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07130">
      <w:pPr>
        <w:wordWrap w:val="0"/>
        <w:spacing w:line="720" w:lineRule="auto"/>
        <w:ind w:firstLine="3040" w:firstLineChars="950"/>
        <w:jc w:val="right"/>
        <w:rPr>
          <w:rFonts w:hint="eastAsia" w:ascii="微软雅黑" w:hAnsi="微软雅黑" w:eastAsia="微软雅黑" w:cs="微软雅黑"/>
          <w:sz w:val="32"/>
          <w:szCs w:val="40"/>
        </w:rPr>
      </w:pPr>
      <w:r>
        <w:rPr>
          <w:sz w:val="32"/>
        </w:rPr>
        <mc:AlternateContent>
          <mc:Choice Requires="wps">
            <w:drawing>
              <wp:anchor distT="0" distB="0" distL="114300" distR="114300" simplePos="0" relativeHeight="251663360" behindDoc="0" locked="0" layoutInCell="1" allowOverlap="1">
                <wp:simplePos x="0" y="0"/>
                <wp:positionH relativeFrom="column">
                  <wp:posOffset>4502150</wp:posOffset>
                </wp:positionH>
                <wp:positionV relativeFrom="paragraph">
                  <wp:posOffset>3756660</wp:posOffset>
                </wp:positionV>
                <wp:extent cx="1605915" cy="563245"/>
                <wp:effectExtent l="0" t="0" r="13335" b="8255"/>
                <wp:wrapNone/>
                <wp:docPr id="5" name="文本框 5"/>
                <wp:cNvGraphicFramePr/>
                <a:graphic xmlns:a="http://schemas.openxmlformats.org/drawingml/2006/main">
                  <a:graphicData uri="http://schemas.microsoft.com/office/word/2010/wordprocessingShape">
                    <wps:wsp>
                      <wps:cNvSpPr txBox="1"/>
                      <wps:spPr>
                        <a:xfrm>
                          <a:off x="0" y="0"/>
                          <a:ext cx="1605915" cy="5632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4B3C065">
                            <w:pPr>
                              <w:rPr>
                                <w:b/>
                                <w:bCs/>
                                <w:sz w:val="32"/>
                                <w:szCs w:val="40"/>
                              </w:rPr>
                            </w:pPr>
                            <w:r>
                              <w:rPr>
                                <w:rFonts w:hint="eastAsia"/>
                                <w:b/>
                                <w:bCs/>
                                <w:sz w:val="32"/>
                                <w:szCs w:val="40"/>
                              </w:rPr>
                              <w:t>（2024年）专科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4.5pt;margin-top:295.8pt;height:44.35pt;width:126.45pt;z-index:251663360;mso-width-relative:page;mso-height-relative:page;" fillcolor="#FFFFFF [3201]" filled="t" stroked="f" coordsize="21600,21600" o:gfxdata="UEsDBAoAAAAAAIdO4kAAAAAAAAAAAAAAAAAEAAAAZHJzL1BLAwQUAAAACACHTuJA8//gitcAAAAL&#10;AQAADwAAAGRycy9kb3ducmV2LnhtbE2Py07DMBRE95X4B+sisWtt8whNyE0XSGyRaEvXbmziCPs6&#10;st3n12NWsBzNaOZMuzp7x44mpjEQglwIYIb6oEcaELabt/kSWMqKtHKBDMLFJFh1N7NWNTqc6MMc&#10;13lgpYRSoxBszlPDeeqt8SotwmSoeF8hepWLjAPXUZ1KuXf8XoiKezVSWbBqMq/W9N/rg0fYDf66&#10;+5RTtNq7R3q/XjbbMCLe3UrxAiybc/4Lwy9+QYeuMO3DgXRiDuFZ1OVLRniqZQWsJOpK1sD2CNVS&#10;PADvWv7/Q/cDUEsDBBQAAAAIAIdO4kBO8lGqUAIAAI8EAAAOAAAAZHJzL2Uyb0RvYy54bWytVMGO&#10;GjEMvVfqP0S5lwEWaBcxrCiIqtKquxKteg6ZDBMpidMkMEM/oP2DPfXSe7+L76iTAZZue9hDOQQ7&#10;dmy/Z3smN41WZCecl2By2ut0KRGGQyHNJqefPi5fvaHEB2YKpsCInO6FpzfTly8mtR2LPlSgCuEI&#10;BjF+XNucViHYcZZ5XgnNfAesMGgswWkWUHWbrHCsxuhaZf1ud5TV4ArrgAvv8XbRGukxontOQChL&#10;ycUC+FYLE9qoTigWEJKvpPV0mqotS8HDXVl6EYjKKSIN6cQkKK/jmU0nbLxxzFaSH0tgzynhCSbN&#10;pMGk51ALFhjZOvlXKC25Aw9l6HDQWQskMYIoet0n3KwqZkXCglR7eybd/7+w/MPu3hFZ5HRIiWEa&#10;G354+H748evw8xsZRnpq68fotbLoF5q30ODQnO49XkbUTel0/Ec8BO1I7v5MrmgC4fHRqDu87mEW&#10;jrbh6Ko/SOGzx9fW+fBOgCZRyKnD5iVO2e7WB6wEXU8uMZkHJYulVCopbrOeK0d2DBu9TL9YJD75&#10;w00ZUud0dDXspsgG4vvWTxl0j2BbUFEKzbo5MrCGYo8EOGgnyFu+lFjlLfPhnjkcGcSMSxXu8CgV&#10;YBI4SpRU4L7+6z76YyfRSkmNI5hT/2XLnKBEvTfY4+veYBBnNimD4es+Ku7Ssr60mK2eA4Lv4fpa&#10;nsToH9RJLB3oz7h7s5gVTcxwzJ3TcBLnoV0M3F0uZrPkhFNqWbg1K8tj6Ei1gdk2QClTSyJNLTdH&#10;9nBOE+3HnYqLcKknr8fvyPQ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8//gitcAAAALAQAADwAA&#10;AAAAAAABACAAAAAiAAAAZHJzL2Rvd25yZXYueG1sUEsBAhQAFAAAAAgAh07iQE7yUapQAgAAjwQA&#10;AA4AAAAAAAAAAQAgAAAAJgEAAGRycy9lMm9Eb2MueG1sUEsFBgAAAAAGAAYAWQEAAOgFAAAAAA==&#10;">
                <v:fill on="t" focussize="0,0"/>
                <v:stroke on="f" weight="0.5pt"/>
                <v:imagedata o:title=""/>
                <o:lock v:ext="edit" aspectratio="f"/>
                <v:textbox>
                  <w:txbxContent>
                    <w:p w14:paraId="64B3C065">
                      <w:pPr>
                        <w:rPr>
                          <w:b/>
                          <w:bCs/>
                          <w:sz w:val="32"/>
                          <w:szCs w:val="40"/>
                        </w:rPr>
                      </w:pPr>
                      <w:r>
                        <w:rPr>
                          <w:rFonts w:hint="eastAsia"/>
                          <w:b/>
                          <w:bCs/>
                          <w:sz w:val="32"/>
                          <w:szCs w:val="40"/>
                        </w:rPr>
                        <w:t>（2024年）专科</w:t>
                      </w:r>
                    </w:p>
                  </w:txbxContent>
                </v:textbox>
              </v:shape>
            </w:pict>
          </mc:Fallback>
        </mc:AlternateContent>
      </w:r>
      <w:r>
        <w:rPr>
          <w:sz w:val="56"/>
        </w:rPr>
        <mc:AlternateContent>
          <mc:Choice Requires="wps">
            <w:drawing>
              <wp:anchor distT="0" distB="0" distL="114300" distR="114300" simplePos="0" relativeHeight="251662336" behindDoc="0" locked="0" layoutInCell="1" allowOverlap="1">
                <wp:simplePos x="0" y="0"/>
                <wp:positionH relativeFrom="column">
                  <wp:posOffset>3020060</wp:posOffset>
                </wp:positionH>
                <wp:positionV relativeFrom="paragraph">
                  <wp:posOffset>960755</wp:posOffset>
                </wp:positionV>
                <wp:extent cx="3201035" cy="1828800"/>
                <wp:effectExtent l="0" t="0" r="18415" b="0"/>
                <wp:wrapSquare wrapText="bothSides"/>
                <wp:docPr id="2" name="文本框 2"/>
                <wp:cNvGraphicFramePr/>
                <a:graphic xmlns:a="http://schemas.openxmlformats.org/drawingml/2006/main">
                  <a:graphicData uri="http://schemas.microsoft.com/office/word/2010/wordprocessingShape">
                    <wps:wsp>
                      <wps:cNvSpPr txBox="1"/>
                      <wps:spPr>
                        <a:xfrm>
                          <a:off x="0" y="0"/>
                          <a:ext cx="3201035"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5F3ACC6">
                            <w:pPr>
                              <w:spacing w:line="720" w:lineRule="auto"/>
                              <w:jc w:val="center"/>
                              <w:rPr>
                                <w:rFonts w:hint="eastAsia" w:ascii="微软雅黑" w:hAnsi="微软雅黑" w:eastAsia="微软雅黑" w:cs="微软雅黑"/>
                                <w:spacing w:val="28"/>
                                <w:sz w:val="52"/>
                                <w:szCs w:val="72"/>
                              </w:rPr>
                            </w:pPr>
                          </w:p>
                          <w:p w14:paraId="1037E320">
                            <w:pPr>
                              <w:spacing w:line="720" w:lineRule="auto"/>
                              <w:jc w:val="center"/>
                              <w:rPr>
                                <w:rFonts w:hint="eastAsia" w:ascii="微软雅黑" w:hAnsi="微软雅黑" w:eastAsia="微软雅黑" w:cs="微软雅黑"/>
                                <w:spacing w:val="28"/>
                                <w:sz w:val="52"/>
                                <w:szCs w:val="72"/>
                              </w:rPr>
                            </w:pPr>
                            <w:r>
                              <w:rPr>
                                <w:rFonts w:hint="eastAsia" w:ascii="微软雅黑" w:hAnsi="微软雅黑" w:eastAsia="微软雅黑" w:cs="微软雅黑"/>
                                <w:spacing w:val="28"/>
                                <w:sz w:val="52"/>
                                <w:szCs w:val="72"/>
                              </w:rPr>
                              <w:t>助产专业</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37.8pt;margin-top:75.65pt;height:144pt;width:252.05pt;mso-wrap-distance-bottom:0pt;mso-wrap-distance-left:9pt;mso-wrap-distance-right:9pt;mso-wrap-distance-top:0pt;z-index:251662336;mso-width-relative:page;mso-height-relative:page;" fillcolor="#FFFFFF [3201]" filled="t" stroked="f" coordsize="21600,21600" o:gfxdata="UEsDBAoAAAAAAIdO4kAAAAAAAAAAAAAAAAAEAAAAZHJzL1BLAwQUAAAACACHTuJAcB3A9NkAAAAL&#10;AQAADwAAAGRycy9kb3ducmV2LnhtbE2PMU/DMBCFdyT+g3VIbNQJaWKSxumAxIJYmoLKeI3dJBDb&#10;Uewm7b/nmGA8fU/vfVduL2Zgs55876yEeBUB07ZxqrethPf9y8MTMB/QKhyc1RKu2sO2ur0psVBu&#10;sTs916FlVGJ9gRK6EMaCc9902qBfuVFbYic3GQx0Ti1XEy5Ubgb+GEUZN9hbWuhw1M+dbr7rs5Hg&#10;52U5pOuPT3zdXb8OmRDirZ6kvL+Low2woC/hLwy/+qQOFTkd3dkqzwYJa5FmFCWQxgkwSuQiF8CO&#10;hJI8AV6V/P8P1Q9QSwMEFAAAAAgAh07iQPOKjU5RAgAAkAQAAA4AAABkcnMvZTJvRG9jLnhtbK1U&#10;zW4TMRC+I/EOlu90k/SHEHVThVZBSBWtVBBnx+vNrmR7jO1ktzwAvAEnLtx5rj4Hn71JW34OPZCD&#10;M+MZz8z3zcyenvVGs63yoSVb8vHBiDNlJVWtXZf8w/vliylnIQpbCU1WlfxWBX42f/7stHMzNaGG&#10;dKU8QxAbZp0reROjmxVFkI0yIhyQUxbGmrwREapfF5UXHaIbXUxGo5OiI185T1KFgNuLwch3Ef1T&#10;AlJdt1JdkNwYZeMQ1SstIiCFpnWBz3O1da1kvKrroCLTJQfSmE8kgbxKZzE/FbO1F65p5a4E8ZQS&#10;/sBkRGuR9D7UhYiCbXz7VyjTSk+B6nggyRQDkMwIUIxHf3Bz0winMhZQHdw96eH/hZXvtteetVXJ&#10;J5xZYdDwu29f777/vPvxhU0SPZ0LM3jdOPjF/jX1GJr9fcBlQt3X3qR/4GGwg9zbe3JVH5nE5WEC&#10;eHjMmYRtPJ1Mp6NMf/Hw3PkQ3ygyLAkl9+heJlVsL0NEKXDdu6RsgXRbLVuts+LXq3Pt2Vag08v8&#10;S1XiyW9u2rKu5CeHx6Mc2VJ6P/hpC/eEdkCVpNiv+h0FK6puwYCnYYSCk8sWVV6KEK+Fx8wANLYq&#10;XuGoNSEJ7STOGvKf/3Wf/NFKWDnrMIMlD582wivO9FuLJr8aHx2loc3K0fHLCRT/2LJ6bLEbc04A&#10;P8b+OpnF5B/1Xqw9mY9YvkXKCpOwErlLHvfieRw2A8sr1WKRnTCmTsRLe+NkCp2pdotNBHG5JYmm&#10;gZsdexjUTPtuqdImPNaz18OHZP4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B3A9NkAAAALAQAA&#10;DwAAAAAAAAABACAAAAAiAAAAZHJzL2Rvd25yZXYueG1sUEsBAhQAFAAAAAgAh07iQPOKjU5RAgAA&#10;kAQAAA4AAAAAAAAAAQAgAAAAKAEAAGRycy9lMm9Eb2MueG1sUEsFBgAAAAAGAAYAWQEAAOsFAAAA&#10;AA==&#10;">
                <v:fill on="t" focussize="0,0"/>
                <v:stroke on="f" weight="0.5pt"/>
                <v:imagedata o:title=""/>
                <o:lock v:ext="edit" aspectratio="f"/>
                <v:textbox style="mso-fit-shape-to-text:t;">
                  <w:txbxContent>
                    <w:p w14:paraId="25F3ACC6">
                      <w:pPr>
                        <w:spacing w:line="720" w:lineRule="auto"/>
                        <w:jc w:val="center"/>
                        <w:rPr>
                          <w:rFonts w:hint="eastAsia" w:ascii="微软雅黑" w:hAnsi="微软雅黑" w:eastAsia="微软雅黑" w:cs="微软雅黑"/>
                          <w:spacing w:val="28"/>
                          <w:sz w:val="52"/>
                          <w:szCs w:val="72"/>
                        </w:rPr>
                      </w:pPr>
                    </w:p>
                    <w:p w14:paraId="1037E320">
                      <w:pPr>
                        <w:spacing w:line="720" w:lineRule="auto"/>
                        <w:jc w:val="center"/>
                        <w:rPr>
                          <w:rFonts w:hint="eastAsia" w:ascii="微软雅黑" w:hAnsi="微软雅黑" w:eastAsia="微软雅黑" w:cs="微软雅黑"/>
                          <w:spacing w:val="28"/>
                          <w:sz w:val="52"/>
                          <w:szCs w:val="72"/>
                        </w:rPr>
                      </w:pPr>
                      <w:r>
                        <w:rPr>
                          <w:rFonts w:hint="eastAsia" w:ascii="微软雅黑" w:hAnsi="微软雅黑" w:eastAsia="微软雅黑" w:cs="微软雅黑"/>
                          <w:spacing w:val="28"/>
                          <w:sz w:val="52"/>
                          <w:szCs w:val="72"/>
                        </w:rPr>
                        <w:t>助产专业</w:t>
                      </w:r>
                    </w:p>
                  </w:txbxContent>
                </v:textbox>
                <w10:wrap type="square"/>
              </v:shape>
            </w:pict>
          </mc:Fallback>
        </mc:AlternateContent>
      </w:r>
      <w:r>
        <w:rPr>
          <w:rFonts w:hint="eastAsia" w:eastAsia="宋体"/>
        </w:rPr>
        <w:drawing>
          <wp:anchor distT="0" distB="0" distL="114300" distR="114300" simplePos="0" relativeHeight="251659264" behindDoc="1" locked="0" layoutInCell="1" allowOverlap="1">
            <wp:simplePos x="0" y="0"/>
            <wp:positionH relativeFrom="column">
              <wp:posOffset>-1158875</wp:posOffset>
            </wp:positionH>
            <wp:positionV relativeFrom="paragraph">
              <wp:posOffset>-902970</wp:posOffset>
            </wp:positionV>
            <wp:extent cx="7560310" cy="10694035"/>
            <wp:effectExtent l="0" t="0" r="2540" b="12065"/>
            <wp:wrapNone/>
            <wp:docPr id="10" name="图片 1" descr="ca21d08fadfae6052d9675e427b5a2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ca21d08fadfae6052d9675e427b5a2f8"/>
                    <pic:cNvPicPr>
                      <a:picLocks noChangeAspect="1"/>
                    </pic:cNvPicPr>
                  </pic:nvPicPr>
                  <pic:blipFill>
                    <a:blip r:embed="rId13"/>
                    <a:stretch>
                      <a:fillRect/>
                    </a:stretch>
                  </pic:blipFill>
                  <pic:spPr>
                    <a:xfrm>
                      <a:off x="0" y="0"/>
                      <a:ext cx="7560310" cy="10694035"/>
                    </a:xfrm>
                    <a:prstGeom prst="rect">
                      <a:avLst/>
                    </a:prstGeom>
                    <a:noFill/>
                    <a:ln>
                      <a:noFill/>
                    </a:ln>
                  </pic:spPr>
                </pic:pic>
              </a:graphicData>
            </a:graphic>
          </wp:anchor>
        </w:drawing>
      </w:r>
    </w:p>
    <w:p w14:paraId="60A198BB">
      <w:pPr>
        <w:sectPr>
          <w:pgSz w:w="11906" w:h="16838"/>
          <w:pgMar w:top="1440" w:right="1800" w:bottom="1440" w:left="1800" w:header="851" w:footer="992" w:gutter="0"/>
          <w:cols w:space="425" w:num="1"/>
          <w:docGrid w:type="lines" w:linePitch="312" w:charSpace="0"/>
        </w:sectPr>
      </w:pPr>
    </w:p>
    <w:p w14:paraId="02A84D7C">
      <w:pPr>
        <w:pStyle w:val="3"/>
        <w:rPr>
          <w:rFonts w:hint="eastAsia"/>
          <w:lang w:eastAsia="zh-CN"/>
        </w:rPr>
      </w:pPr>
    </w:p>
    <w:p w14:paraId="0DB147BF">
      <w:pPr>
        <w:spacing w:before="153" w:line="226" w:lineRule="auto"/>
        <w:jc w:val="center"/>
        <w:rPr>
          <w:rFonts w:hint="eastAsia" w:ascii="仿宋" w:hAnsi="仿宋" w:eastAsia="仿宋" w:cs="仿宋"/>
          <w:sz w:val="52"/>
          <w:szCs w:val="52"/>
        </w:rPr>
      </w:pPr>
    </w:p>
    <w:p w14:paraId="651A189E">
      <w:pPr>
        <w:spacing w:before="153" w:line="226" w:lineRule="auto"/>
        <w:jc w:val="center"/>
        <w:rPr>
          <w:rFonts w:hint="eastAsia" w:ascii="仿宋" w:hAnsi="仿宋" w:eastAsia="仿宋" w:cs="仿宋"/>
          <w:sz w:val="52"/>
          <w:szCs w:val="52"/>
        </w:rPr>
      </w:pPr>
    </w:p>
    <w:p w14:paraId="352F5904">
      <w:pPr>
        <w:spacing w:before="10" w:after="120" w:afterLines="50" w:line="360" w:lineRule="auto"/>
        <w:jc w:val="center"/>
        <w:outlineLvl w:val="0"/>
        <w:rPr>
          <w:rFonts w:hint="eastAsia" w:ascii="Arial Unicode MS" w:hAnsi="Arial Unicode MS" w:eastAsia="Arial Unicode MS" w:cs="Arial Unicode MS"/>
          <w:b/>
          <w:bCs/>
          <w:sz w:val="44"/>
          <w:szCs w:val="44"/>
        </w:rPr>
      </w:pPr>
      <w:r>
        <w:rPr>
          <w:rFonts w:hint="eastAsia" w:ascii="Arial Unicode MS" w:hAnsi="Arial Unicode MS" w:eastAsia="Arial Unicode MS" w:cs="Arial Unicode MS"/>
          <w:b/>
          <w:bCs/>
          <w:sz w:val="44"/>
          <w:szCs w:val="44"/>
        </w:rPr>
        <w:t>兴安职业技术学院</w:t>
      </w:r>
    </w:p>
    <w:p w14:paraId="7476AC57">
      <w:pPr>
        <w:spacing w:before="10" w:after="120" w:afterLines="50" w:line="360" w:lineRule="auto"/>
        <w:jc w:val="center"/>
        <w:outlineLvl w:val="0"/>
        <w:rPr>
          <w:rFonts w:hint="eastAsia" w:ascii="黑体" w:hAnsi="黑体" w:eastAsia="黑体" w:cs="黑体"/>
          <w:b/>
          <w:bCs/>
          <w:sz w:val="44"/>
          <w:szCs w:val="44"/>
        </w:rPr>
      </w:pPr>
      <w:bookmarkStart w:id="0" w:name="_Toc23625"/>
      <w:r>
        <w:rPr>
          <w:rFonts w:hint="eastAsia" w:ascii="Arial Unicode MS" w:hAnsi="Arial Unicode MS" w:eastAsia="Arial Unicode MS" w:cs="Arial Unicode MS"/>
          <w:b/>
          <w:bCs/>
          <w:sz w:val="44"/>
          <w:szCs w:val="44"/>
        </w:rPr>
        <w:t>助产专业人才培养方案</w:t>
      </w:r>
      <w:bookmarkEnd w:id="0"/>
    </w:p>
    <w:p w14:paraId="07BE8729">
      <w:pPr>
        <w:spacing w:line="260" w:lineRule="auto"/>
        <w:rPr>
          <w:rFonts w:ascii="Arial"/>
          <w:sz w:val="24"/>
          <w:szCs w:val="32"/>
        </w:rPr>
      </w:pPr>
    </w:p>
    <w:p w14:paraId="3353E59F">
      <w:pPr>
        <w:spacing w:line="260" w:lineRule="auto"/>
        <w:rPr>
          <w:rFonts w:ascii="Arial"/>
          <w:sz w:val="24"/>
          <w:szCs w:val="32"/>
        </w:rPr>
      </w:pPr>
    </w:p>
    <w:p w14:paraId="349CC14E">
      <w:pPr>
        <w:spacing w:line="260" w:lineRule="auto"/>
        <w:rPr>
          <w:rFonts w:ascii="Arial"/>
          <w:sz w:val="24"/>
          <w:szCs w:val="32"/>
        </w:rPr>
      </w:pPr>
    </w:p>
    <w:p w14:paraId="7CB09E2E">
      <w:pPr>
        <w:spacing w:line="260" w:lineRule="auto"/>
        <w:rPr>
          <w:rFonts w:ascii="Arial"/>
        </w:rPr>
      </w:pPr>
    </w:p>
    <w:p w14:paraId="1EB14A8A">
      <w:pPr>
        <w:spacing w:line="260" w:lineRule="auto"/>
        <w:rPr>
          <w:rFonts w:ascii="Arial"/>
        </w:rPr>
      </w:pPr>
    </w:p>
    <w:p w14:paraId="1285657B">
      <w:pPr>
        <w:spacing w:line="260" w:lineRule="auto"/>
        <w:rPr>
          <w:rFonts w:ascii="Arial"/>
        </w:rPr>
      </w:pPr>
    </w:p>
    <w:p w14:paraId="2292CEE4">
      <w:pPr>
        <w:spacing w:line="260" w:lineRule="auto"/>
        <w:rPr>
          <w:rFonts w:ascii="Arial"/>
        </w:rPr>
      </w:pPr>
    </w:p>
    <w:p w14:paraId="7517C4EF">
      <w:pPr>
        <w:spacing w:line="260" w:lineRule="auto"/>
        <w:rPr>
          <w:rFonts w:ascii="Arial"/>
        </w:rPr>
      </w:pPr>
    </w:p>
    <w:p w14:paraId="2BEB094D">
      <w:pPr>
        <w:spacing w:before="120" w:beforeLines="50" w:after="120" w:afterLines="50" w:line="360" w:lineRule="auto"/>
        <w:ind w:firstLine="1500" w:firstLineChars="500"/>
        <w:rPr>
          <w:rFonts w:hint="eastAsia" w:ascii="宋体" w:hAnsi="宋体" w:eastAsia="宋体" w:cs="宋体"/>
          <w:sz w:val="30"/>
          <w:szCs w:val="30"/>
          <w:u w:val="single"/>
        </w:rPr>
      </w:pPr>
      <w:r>
        <w:rPr>
          <w:rFonts w:hint="eastAsia" w:ascii="宋体" w:hAnsi="宋体" w:eastAsia="宋体" w:cs="宋体"/>
          <w:sz w:val="30"/>
          <w:szCs w:val="30"/>
        </w:rPr>
        <w:t>专 业 名 称：</w:t>
      </w:r>
      <w:r>
        <w:rPr>
          <w:rFonts w:hint="eastAsia" w:ascii="宋体" w:hAnsi="宋体" w:eastAsia="宋体" w:cs="宋体"/>
          <w:sz w:val="30"/>
          <w:szCs w:val="30"/>
          <w:u w:val="single"/>
        </w:rPr>
        <w:t xml:space="preserve">          助产          </w:t>
      </w:r>
      <w:r>
        <w:rPr>
          <w:rFonts w:hint="eastAsia" w:ascii="宋体" w:hAnsi="宋体" w:eastAsia="宋体" w:cs="宋体"/>
          <w:szCs w:val="21"/>
          <w:u w:val="single"/>
        </w:rPr>
        <w:t xml:space="preserve"> </w:t>
      </w:r>
    </w:p>
    <w:p w14:paraId="72D087D7">
      <w:pPr>
        <w:spacing w:before="120" w:beforeLines="50" w:after="120" w:afterLines="50" w:line="360" w:lineRule="auto"/>
        <w:ind w:firstLine="1500" w:firstLineChars="500"/>
        <w:rPr>
          <w:rFonts w:hint="eastAsia" w:ascii="宋体" w:hAnsi="宋体" w:eastAsia="宋体" w:cs="宋体"/>
          <w:sz w:val="30"/>
          <w:szCs w:val="30"/>
          <w:u w:val="single"/>
        </w:rPr>
      </w:pPr>
      <w:r>
        <w:rPr>
          <w:rFonts w:hint="eastAsia" w:ascii="宋体" w:hAnsi="宋体" w:eastAsia="宋体" w:cs="宋体"/>
          <w:sz w:val="30"/>
          <w:szCs w:val="30"/>
        </w:rPr>
        <w:t>专 业 代 码：</w:t>
      </w:r>
      <w:r>
        <w:rPr>
          <w:rFonts w:hint="eastAsia" w:ascii="宋体" w:hAnsi="宋体" w:eastAsia="宋体" w:cs="宋体"/>
          <w:sz w:val="30"/>
          <w:szCs w:val="30"/>
          <w:u w:val="single"/>
        </w:rPr>
        <w:t xml:space="preserve">         520202         </w:t>
      </w:r>
      <w:r>
        <w:rPr>
          <w:rFonts w:hint="eastAsia" w:ascii="宋体" w:hAnsi="宋体" w:eastAsia="宋体" w:cs="宋体"/>
          <w:sz w:val="16"/>
          <w:szCs w:val="16"/>
          <w:u w:val="single"/>
        </w:rPr>
        <w:t xml:space="preserve"> </w:t>
      </w:r>
    </w:p>
    <w:p w14:paraId="44F83E23">
      <w:pPr>
        <w:spacing w:before="120" w:beforeLines="50" w:after="120" w:afterLines="50" w:line="360" w:lineRule="auto"/>
        <w:ind w:firstLine="1500" w:firstLineChars="500"/>
        <w:rPr>
          <w:rFonts w:hint="eastAsia" w:ascii="宋体" w:hAnsi="宋体" w:eastAsia="宋体" w:cs="宋体"/>
          <w:sz w:val="30"/>
          <w:szCs w:val="30"/>
          <w:u w:val="single"/>
        </w:rPr>
      </w:pPr>
      <w:r>
        <w:rPr>
          <w:rFonts w:hint="eastAsia" w:ascii="宋体" w:hAnsi="宋体" w:eastAsia="宋体" w:cs="宋体"/>
          <w:sz w:val="30"/>
          <w:szCs w:val="30"/>
        </w:rPr>
        <w:t>适 用 年 级：</w:t>
      </w:r>
      <w:r>
        <w:rPr>
          <w:rFonts w:hint="eastAsia" w:ascii="宋体" w:hAnsi="宋体" w:eastAsia="宋体" w:cs="宋体"/>
          <w:sz w:val="30"/>
          <w:szCs w:val="30"/>
          <w:u w:val="single"/>
        </w:rPr>
        <w:t xml:space="preserve">         2024级         </w:t>
      </w:r>
    </w:p>
    <w:p w14:paraId="0274A873">
      <w:pPr>
        <w:spacing w:before="120" w:beforeLines="50" w:after="120" w:afterLines="50" w:line="360" w:lineRule="auto"/>
        <w:ind w:firstLine="1513" w:firstLineChars="440"/>
        <w:rPr>
          <w:rFonts w:hint="eastAsia" w:ascii="宋体" w:hAnsi="宋体" w:eastAsia="宋体" w:cs="宋体"/>
          <w:sz w:val="30"/>
          <w:szCs w:val="30"/>
        </w:rPr>
      </w:pPr>
      <w:r>
        <w:rPr>
          <w:rFonts w:hint="eastAsia" w:ascii="宋体" w:hAnsi="宋体" w:eastAsia="宋体" w:cs="宋体"/>
          <w:spacing w:val="22"/>
          <w:sz w:val="30"/>
          <w:szCs w:val="30"/>
        </w:rPr>
        <w:t>教</w:t>
      </w:r>
      <w:r>
        <w:rPr>
          <w:rFonts w:hint="eastAsia" w:ascii="宋体" w:hAnsi="宋体" w:eastAsia="宋体" w:cs="宋体"/>
          <w:spacing w:val="22"/>
          <w:sz w:val="24"/>
        </w:rPr>
        <w:t xml:space="preserve">  </w:t>
      </w:r>
      <w:r>
        <w:rPr>
          <w:rFonts w:hint="eastAsia" w:ascii="宋体" w:hAnsi="宋体" w:eastAsia="宋体" w:cs="宋体"/>
          <w:spacing w:val="22"/>
          <w:sz w:val="30"/>
          <w:szCs w:val="30"/>
        </w:rPr>
        <w:t>学</w:t>
      </w:r>
      <w:r>
        <w:rPr>
          <w:rFonts w:hint="eastAsia" w:ascii="宋体" w:hAnsi="宋体" w:eastAsia="宋体" w:cs="宋体"/>
          <w:spacing w:val="22"/>
          <w:szCs w:val="21"/>
        </w:rPr>
        <w:t xml:space="preserve">  </w:t>
      </w:r>
      <w:r>
        <w:rPr>
          <w:rFonts w:hint="eastAsia" w:ascii="宋体" w:hAnsi="宋体" w:eastAsia="宋体" w:cs="宋体"/>
          <w:spacing w:val="22"/>
          <w:sz w:val="30"/>
          <w:szCs w:val="30"/>
        </w:rPr>
        <w:t>系</w:t>
      </w:r>
      <w:r>
        <w:rPr>
          <w:rFonts w:hint="eastAsia" w:ascii="宋体" w:hAnsi="宋体" w:eastAsia="宋体" w:cs="宋体"/>
          <w:spacing w:val="23"/>
          <w:sz w:val="30"/>
          <w:szCs w:val="30"/>
        </w:rPr>
        <w:t>：</w:t>
      </w:r>
      <w:r>
        <w:rPr>
          <w:rFonts w:hint="eastAsia" w:ascii="宋体" w:hAnsi="宋体" w:eastAsia="宋体" w:cs="宋体"/>
          <w:sz w:val="30"/>
          <w:szCs w:val="30"/>
          <w:u w:val="single"/>
        </w:rPr>
        <w:t xml:space="preserve">       医学健康系       </w:t>
      </w:r>
    </w:p>
    <w:p w14:paraId="506EEE30">
      <w:pPr>
        <w:spacing w:before="120" w:beforeLines="50" w:after="120" w:afterLines="50" w:line="360" w:lineRule="auto"/>
        <w:ind w:firstLine="1487" w:firstLineChars="430"/>
        <w:rPr>
          <w:rFonts w:hint="eastAsia" w:ascii="宋体" w:hAnsi="宋体" w:eastAsia="宋体" w:cs="宋体"/>
          <w:sz w:val="30"/>
          <w:szCs w:val="30"/>
        </w:rPr>
      </w:pPr>
      <w:r>
        <w:rPr>
          <w:rFonts w:hint="eastAsia" w:ascii="宋体" w:hAnsi="宋体" w:eastAsia="宋体" w:cs="宋体"/>
          <w:spacing w:val="23"/>
          <w:sz w:val="30"/>
          <w:szCs w:val="30"/>
        </w:rPr>
        <w:t>专业负责人</w:t>
      </w:r>
      <w:r>
        <w:rPr>
          <w:rFonts w:hint="eastAsia" w:ascii="宋体" w:hAnsi="宋体" w:eastAsia="宋体" w:cs="宋体"/>
          <w:sz w:val="30"/>
          <w:szCs w:val="30"/>
        </w:rPr>
        <w:t>：</w:t>
      </w:r>
      <w:r>
        <w:rPr>
          <w:rFonts w:hint="eastAsia" w:ascii="宋体" w:hAnsi="宋体" w:eastAsia="宋体" w:cs="宋体"/>
          <w:sz w:val="30"/>
          <w:szCs w:val="30"/>
          <w:u w:val="single"/>
        </w:rPr>
        <w:t xml:space="preserve">        </w:t>
      </w:r>
      <w:r>
        <w:rPr>
          <w:rFonts w:hint="eastAsia" w:ascii="宋体" w:hAnsi="宋体" w:eastAsia="宋体" w:cs="宋体"/>
          <w:sz w:val="16"/>
          <w:szCs w:val="16"/>
          <w:u w:val="single"/>
        </w:rPr>
        <w:t xml:space="preserve"> </w:t>
      </w:r>
      <w:r>
        <w:rPr>
          <w:rFonts w:hint="eastAsia" w:ascii="宋体" w:hAnsi="宋体" w:eastAsia="宋体" w:cs="宋体"/>
          <w:sz w:val="30"/>
          <w:szCs w:val="30"/>
          <w:u w:val="single"/>
        </w:rPr>
        <w:t xml:space="preserve">莫美琪         </w:t>
      </w:r>
    </w:p>
    <w:p w14:paraId="4AB479F0">
      <w:pPr>
        <w:spacing w:before="120" w:beforeLines="50" w:after="120" w:afterLines="50" w:line="360" w:lineRule="auto"/>
        <w:ind w:firstLine="1500" w:firstLineChars="500"/>
        <w:rPr>
          <w:rFonts w:hint="eastAsia" w:ascii="宋体" w:hAnsi="宋体" w:eastAsia="宋体" w:cs="宋体"/>
          <w:sz w:val="30"/>
          <w:szCs w:val="30"/>
        </w:rPr>
      </w:pPr>
      <w:r>
        <w:rPr>
          <w:rFonts w:hint="eastAsia" w:ascii="宋体" w:hAnsi="宋体" w:eastAsia="宋体" w:cs="宋体"/>
          <w:sz w:val="30"/>
          <w:szCs w:val="30"/>
        </w:rPr>
        <w:t>教学系负责人：</w:t>
      </w:r>
      <w:r>
        <w:rPr>
          <w:rFonts w:hint="eastAsia" w:ascii="宋体" w:hAnsi="宋体" w:eastAsia="宋体" w:cs="宋体"/>
          <w:sz w:val="30"/>
          <w:szCs w:val="30"/>
          <w:u w:val="single"/>
        </w:rPr>
        <w:t xml:space="preserve">         曹磊         </w:t>
      </w:r>
      <w:r>
        <w:rPr>
          <w:rFonts w:hint="eastAsia" w:ascii="宋体" w:hAnsi="宋体" w:eastAsia="宋体" w:cs="宋体"/>
          <w:sz w:val="36"/>
          <w:szCs w:val="36"/>
          <w:u w:val="single"/>
        </w:rPr>
        <w:t xml:space="preserve"> </w:t>
      </w:r>
    </w:p>
    <w:p w14:paraId="08B6B625">
      <w:pPr>
        <w:pStyle w:val="3"/>
        <w:spacing w:before="10" w:after="120" w:afterLines="50" w:line="360" w:lineRule="auto"/>
        <w:ind w:firstLine="1500" w:firstLineChars="500"/>
        <w:rPr>
          <w:rFonts w:hint="eastAsia"/>
          <w:sz w:val="48"/>
          <w:szCs w:val="48"/>
          <w:u w:val="single"/>
          <w:lang w:eastAsia="zh-CN"/>
        </w:rPr>
      </w:pPr>
      <w:r>
        <w:rPr>
          <w:rFonts w:hint="eastAsia"/>
          <w:lang w:eastAsia="zh-CN"/>
        </w:rPr>
        <w:t>制(修)订时间：</w:t>
      </w:r>
      <w:r>
        <w:rPr>
          <w:rFonts w:hint="eastAsia"/>
          <w:u w:val="single"/>
          <w:lang w:eastAsia="zh-CN"/>
        </w:rPr>
        <w:t xml:space="preserve">      2024年1月       </w:t>
      </w:r>
    </w:p>
    <w:p w14:paraId="647667A1">
      <w:pPr>
        <w:pStyle w:val="3"/>
        <w:spacing w:before="10" w:after="120" w:afterLines="50" w:line="360" w:lineRule="auto"/>
        <w:ind w:firstLine="1500" w:firstLineChars="500"/>
        <w:rPr>
          <w:rFonts w:hint="eastAsia"/>
          <w:u w:val="single"/>
          <w:lang w:eastAsia="zh-CN"/>
        </w:rPr>
      </w:pPr>
    </w:p>
    <w:p w14:paraId="6DD7C034">
      <w:pPr>
        <w:pStyle w:val="3"/>
        <w:spacing w:before="10" w:after="120" w:afterLines="50" w:line="360" w:lineRule="auto"/>
        <w:rPr>
          <w:rFonts w:hint="eastAsia"/>
          <w:u w:val="single"/>
          <w:lang w:eastAsia="zh-CN"/>
        </w:rPr>
        <w:sectPr>
          <w:pgSz w:w="11906" w:h="16839"/>
          <w:pgMar w:top="1440" w:right="1797" w:bottom="1440" w:left="1797" w:header="850" w:footer="992" w:gutter="0"/>
          <w:pgNumType w:fmt="numberInDash"/>
          <w:cols w:space="720" w:num="1"/>
        </w:sectPr>
      </w:pPr>
    </w:p>
    <w:p w14:paraId="1D0726C1">
      <w:pPr>
        <w:spacing w:line="360" w:lineRule="auto"/>
        <w:jc w:val="center"/>
        <w:rPr>
          <w:rFonts w:hint="eastAsia" w:ascii="仿宋" w:hAnsi="仿宋" w:eastAsia="仿宋" w:cs="仿宋"/>
          <w:b/>
          <w:bCs/>
          <w:sz w:val="32"/>
          <w:szCs w:val="32"/>
        </w:rPr>
      </w:pPr>
    </w:p>
    <w:p w14:paraId="36667130">
      <w:pPr>
        <w:spacing w:line="360" w:lineRule="auto"/>
        <w:jc w:val="center"/>
        <w:outlineLvl w:val="0"/>
        <w:rPr>
          <w:rFonts w:hint="eastAsia" w:ascii="仿宋" w:hAnsi="仿宋" w:eastAsia="仿宋" w:cs="仿宋"/>
          <w:b/>
          <w:bCs/>
          <w:sz w:val="32"/>
          <w:szCs w:val="32"/>
        </w:rPr>
      </w:pPr>
      <w:bookmarkStart w:id="1" w:name="_Toc5765"/>
      <w:r>
        <w:rPr>
          <w:rFonts w:hint="eastAsia" w:ascii="仿宋" w:hAnsi="仿宋" w:eastAsia="仿宋" w:cs="仿宋"/>
          <w:b/>
          <w:bCs/>
          <w:sz w:val="32"/>
          <w:szCs w:val="32"/>
        </w:rPr>
        <w:t>编写说明</w:t>
      </w:r>
      <w:bookmarkEnd w:id="1"/>
    </w:p>
    <w:p w14:paraId="13110553">
      <w:pPr>
        <w:spacing w:line="360" w:lineRule="auto"/>
        <w:jc w:val="center"/>
        <w:rPr>
          <w:rFonts w:hint="eastAsia" w:ascii="仿宋" w:hAnsi="仿宋" w:eastAsia="仿宋" w:cs="仿宋"/>
          <w:b/>
          <w:bCs/>
          <w:sz w:val="32"/>
          <w:szCs w:val="32"/>
        </w:rPr>
      </w:pPr>
    </w:p>
    <w:p w14:paraId="0F05EE30">
      <w:pPr>
        <w:spacing w:line="360" w:lineRule="auto"/>
        <w:ind w:firstLine="536" w:firstLineChars="200"/>
        <w:rPr>
          <w:rFonts w:hint="eastAsia" w:ascii="仿宋" w:hAnsi="仿宋" w:eastAsia="仿宋" w:cs="仿宋"/>
          <w:spacing w:val="-6"/>
          <w:sz w:val="28"/>
          <w:szCs w:val="28"/>
        </w:rPr>
      </w:pPr>
      <w:r>
        <w:rPr>
          <w:rFonts w:hint="eastAsia" w:ascii="仿宋" w:hAnsi="仿宋" w:eastAsia="仿宋" w:cs="仿宋"/>
          <w:spacing w:val="-6"/>
          <w:sz w:val="28"/>
          <w:szCs w:val="28"/>
        </w:rPr>
        <w:t>人才培养方案是组织专业教学及进行专业教学质量评估的纲领性文件，是构建专业课程体系、组织课程教学和开展专业建设的基本依据。</w:t>
      </w:r>
    </w:p>
    <w:p w14:paraId="718F6148">
      <w:pPr>
        <w:spacing w:line="360" w:lineRule="auto"/>
        <w:ind w:firstLine="536" w:firstLineChars="200"/>
        <w:rPr>
          <w:rFonts w:hint="eastAsia" w:ascii="仿宋" w:hAnsi="仿宋" w:eastAsia="仿宋" w:cs="仿宋"/>
          <w:spacing w:val="-6"/>
          <w:sz w:val="28"/>
          <w:szCs w:val="28"/>
        </w:rPr>
      </w:pPr>
      <w:r>
        <w:rPr>
          <w:rFonts w:hint="eastAsia" w:ascii="仿宋" w:hAnsi="仿宋" w:eastAsia="仿宋" w:cs="仿宋"/>
          <w:spacing w:val="-6"/>
          <w:sz w:val="28"/>
          <w:szCs w:val="28"/>
        </w:rPr>
        <w:t>本方案以习近平新时代中国特色社会主义思想为指导，全面贯彻党的十八大、十九大、二十大及历次全会精神和《中华人民共和国职业教育法》，落实立德树人根本任务，突出职业教育的类型特点，坚持面向市场、服务发展、促进就业的办学方向，健全德技并修、工学结合育人机制，融合“课程思政”，深化“产教融合”，推进教师、教材、教法改革，面向实践、强化能力，面向人人、因材施教，规范人才培养，构建德智体美劳全面发展的人才培养体系，培养高素质技术技能人才。</w:t>
      </w:r>
    </w:p>
    <w:p w14:paraId="2493E9B0">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方案体现专业教学标准规定的各要素和人才培养的主要环节要求，主要由专业名称及代码、入学要求、修业年限、职业面向、培养目标与培养规格、课程设置及要求、教学进程总体安排、实施保障、毕业要求、附录组成。</w:t>
      </w:r>
    </w:p>
    <w:p w14:paraId="5978D961">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方案由本专业所在教学系组织专业带头人、骨干教师和行业企业专家，通过对市场需求、职业能力和就业岗位等方面的调研、分析和论证，根据职业能力和职业素养养成规律制订，符合高素质技术技能人才培养要求，具有“对接岗位、产教融合、校企合作”的鲜明特征。本方案在制（修）订过程中，历经学院学术委员会评审，提交院长办公会审定，将在2024级助产专业实施。</w:t>
      </w:r>
    </w:p>
    <w:p w14:paraId="0C385348">
      <w:pPr>
        <w:spacing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876290" cy="8627745"/>
            <wp:effectExtent l="0" t="0" r="10160" b="1905"/>
            <wp:docPr id="13" name="图片 13"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11"/>
                    <pic:cNvPicPr>
                      <a:picLocks noChangeAspect="1"/>
                    </pic:cNvPicPr>
                  </pic:nvPicPr>
                  <pic:blipFill>
                    <a:blip r:embed="rId14"/>
                    <a:stretch>
                      <a:fillRect/>
                    </a:stretch>
                  </pic:blipFill>
                  <pic:spPr>
                    <a:xfrm>
                      <a:off x="0" y="0"/>
                      <a:ext cx="5876290" cy="8627745"/>
                    </a:xfrm>
                    <a:prstGeom prst="rect">
                      <a:avLst/>
                    </a:prstGeom>
                  </pic:spPr>
                </pic:pic>
              </a:graphicData>
            </a:graphic>
          </wp:inline>
        </w:drawing>
      </w:r>
    </w:p>
    <w:p w14:paraId="67DF99FD">
      <w:pPr>
        <w:spacing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871210" cy="8608060"/>
            <wp:effectExtent l="0" t="0" r="15240" b="2540"/>
            <wp:docPr id="14" name="图片 14"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22"/>
                    <pic:cNvPicPr>
                      <a:picLocks noChangeAspect="1"/>
                    </pic:cNvPicPr>
                  </pic:nvPicPr>
                  <pic:blipFill>
                    <a:blip r:embed="rId15"/>
                    <a:stretch>
                      <a:fillRect/>
                    </a:stretch>
                  </pic:blipFill>
                  <pic:spPr>
                    <a:xfrm>
                      <a:off x="0" y="0"/>
                      <a:ext cx="5871210" cy="8608060"/>
                    </a:xfrm>
                    <a:prstGeom prst="rect">
                      <a:avLst/>
                    </a:prstGeom>
                  </pic:spPr>
                </pic:pic>
              </a:graphicData>
            </a:graphic>
          </wp:inline>
        </w:drawing>
      </w:r>
    </w:p>
    <w:p w14:paraId="08237EE4">
      <w:pPr>
        <w:spacing w:line="360" w:lineRule="auto"/>
        <w:jc w:val="left"/>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5840730" cy="8583930"/>
            <wp:effectExtent l="0" t="0" r="7620" b="7620"/>
            <wp:docPr id="16" name="图片 16" descr="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33"/>
                    <pic:cNvPicPr>
                      <a:picLocks noChangeAspect="1"/>
                    </pic:cNvPicPr>
                  </pic:nvPicPr>
                  <pic:blipFill>
                    <a:blip r:embed="rId16"/>
                    <a:stretch>
                      <a:fillRect/>
                    </a:stretch>
                  </pic:blipFill>
                  <pic:spPr>
                    <a:xfrm>
                      <a:off x="0" y="0"/>
                      <a:ext cx="5840730" cy="8583930"/>
                    </a:xfrm>
                    <a:prstGeom prst="rect">
                      <a:avLst/>
                    </a:prstGeom>
                  </pic:spPr>
                </pic:pic>
              </a:graphicData>
            </a:graphic>
          </wp:inline>
        </w:drawing>
      </w:r>
    </w:p>
    <w:p w14:paraId="37877161">
      <w:pPr>
        <w:spacing w:line="360" w:lineRule="auto"/>
        <w:jc w:val="left"/>
        <w:rPr>
          <w:rFonts w:hint="eastAsia" w:ascii="仿宋" w:hAnsi="仿宋" w:eastAsia="仿宋" w:cs="仿宋"/>
          <w:sz w:val="28"/>
          <w:szCs w:val="28"/>
        </w:rPr>
        <w:sectPr>
          <w:head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rPr>
        <w:drawing>
          <wp:inline distT="0" distB="0" distL="0" distR="0">
            <wp:extent cx="5274310" cy="7554595"/>
            <wp:effectExtent l="0" t="0" r="2540" b="8255"/>
            <wp:docPr id="19430785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078538" name="图片 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7554595"/>
                    </a:xfrm>
                    <a:prstGeom prst="rect">
                      <a:avLst/>
                    </a:prstGeom>
                  </pic:spPr>
                </pic:pic>
              </a:graphicData>
            </a:graphic>
          </wp:inline>
        </w:drawing>
      </w:r>
    </w:p>
    <w:sdt>
      <w:sdtPr>
        <w:rPr>
          <w:rFonts w:ascii="宋体" w:hAnsi="宋体" w:eastAsia="宋体"/>
        </w:rPr>
        <w:id w:val="147479885"/>
        <w15:color w:val="DBDBDB"/>
        <w:docPartObj>
          <w:docPartGallery w:val="Table of Contents"/>
          <w:docPartUnique/>
        </w:docPartObj>
      </w:sdtPr>
      <w:sdtEndPr>
        <w:rPr>
          <w:rFonts w:hint="eastAsia" w:ascii="仿宋" w:hAnsi="仿宋" w:eastAsia="仿宋" w:cs="仿宋"/>
          <w:b/>
          <w:szCs w:val="28"/>
        </w:rPr>
      </w:sdtEndPr>
      <w:sdtContent>
        <w:p w14:paraId="0B5B85FA">
          <w:pPr>
            <w:jc w:val="center"/>
            <w:rPr>
              <w:rFonts w:hint="eastAsia" w:ascii="宋体" w:hAnsi="宋体" w:eastAsia="宋体"/>
            </w:rPr>
          </w:pPr>
        </w:p>
        <w:p w14:paraId="512F6E8F">
          <w:pPr>
            <w:spacing w:line="360" w:lineRule="auto"/>
            <w:jc w:val="center"/>
            <w:rPr>
              <w:rFonts w:hint="eastAsia" w:ascii="仿宋" w:hAnsi="仿宋" w:eastAsia="仿宋" w:cs="仿宋"/>
              <w:b/>
              <w:bCs/>
              <w:sz w:val="32"/>
              <w:szCs w:val="40"/>
            </w:rPr>
          </w:pPr>
          <w:r>
            <w:rPr>
              <w:rFonts w:hint="eastAsia" w:ascii="仿宋" w:hAnsi="仿宋" w:eastAsia="仿宋" w:cs="仿宋"/>
              <w:b/>
              <w:bCs/>
              <w:sz w:val="32"/>
              <w:szCs w:val="40"/>
            </w:rPr>
            <w:t>目  录</w:t>
          </w:r>
        </w:p>
        <w:p w14:paraId="23B13A45">
          <w:pPr>
            <w:spacing w:line="360" w:lineRule="auto"/>
            <w:jc w:val="center"/>
            <w:rPr>
              <w:rFonts w:hint="eastAsia" w:ascii="仿宋" w:hAnsi="仿宋" w:eastAsia="仿宋" w:cs="仿宋"/>
              <w:b/>
              <w:bCs/>
              <w:sz w:val="32"/>
              <w:szCs w:val="40"/>
            </w:rPr>
          </w:pPr>
        </w:p>
        <w:p w14:paraId="61152622">
          <w:pPr>
            <w:pStyle w:val="17"/>
            <w:tabs>
              <w:tab w:val="right" w:leader="dot" w:pos="8306"/>
            </w:tabs>
            <w:spacing w:line="360" w:lineRule="auto"/>
            <w:rPr>
              <w:rFonts w:hint="eastAsia" w:ascii="仿宋" w:hAnsi="仿宋" w:eastAsia="仿宋" w:cs="仿宋"/>
              <w:b/>
              <w:sz w:val="28"/>
              <w:szCs w:val="28"/>
            </w:rPr>
          </w:pPr>
          <w:r>
            <w:rPr>
              <w:rFonts w:hint="eastAsia" w:ascii="仿宋" w:hAnsi="仿宋" w:eastAsia="仿宋" w:cs="仿宋"/>
              <w:kern w:val="2"/>
              <w:sz w:val="28"/>
              <w:szCs w:val="28"/>
            </w:rPr>
            <w:fldChar w:fldCharType="begin"/>
          </w:r>
          <w:r>
            <w:rPr>
              <w:rFonts w:hint="eastAsia" w:ascii="仿宋" w:hAnsi="仿宋" w:eastAsia="仿宋" w:cs="仿宋"/>
              <w:kern w:val="2"/>
              <w:sz w:val="28"/>
              <w:szCs w:val="28"/>
            </w:rPr>
            <w:instrText xml:space="preserve">TOC \o "1-2" \h \u </w:instrText>
          </w:r>
          <w:r>
            <w:rPr>
              <w:rFonts w:hint="eastAsia" w:ascii="仿宋" w:hAnsi="仿宋" w:eastAsia="仿宋" w:cs="仿宋"/>
              <w:kern w:val="2"/>
              <w:sz w:val="28"/>
              <w:szCs w:val="28"/>
            </w:rPr>
            <w:fldChar w:fldCharType="separate"/>
          </w:r>
          <w:r>
            <w:fldChar w:fldCharType="begin"/>
          </w:r>
          <w:r>
            <w:instrText xml:space="preserve"> HYPERLINK \l "_Toc1642" </w:instrText>
          </w:r>
          <w:r>
            <w:fldChar w:fldCharType="separate"/>
          </w:r>
          <w:r>
            <w:rPr>
              <w:rFonts w:hint="eastAsia" w:ascii="仿宋" w:hAnsi="仿宋" w:eastAsia="仿宋" w:cs="仿宋"/>
              <w:b/>
              <w:bCs/>
              <w:kern w:val="2"/>
              <w:sz w:val="28"/>
              <w:szCs w:val="28"/>
            </w:rPr>
            <w:t>一、专业名称及代码</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_Toc1642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0364C19E">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"_Toc16397" </w:instrText>
          </w:r>
          <w:r>
            <w:fldChar w:fldCharType="separate"/>
          </w:r>
          <w:r>
            <w:rPr>
              <w:rFonts w:hint="eastAsia" w:ascii="仿宋" w:hAnsi="仿宋" w:eastAsia="仿宋" w:cs="仿宋"/>
              <w:b/>
              <w:bCs/>
              <w:kern w:val="2"/>
              <w:sz w:val="28"/>
              <w:szCs w:val="28"/>
            </w:rPr>
            <w:t>二、入学要求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_Toc16397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4B648704">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"_Toc11293" </w:instrText>
          </w:r>
          <w:r>
            <w:fldChar w:fldCharType="separate"/>
          </w:r>
          <w:r>
            <w:rPr>
              <w:rFonts w:hint="eastAsia" w:ascii="仿宋" w:hAnsi="仿宋" w:eastAsia="仿宋" w:cs="仿宋"/>
              <w:b/>
              <w:bCs/>
              <w:kern w:val="2"/>
              <w:sz w:val="28"/>
              <w:szCs w:val="28"/>
            </w:rPr>
            <w:t>三、修业年限</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_Toc11293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6A9C7C44">
          <w:pPr>
            <w:pStyle w:val="17"/>
            <w:tabs>
              <w:tab w:val="right" w:leader="dot" w:pos="8306"/>
            </w:tabs>
            <w:spacing w:line="360" w:lineRule="auto"/>
            <w:rPr>
              <w:rFonts w:hint="eastAsia" w:ascii="仿宋" w:hAnsi="仿宋" w:eastAsia="仿宋" w:cs="仿宋"/>
              <w:sz w:val="28"/>
              <w:szCs w:val="28"/>
            </w:rPr>
          </w:pPr>
          <w:r>
            <w:fldChar w:fldCharType="begin"/>
          </w:r>
          <w:r>
            <w:instrText xml:space="preserve"> HYPERLINK \l "_Toc27318" </w:instrText>
          </w:r>
          <w:r>
            <w:fldChar w:fldCharType="separate"/>
          </w:r>
          <w:r>
            <w:rPr>
              <w:rFonts w:hint="eastAsia" w:ascii="仿宋" w:hAnsi="仿宋" w:eastAsia="仿宋" w:cs="仿宋"/>
              <w:b/>
              <w:bCs/>
              <w:kern w:val="2"/>
              <w:sz w:val="28"/>
              <w:szCs w:val="28"/>
            </w:rPr>
            <w:t>四、职业面向</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_Toc27318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1</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058386A">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"_Toc4936" </w:instrText>
          </w:r>
          <w:r>
            <w:fldChar w:fldCharType="separate"/>
          </w:r>
          <w:r>
            <w:rPr>
              <w:rFonts w:hint="eastAsia" w:ascii="仿宋" w:hAnsi="仿宋" w:eastAsia="仿宋" w:cs="仿宋"/>
              <w:b/>
              <w:bCs/>
              <w:kern w:val="2"/>
              <w:sz w:val="28"/>
              <w:szCs w:val="28"/>
            </w:rPr>
            <w:t>五、培养目标与培养规格</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_Toc4936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3</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2378E9B7">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"_Toc3224" </w:instrText>
          </w:r>
          <w:r>
            <w:fldChar w:fldCharType="separate"/>
          </w:r>
          <w:r>
            <w:rPr>
              <w:rFonts w:hint="eastAsia" w:ascii="仿宋" w:hAnsi="仿宋" w:eastAsia="仿宋" w:cs="仿宋"/>
              <w:bCs/>
              <w:kern w:val="2"/>
              <w:sz w:val="28"/>
              <w:szCs w:val="28"/>
            </w:rPr>
            <w:t>（一）培养目标</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_Toc3224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0AAD596">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"_Toc15515" </w:instrText>
          </w:r>
          <w:r>
            <w:fldChar w:fldCharType="separate"/>
          </w:r>
          <w:r>
            <w:rPr>
              <w:rFonts w:hint="eastAsia" w:ascii="仿宋" w:hAnsi="仿宋" w:eastAsia="仿宋" w:cs="仿宋"/>
              <w:bCs/>
              <w:kern w:val="2"/>
              <w:sz w:val="28"/>
              <w:szCs w:val="28"/>
            </w:rPr>
            <w:t>（二）培养规格</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_Toc15515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4D0DFF7">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"_Toc1001" </w:instrText>
          </w:r>
          <w:r>
            <w:fldChar w:fldCharType="separate"/>
          </w:r>
          <w:r>
            <w:rPr>
              <w:rFonts w:hint="eastAsia" w:ascii="仿宋" w:hAnsi="仿宋" w:eastAsia="仿宋" w:cs="仿宋"/>
              <w:b/>
              <w:bCs/>
              <w:kern w:val="2"/>
              <w:sz w:val="28"/>
              <w:szCs w:val="28"/>
            </w:rPr>
            <w:t>六、课程设置及要求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_Toc1001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4</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3C2CE5F7">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"_Toc6685" </w:instrText>
          </w:r>
          <w:r>
            <w:fldChar w:fldCharType="separate"/>
          </w:r>
          <w:r>
            <w:rPr>
              <w:rFonts w:hint="eastAsia" w:ascii="仿宋" w:hAnsi="仿宋" w:eastAsia="仿宋" w:cs="仿宋"/>
              <w:bCs/>
              <w:kern w:val="2"/>
              <w:sz w:val="28"/>
              <w:szCs w:val="28"/>
            </w:rPr>
            <w:t>（一）课程体系结构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_Toc6685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17F0967">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"_Toc3183" </w:instrText>
          </w:r>
          <w:r>
            <w:fldChar w:fldCharType="separate"/>
          </w:r>
          <w:r>
            <w:rPr>
              <w:rFonts w:hint="eastAsia" w:ascii="仿宋" w:hAnsi="仿宋" w:eastAsia="仿宋" w:cs="仿宋"/>
              <w:bCs/>
              <w:kern w:val="2"/>
              <w:sz w:val="28"/>
              <w:szCs w:val="28"/>
            </w:rPr>
            <w:t>（二）公共基础课程</w:t>
          </w:r>
          <w:r>
            <w:rPr>
              <w:rFonts w:hint="eastAsia" w:ascii="仿宋" w:hAnsi="仿宋" w:eastAsia="仿宋" w:cs="仿宋"/>
              <w:sz w:val="28"/>
              <w:szCs w:val="28"/>
            </w:rPr>
            <w:tab/>
          </w:r>
          <w:r>
            <w:rPr>
              <w:rFonts w:hint="eastAsia" w:ascii="仿宋" w:hAnsi="仿宋" w:eastAsia="仿宋" w:cs="仿宋"/>
              <w:sz w:val="28"/>
              <w:szCs w:val="28"/>
            </w:rPr>
            <w:fldChar w:fldCharType="end"/>
          </w:r>
          <w:r>
            <w:rPr>
              <w:rFonts w:hint="eastAsia" w:ascii="仿宋" w:hAnsi="仿宋" w:eastAsia="仿宋" w:cs="仿宋"/>
              <w:kern w:val="2"/>
              <w:sz w:val="28"/>
              <w:szCs w:val="28"/>
            </w:rPr>
            <w:t>8</w:t>
          </w:r>
        </w:p>
        <w:p w14:paraId="219871A3">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"_Toc11430" </w:instrText>
          </w:r>
          <w:r>
            <w:fldChar w:fldCharType="separate"/>
          </w:r>
          <w:r>
            <w:rPr>
              <w:rFonts w:hint="eastAsia" w:ascii="仿宋" w:hAnsi="仿宋" w:eastAsia="仿宋" w:cs="仿宋"/>
              <w:bCs/>
              <w:kern w:val="2"/>
              <w:sz w:val="28"/>
              <w:szCs w:val="28"/>
            </w:rPr>
            <w:t>（三）专业（技能）课程</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_Toc11430 \h </w:instrText>
          </w:r>
          <w:r>
            <w:rPr>
              <w:rFonts w:hint="eastAsia" w:ascii="仿宋" w:hAnsi="仿宋" w:eastAsia="仿宋" w:cs="仿宋"/>
              <w:sz w:val="28"/>
              <w:szCs w:val="28"/>
            </w:rPr>
            <w:fldChar w:fldCharType="separate"/>
          </w:r>
          <w:r>
            <w:rPr>
              <w:rFonts w:hint="eastAsia" w:ascii="仿宋" w:hAnsi="仿宋" w:eastAsia="仿宋" w:cs="仿宋"/>
              <w:sz w:val="28"/>
              <w:szCs w:val="28"/>
            </w:rPr>
            <w:t>25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04C3D0C">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"_Toc23385" </w:instrText>
          </w:r>
          <w:r>
            <w:fldChar w:fldCharType="separate"/>
          </w:r>
          <w:r>
            <w:rPr>
              <w:rFonts w:hint="eastAsia" w:ascii="仿宋" w:hAnsi="仿宋" w:eastAsia="仿宋" w:cs="仿宋"/>
              <w:bCs/>
              <w:kern w:val="2"/>
              <w:sz w:val="28"/>
              <w:szCs w:val="28"/>
            </w:rPr>
            <w:t>（四）实习实训</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kern w:val="2"/>
              <w:sz w:val="28"/>
              <w:szCs w:val="28"/>
            </w:rPr>
            <w:t>5</w:t>
          </w:r>
        </w:p>
        <w:p w14:paraId="37CEF676">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"_Toc10989" </w:instrText>
          </w:r>
          <w:r>
            <w:fldChar w:fldCharType="separate"/>
          </w:r>
          <w:r>
            <w:rPr>
              <w:rFonts w:hint="eastAsia" w:ascii="仿宋" w:hAnsi="仿宋" w:eastAsia="仿宋" w:cs="仿宋"/>
              <w:b/>
              <w:bCs/>
              <w:kern w:val="2"/>
              <w:sz w:val="28"/>
              <w:szCs w:val="28"/>
            </w:rPr>
            <w:t>七、教学进程总体安排</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_Toc10989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67</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19D1E583">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"_Toc19485" </w:instrText>
          </w:r>
          <w:r>
            <w:fldChar w:fldCharType="separate"/>
          </w:r>
          <w:r>
            <w:rPr>
              <w:rFonts w:hint="eastAsia" w:ascii="仿宋" w:hAnsi="仿宋" w:eastAsia="仿宋" w:cs="仿宋"/>
              <w:bCs/>
              <w:kern w:val="2"/>
              <w:sz w:val="28"/>
              <w:szCs w:val="28"/>
            </w:rPr>
            <w:t>（一）教学进程安排表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_Toc19485 \h </w:instrText>
          </w:r>
          <w:r>
            <w:rPr>
              <w:rFonts w:hint="eastAsia" w:ascii="仿宋" w:hAnsi="仿宋" w:eastAsia="仿宋" w:cs="仿宋"/>
              <w:sz w:val="28"/>
              <w:szCs w:val="28"/>
            </w:rPr>
            <w:fldChar w:fldCharType="separate"/>
          </w:r>
          <w:r>
            <w:rPr>
              <w:rFonts w:hint="eastAsia" w:ascii="仿宋" w:hAnsi="仿宋" w:eastAsia="仿宋" w:cs="仿宋"/>
              <w:sz w:val="28"/>
              <w:szCs w:val="28"/>
            </w:rPr>
            <w:t>67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45E817F">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"_Toc4089" </w:instrText>
          </w:r>
          <w:r>
            <w:fldChar w:fldCharType="separate"/>
          </w:r>
          <w:r>
            <w:rPr>
              <w:rFonts w:hint="eastAsia" w:ascii="仿宋" w:hAnsi="仿宋" w:eastAsia="仿宋" w:cs="仿宋"/>
              <w:bCs/>
              <w:kern w:val="2"/>
              <w:sz w:val="28"/>
              <w:szCs w:val="28"/>
            </w:rPr>
            <w:t>（二）学时安排</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_Toc4089 \h </w:instrText>
          </w:r>
          <w:r>
            <w:rPr>
              <w:rFonts w:hint="eastAsia" w:ascii="仿宋" w:hAnsi="仿宋" w:eastAsia="仿宋" w:cs="仿宋"/>
              <w:sz w:val="28"/>
              <w:szCs w:val="28"/>
            </w:rPr>
            <w:fldChar w:fldCharType="separate"/>
          </w:r>
          <w:r>
            <w:rPr>
              <w:rFonts w:hint="eastAsia" w:ascii="仿宋" w:hAnsi="仿宋" w:eastAsia="仿宋" w:cs="仿宋"/>
              <w:sz w:val="28"/>
              <w:szCs w:val="28"/>
            </w:rPr>
            <w:t>67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89AB3BC">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"_Toc2192" </w:instrText>
          </w:r>
          <w:r>
            <w:fldChar w:fldCharType="separate"/>
          </w:r>
          <w:r>
            <w:rPr>
              <w:rFonts w:hint="eastAsia" w:ascii="仿宋" w:hAnsi="仿宋" w:eastAsia="仿宋" w:cs="仿宋"/>
              <w:bCs/>
              <w:kern w:val="2"/>
              <w:sz w:val="28"/>
              <w:szCs w:val="28"/>
            </w:rPr>
            <w:t>（三）学时、学分统计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_Toc2192 \h </w:instrText>
          </w:r>
          <w:r>
            <w:rPr>
              <w:rFonts w:hint="eastAsia" w:ascii="仿宋" w:hAnsi="仿宋" w:eastAsia="仿宋" w:cs="仿宋"/>
              <w:sz w:val="28"/>
              <w:szCs w:val="28"/>
            </w:rPr>
            <w:fldChar w:fldCharType="separate"/>
          </w:r>
          <w:r>
            <w:rPr>
              <w:rFonts w:hint="eastAsia" w:ascii="仿宋" w:hAnsi="仿宋" w:eastAsia="仿宋" w:cs="仿宋"/>
              <w:sz w:val="28"/>
              <w:szCs w:val="28"/>
            </w:rPr>
            <w:t>68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1EE21E4">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"_Toc25333" </w:instrText>
          </w:r>
          <w:r>
            <w:fldChar w:fldCharType="separate"/>
          </w:r>
          <w:r>
            <w:rPr>
              <w:rFonts w:hint="eastAsia" w:ascii="仿宋" w:hAnsi="仿宋" w:eastAsia="仿宋" w:cs="仿宋"/>
              <w:bCs/>
              <w:kern w:val="2"/>
              <w:sz w:val="28"/>
              <w:szCs w:val="28"/>
            </w:rPr>
            <w:t>（四）教学周数安排</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_Toc25333 \h </w:instrText>
          </w:r>
          <w:r>
            <w:rPr>
              <w:rFonts w:hint="eastAsia" w:ascii="仿宋" w:hAnsi="仿宋" w:eastAsia="仿宋" w:cs="仿宋"/>
              <w:sz w:val="28"/>
              <w:szCs w:val="28"/>
            </w:rPr>
            <w:fldChar w:fldCharType="separate"/>
          </w:r>
          <w:r>
            <w:rPr>
              <w:rFonts w:hint="eastAsia" w:ascii="仿宋" w:hAnsi="仿宋" w:eastAsia="仿宋" w:cs="仿宋"/>
              <w:sz w:val="28"/>
              <w:szCs w:val="28"/>
            </w:rPr>
            <w:t>69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7970590">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"_Toc5430" </w:instrText>
          </w:r>
          <w:r>
            <w:fldChar w:fldCharType="separate"/>
          </w:r>
          <w:r>
            <w:rPr>
              <w:rFonts w:hint="eastAsia" w:ascii="仿宋" w:hAnsi="仿宋" w:eastAsia="仿宋" w:cs="仿宋"/>
              <w:b/>
              <w:bCs/>
              <w:kern w:val="2"/>
              <w:sz w:val="28"/>
              <w:szCs w:val="28"/>
            </w:rPr>
            <w:t>八、实施保障</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_Toc5430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69</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27BD4812">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"_Toc20565" </w:instrText>
          </w:r>
          <w:r>
            <w:fldChar w:fldCharType="separate"/>
          </w:r>
          <w:r>
            <w:rPr>
              <w:rFonts w:hint="eastAsia" w:ascii="仿宋" w:hAnsi="仿宋" w:eastAsia="仿宋" w:cs="仿宋"/>
              <w:bCs/>
              <w:kern w:val="2"/>
              <w:sz w:val="28"/>
              <w:szCs w:val="28"/>
            </w:rPr>
            <w:t>（一）师资队伍</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_Toc20565 \h </w:instrText>
          </w:r>
          <w:r>
            <w:rPr>
              <w:rFonts w:hint="eastAsia" w:ascii="仿宋" w:hAnsi="仿宋" w:eastAsia="仿宋" w:cs="仿宋"/>
              <w:sz w:val="28"/>
              <w:szCs w:val="28"/>
            </w:rPr>
            <w:fldChar w:fldCharType="separate"/>
          </w:r>
          <w:r>
            <w:rPr>
              <w:rFonts w:hint="eastAsia" w:ascii="仿宋" w:hAnsi="仿宋" w:eastAsia="仿宋" w:cs="仿宋"/>
              <w:sz w:val="28"/>
              <w:szCs w:val="28"/>
            </w:rPr>
            <w:t>69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3829D74">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"_Toc9925" </w:instrText>
          </w:r>
          <w:r>
            <w:fldChar w:fldCharType="separate"/>
          </w:r>
          <w:r>
            <w:rPr>
              <w:rFonts w:hint="eastAsia" w:ascii="仿宋" w:hAnsi="仿宋" w:eastAsia="仿宋" w:cs="仿宋"/>
              <w:bCs/>
              <w:kern w:val="2"/>
              <w:sz w:val="28"/>
              <w:szCs w:val="28"/>
            </w:rPr>
            <w:t>（二）教学设施</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_Toc9925 \h </w:instrText>
          </w:r>
          <w:r>
            <w:rPr>
              <w:rFonts w:hint="eastAsia" w:ascii="仿宋" w:hAnsi="仿宋" w:eastAsia="仿宋" w:cs="仿宋"/>
              <w:sz w:val="28"/>
              <w:szCs w:val="28"/>
            </w:rPr>
            <w:fldChar w:fldCharType="separate"/>
          </w:r>
          <w:r>
            <w:rPr>
              <w:rFonts w:hint="eastAsia" w:ascii="仿宋" w:hAnsi="仿宋" w:eastAsia="仿宋" w:cs="仿宋"/>
              <w:sz w:val="28"/>
              <w:szCs w:val="28"/>
            </w:rPr>
            <w:t>78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4DF267B">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"_Toc21435" </w:instrText>
          </w:r>
          <w:r>
            <w:fldChar w:fldCharType="separate"/>
          </w:r>
          <w:r>
            <w:rPr>
              <w:rFonts w:hint="eastAsia" w:ascii="仿宋" w:hAnsi="仿宋" w:eastAsia="仿宋" w:cs="仿宋"/>
              <w:bCs/>
              <w:kern w:val="2"/>
              <w:sz w:val="28"/>
              <w:szCs w:val="28"/>
            </w:rPr>
            <w:t>（三）教学资源</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_Toc21435 \h </w:instrText>
          </w:r>
          <w:r>
            <w:rPr>
              <w:rFonts w:hint="eastAsia" w:ascii="仿宋" w:hAnsi="仿宋" w:eastAsia="仿宋" w:cs="仿宋"/>
              <w:sz w:val="28"/>
              <w:szCs w:val="28"/>
            </w:rPr>
            <w:fldChar w:fldCharType="separate"/>
          </w:r>
          <w:r>
            <w:rPr>
              <w:rFonts w:hint="eastAsia" w:ascii="仿宋" w:hAnsi="仿宋" w:eastAsia="仿宋" w:cs="仿宋"/>
              <w:sz w:val="28"/>
              <w:szCs w:val="28"/>
            </w:rPr>
            <w:t>85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FD4377D">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"_Toc9466" </w:instrText>
          </w:r>
          <w:r>
            <w:fldChar w:fldCharType="separate"/>
          </w:r>
          <w:r>
            <w:rPr>
              <w:rFonts w:hint="eastAsia" w:ascii="仿宋" w:hAnsi="仿宋" w:eastAsia="仿宋" w:cs="仿宋"/>
              <w:bCs/>
              <w:sz w:val="28"/>
              <w:szCs w:val="28"/>
            </w:rPr>
            <w:t>（四）教学方法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_Toc9466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lang w:val="en-US" w:eastAsia="zh-CN"/>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B61AB72">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"_Toc11790" </w:instrText>
          </w:r>
          <w:r>
            <w:fldChar w:fldCharType="separate"/>
          </w:r>
          <w:r>
            <w:rPr>
              <w:rFonts w:hint="eastAsia" w:ascii="仿宋" w:hAnsi="仿宋" w:eastAsia="仿宋" w:cs="仿宋"/>
              <w:bCs/>
              <w:sz w:val="28"/>
              <w:szCs w:val="28"/>
            </w:rPr>
            <w:t>（五）学习评价</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_Toc11790 \h </w:instrText>
          </w:r>
          <w:r>
            <w:rPr>
              <w:rFonts w:hint="eastAsia" w:ascii="仿宋" w:hAnsi="仿宋" w:eastAsia="仿宋" w:cs="仿宋"/>
              <w:sz w:val="28"/>
              <w:szCs w:val="28"/>
            </w:rPr>
            <w:fldChar w:fldCharType="separate"/>
          </w:r>
          <w:r>
            <w:rPr>
              <w:rFonts w:hint="eastAsia" w:ascii="仿宋" w:hAnsi="仿宋" w:eastAsia="仿宋" w:cs="仿宋"/>
              <w:sz w:val="28"/>
              <w:szCs w:val="28"/>
            </w:rPr>
            <w:t>90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CFB29FB">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"_Toc19660" </w:instrText>
          </w:r>
          <w:r>
            <w:fldChar w:fldCharType="separate"/>
          </w:r>
          <w:r>
            <w:rPr>
              <w:rFonts w:hint="eastAsia" w:ascii="仿宋" w:hAnsi="仿宋" w:eastAsia="仿宋" w:cs="仿宋"/>
              <w:bCs/>
              <w:sz w:val="28"/>
              <w:szCs w:val="28"/>
            </w:rPr>
            <w:t>（六）质量管理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_Toc19660 \h </w:instrText>
          </w:r>
          <w:r>
            <w:rPr>
              <w:rFonts w:hint="eastAsia" w:ascii="仿宋" w:hAnsi="仿宋" w:eastAsia="仿宋" w:cs="仿宋"/>
              <w:sz w:val="28"/>
              <w:szCs w:val="28"/>
            </w:rPr>
            <w:fldChar w:fldCharType="separate"/>
          </w:r>
          <w:r>
            <w:rPr>
              <w:rFonts w:hint="eastAsia" w:ascii="仿宋" w:hAnsi="仿宋" w:eastAsia="仿宋" w:cs="仿宋"/>
              <w:sz w:val="28"/>
              <w:szCs w:val="28"/>
            </w:rPr>
            <w:t>94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A863582">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"_Toc29006" </w:instrText>
          </w:r>
          <w:r>
            <w:fldChar w:fldCharType="separate"/>
          </w:r>
          <w:r>
            <w:rPr>
              <w:rFonts w:hint="eastAsia" w:ascii="仿宋" w:hAnsi="仿宋" w:eastAsia="仿宋" w:cs="仿宋"/>
              <w:b/>
              <w:bCs/>
              <w:snapToGrid w:val="0"/>
              <w:spacing w:val="-15"/>
              <w:sz w:val="28"/>
              <w:szCs w:val="28"/>
            </w:rPr>
            <w:t>九、毕业要求</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_Toc29006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95</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39BFA653">
          <w:pPr>
            <w:pStyle w:val="18"/>
            <w:tabs>
              <w:tab w:val="right" w:leader="dot" w:pos="8306"/>
            </w:tabs>
            <w:spacing w:line="360" w:lineRule="auto"/>
            <w:ind w:left="420"/>
            <w:rPr>
              <w:rFonts w:hint="eastAsia" w:ascii="仿宋" w:hAnsi="仿宋" w:eastAsia="仿宋" w:cs="仿宋"/>
              <w:sz w:val="28"/>
              <w:szCs w:val="28"/>
              <w:lang w:eastAsia="zh-CN"/>
            </w:rPr>
          </w:pPr>
          <w:r>
            <w:fldChar w:fldCharType="begin"/>
          </w:r>
          <w:r>
            <w:instrText xml:space="preserve"> HYPERLINK \l "_Toc13700" </w:instrText>
          </w:r>
          <w:r>
            <w:fldChar w:fldCharType="separate"/>
          </w:r>
          <w:r>
            <w:rPr>
              <w:rFonts w:hint="eastAsia" w:ascii="仿宋" w:hAnsi="仿宋" w:eastAsia="仿宋" w:cs="仿宋"/>
              <w:bCs/>
              <w:snapToGrid w:val="0"/>
              <w:spacing w:val="-15"/>
              <w:sz w:val="28"/>
              <w:szCs w:val="28"/>
            </w:rPr>
            <w:t>（一）毕业学分要求</w:t>
          </w:r>
          <w:r>
            <w:rPr>
              <w:rFonts w:hint="eastAsia" w:ascii="仿宋" w:hAnsi="仿宋" w:eastAsia="仿宋" w:cs="仿宋"/>
              <w:sz w:val="28"/>
              <w:szCs w:val="28"/>
            </w:rPr>
            <w:tab/>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kern w:val="2"/>
              <w:sz w:val="28"/>
              <w:szCs w:val="28"/>
              <w:lang w:val="en-US" w:eastAsia="zh-CN"/>
            </w:rPr>
            <w:t>5</w:t>
          </w:r>
        </w:p>
        <w:p w14:paraId="085C9FCA">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"_Toc30688" </w:instrText>
          </w:r>
          <w:r>
            <w:fldChar w:fldCharType="separate"/>
          </w:r>
          <w:r>
            <w:rPr>
              <w:rFonts w:hint="eastAsia" w:ascii="仿宋" w:hAnsi="仿宋" w:eastAsia="仿宋" w:cs="仿宋"/>
              <w:bCs/>
              <w:snapToGrid w:val="0"/>
              <w:spacing w:val="-15"/>
              <w:sz w:val="28"/>
              <w:szCs w:val="28"/>
            </w:rPr>
            <w:t>（二）素养和能力要求</w:t>
          </w:r>
          <w:r>
            <w:rPr>
              <w:rFonts w:hint="eastAsia" w:ascii="仿宋" w:hAnsi="仿宋" w:eastAsia="仿宋" w:cs="仿宋"/>
              <w:sz w:val="28"/>
              <w:szCs w:val="28"/>
            </w:rPr>
            <w:tab/>
          </w:r>
          <w:r>
            <w:rPr>
              <w:rFonts w:hint="eastAsia" w:ascii="仿宋" w:hAnsi="仿宋" w:eastAsia="仿宋" w:cs="仿宋"/>
              <w:sz w:val="28"/>
              <w:szCs w:val="28"/>
            </w:rPr>
            <w:fldChar w:fldCharType="end"/>
          </w:r>
          <w:r>
            <w:rPr>
              <w:rFonts w:hint="eastAsia" w:ascii="仿宋" w:hAnsi="仿宋" w:eastAsia="仿宋" w:cs="仿宋"/>
              <w:kern w:val="2"/>
              <w:sz w:val="28"/>
              <w:szCs w:val="28"/>
            </w:rPr>
            <w:t>95</w:t>
          </w:r>
        </w:p>
        <w:p w14:paraId="646AAF7E">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"_Toc22338" </w:instrText>
          </w:r>
          <w:r>
            <w:fldChar w:fldCharType="separate"/>
          </w:r>
          <w:r>
            <w:rPr>
              <w:rFonts w:hint="eastAsia" w:ascii="仿宋" w:hAnsi="仿宋" w:eastAsia="仿宋" w:cs="仿宋"/>
              <w:bCs/>
              <w:snapToGrid w:val="0"/>
              <w:spacing w:val="-15"/>
              <w:sz w:val="28"/>
              <w:szCs w:val="28"/>
            </w:rPr>
            <w:t>（三）职业资格证书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_Toc22338 \h </w:instrText>
          </w:r>
          <w:r>
            <w:rPr>
              <w:rFonts w:hint="eastAsia" w:ascii="仿宋" w:hAnsi="仿宋" w:eastAsia="仿宋" w:cs="仿宋"/>
              <w:sz w:val="28"/>
              <w:szCs w:val="28"/>
            </w:rPr>
            <w:fldChar w:fldCharType="separate"/>
          </w:r>
          <w:r>
            <w:rPr>
              <w:rFonts w:hint="eastAsia" w:ascii="仿宋" w:hAnsi="仿宋" w:eastAsia="仿宋" w:cs="仿宋"/>
              <w:sz w:val="28"/>
              <w:szCs w:val="28"/>
            </w:rPr>
            <w:t>96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BDB6DEE">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"_Toc26355" </w:instrText>
          </w:r>
          <w:r>
            <w:fldChar w:fldCharType="separate"/>
          </w:r>
          <w:r>
            <w:rPr>
              <w:rFonts w:hint="eastAsia" w:ascii="仿宋" w:hAnsi="仿宋" w:eastAsia="仿宋" w:cs="仿宋"/>
              <w:bCs/>
              <w:snapToGrid w:val="0"/>
              <w:spacing w:val="-15"/>
              <w:sz w:val="28"/>
              <w:szCs w:val="28"/>
            </w:rPr>
            <w:t>（四）职业技能等级证书</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_Toc26355 \h </w:instrText>
          </w:r>
          <w:r>
            <w:rPr>
              <w:rFonts w:hint="eastAsia" w:ascii="仿宋" w:hAnsi="仿宋" w:eastAsia="仿宋" w:cs="仿宋"/>
              <w:sz w:val="28"/>
              <w:szCs w:val="28"/>
            </w:rPr>
            <w:fldChar w:fldCharType="separate"/>
          </w:r>
          <w:r>
            <w:rPr>
              <w:rFonts w:hint="eastAsia" w:ascii="仿宋" w:hAnsi="仿宋" w:eastAsia="仿宋" w:cs="仿宋"/>
              <w:sz w:val="28"/>
              <w:szCs w:val="28"/>
            </w:rPr>
            <w:t>96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C1538A6">
          <w:pPr>
            <w:pStyle w:val="18"/>
            <w:tabs>
              <w:tab w:val="right" w:leader="dot" w:pos="8306"/>
            </w:tabs>
            <w:spacing w:line="360" w:lineRule="auto"/>
            <w:ind w:left="420"/>
            <w:rPr>
              <w:rFonts w:hint="eastAsia" w:ascii="仿宋" w:hAnsi="仿宋" w:eastAsia="仿宋" w:cs="仿宋"/>
              <w:sz w:val="28"/>
              <w:szCs w:val="28"/>
            </w:rPr>
          </w:pPr>
          <w:r>
            <w:fldChar w:fldCharType="begin"/>
          </w:r>
          <w:r>
            <w:instrText xml:space="preserve"> HYPERLINK \l "_Toc15053" </w:instrText>
          </w:r>
          <w:r>
            <w:fldChar w:fldCharType="separate"/>
          </w:r>
          <w:r>
            <w:rPr>
              <w:rFonts w:hint="eastAsia" w:ascii="仿宋" w:hAnsi="仿宋" w:eastAsia="仿宋" w:cs="仿宋"/>
              <w:bCs/>
              <w:snapToGrid w:val="0"/>
              <w:spacing w:val="-15"/>
              <w:sz w:val="28"/>
              <w:szCs w:val="28"/>
            </w:rPr>
            <w:t>（五）继续深造建议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_Toc15053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lang w:val="en-US" w:eastAsia="zh-CN"/>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52B1571">
          <w:pPr>
            <w:pStyle w:val="17"/>
            <w:tabs>
              <w:tab w:val="right" w:leader="dot" w:pos="8306"/>
            </w:tabs>
            <w:spacing w:line="360" w:lineRule="auto"/>
            <w:rPr>
              <w:rFonts w:hint="eastAsia" w:ascii="仿宋" w:hAnsi="仿宋" w:eastAsia="仿宋" w:cs="仿宋"/>
              <w:b/>
              <w:sz w:val="28"/>
              <w:szCs w:val="28"/>
            </w:rPr>
          </w:pPr>
          <w:r>
            <w:fldChar w:fldCharType="begin"/>
          </w:r>
          <w:r>
            <w:instrText xml:space="preserve"> HYPERLINK \l "_Toc31871" </w:instrText>
          </w:r>
          <w:r>
            <w:fldChar w:fldCharType="separate"/>
          </w:r>
          <w:r>
            <w:rPr>
              <w:rFonts w:hint="eastAsia" w:ascii="仿宋" w:hAnsi="仿宋" w:eastAsia="仿宋" w:cs="仿宋"/>
              <w:b/>
              <w:bCs/>
              <w:spacing w:val="-20"/>
              <w:sz w:val="28"/>
              <w:szCs w:val="28"/>
            </w:rPr>
            <w:t>十、附录</w:t>
          </w:r>
          <w:r>
            <w:rPr>
              <w:rFonts w:hint="eastAsia" w:ascii="仿宋" w:hAnsi="仿宋" w:eastAsia="仿宋" w:cs="仿宋"/>
              <w:b/>
              <w:sz w:val="28"/>
              <w:szCs w:val="28"/>
            </w:rPr>
            <w:tab/>
          </w: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 PAGEREF _Toc31871 \h </w:instrText>
          </w:r>
          <w:r>
            <w:rPr>
              <w:rFonts w:hint="eastAsia" w:ascii="仿宋" w:hAnsi="仿宋" w:eastAsia="仿宋" w:cs="仿宋"/>
              <w:b/>
              <w:sz w:val="28"/>
              <w:szCs w:val="28"/>
            </w:rPr>
            <w:fldChar w:fldCharType="separate"/>
          </w:r>
          <w:r>
            <w:rPr>
              <w:rFonts w:hint="eastAsia" w:ascii="仿宋" w:hAnsi="仿宋" w:eastAsia="仿宋" w:cs="仿宋"/>
              <w:b/>
              <w:sz w:val="28"/>
              <w:szCs w:val="28"/>
            </w:rPr>
            <w:t>99</w:t>
          </w:r>
          <w:r>
            <w:rPr>
              <w:rFonts w:hint="eastAsia" w:ascii="仿宋" w:hAnsi="仿宋" w:eastAsia="仿宋" w:cs="仿宋"/>
              <w:b/>
              <w:sz w:val="28"/>
              <w:szCs w:val="28"/>
            </w:rPr>
            <w:fldChar w:fldCharType="end"/>
          </w:r>
          <w:r>
            <w:rPr>
              <w:rFonts w:hint="eastAsia" w:ascii="仿宋" w:hAnsi="仿宋" w:eastAsia="仿宋" w:cs="仿宋"/>
              <w:b/>
              <w:sz w:val="28"/>
              <w:szCs w:val="28"/>
            </w:rPr>
            <w:fldChar w:fldCharType="end"/>
          </w:r>
        </w:p>
        <w:p w14:paraId="50E2616C">
          <w:pPr>
            <w:pStyle w:val="17"/>
            <w:tabs>
              <w:tab w:val="right" w:leader="dot" w:pos="8306"/>
            </w:tabs>
            <w:spacing w:line="360" w:lineRule="auto"/>
            <w:ind w:left="420" w:leftChars="200"/>
            <w:rPr>
              <w:rFonts w:hint="eastAsia" w:ascii="仿宋" w:hAnsi="仿宋" w:eastAsia="仿宋" w:cs="仿宋"/>
              <w:bCs/>
              <w:sz w:val="28"/>
              <w:szCs w:val="28"/>
            </w:rPr>
          </w:pPr>
          <w:r>
            <w:fldChar w:fldCharType="begin"/>
          </w:r>
          <w:r>
            <w:instrText xml:space="preserve"> HYPERLINK \l "_Toc19365" </w:instrText>
          </w:r>
          <w:r>
            <w:fldChar w:fldCharType="separate"/>
          </w:r>
          <w:r>
            <w:rPr>
              <w:rFonts w:hint="eastAsia" w:ascii="仿宋" w:hAnsi="仿宋" w:eastAsia="仿宋" w:cs="仿宋"/>
              <w:bCs/>
              <w:spacing w:val="-20"/>
              <w:sz w:val="28"/>
              <w:szCs w:val="28"/>
            </w:rPr>
            <w:t>附录1：专业人才培养方案主要编制依据</w:t>
          </w:r>
          <w:r>
            <w:rPr>
              <w:rFonts w:hint="eastAsia" w:ascii="仿宋" w:hAnsi="仿宋" w:eastAsia="仿宋" w:cs="仿宋"/>
              <w:bCs/>
              <w:sz w:val="28"/>
              <w:szCs w:val="28"/>
            </w:rPr>
            <w:tab/>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PAGEREF _Toc19365 \h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99</w:t>
          </w:r>
          <w:r>
            <w:rPr>
              <w:rFonts w:hint="eastAsia" w:ascii="仿宋" w:hAnsi="仿宋" w:eastAsia="仿宋" w:cs="仿宋"/>
              <w:bCs/>
              <w:sz w:val="28"/>
              <w:szCs w:val="28"/>
            </w:rPr>
            <w:fldChar w:fldCharType="end"/>
          </w:r>
          <w:r>
            <w:rPr>
              <w:rFonts w:hint="eastAsia" w:ascii="仿宋" w:hAnsi="仿宋" w:eastAsia="仿宋" w:cs="仿宋"/>
              <w:bCs/>
              <w:sz w:val="28"/>
              <w:szCs w:val="28"/>
            </w:rPr>
            <w:fldChar w:fldCharType="end"/>
          </w:r>
        </w:p>
        <w:p w14:paraId="17C0501E">
          <w:pPr>
            <w:pStyle w:val="17"/>
            <w:tabs>
              <w:tab w:val="right" w:leader="dot" w:pos="8306"/>
            </w:tabs>
            <w:spacing w:line="360" w:lineRule="auto"/>
            <w:ind w:left="420" w:leftChars="200"/>
            <w:rPr>
              <w:rFonts w:hint="eastAsia" w:ascii="仿宋" w:hAnsi="仿宋" w:eastAsia="仿宋" w:cs="仿宋"/>
              <w:bCs/>
              <w:sz w:val="28"/>
              <w:szCs w:val="28"/>
            </w:rPr>
          </w:pPr>
          <w:r>
            <w:fldChar w:fldCharType="begin"/>
          </w:r>
          <w:r>
            <w:instrText xml:space="preserve"> HYPERLINK \l "_Toc30204" </w:instrText>
          </w:r>
          <w:r>
            <w:fldChar w:fldCharType="separate"/>
          </w:r>
          <w:r>
            <w:rPr>
              <w:rFonts w:hint="eastAsia" w:ascii="仿宋" w:hAnsi="仿宋" w:eastAsia="仿宋" w:cs="仿宋"/>
              <w:bCs/>
              <w:spacing w:val="-20"/>
              <w:sz w:val="28"/>
              <w:szCs w:val="28"/>
            </w:rPr>
            <w:t>附录2：人才培养方案主要编制人</w:t>
          </w:r>
          <w:r>
            <w:rPr>
              <w:rFonts w:hint="eastAsia" w:ascii="仿宋" w:hAnsi="仿宋" w:eastAsia="仿宋" w:cs="仿宋"/>
              <w:bCs/>
              <w:sz w:val="28"/>
              <w:szCs w:val="28"/>
            </w:rPr>
            <w:tab/>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PAGEREF _Toc30204 \h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100</w:t>
          </w:r>
          <w:r>
            <w:rPr>
              <w:rFonts w:hint="eastAsia" w:ascii="仿宋" w:hAnsi="仿宋" w:eastAsia="仿宋" w:cs="仿宋"/>
              <w:bCs/>
              <w:sz w:val="28"/>
              <w:szCs w:val="28"/>
            </w:rPr>
            <w:fldChar w:fldCharType="end"/>
          </w:r>
          <w:r>
            <w:rPr>
              <w:rFonts w:hint="eastAsia" w:ascii="仿宋" w:hAnsi="仿宋" w:eastAsia="仿宋" w:cs="仿宋"/>
              <w:bCs/>
              <w:sz w:val="28"/>
              <w:szCs w:val="28"/>
            </w:rPr>
            <w:fldChar w:fldCharType="end"/>
          </w:r>
        </w:p>
        <w:p w14:paraId="47CE473F">
          <w:pPr>
            <w:pStyle w:val="17"/>
            <w:tabs>
              <w:tab w:val="right" w:leader="dot" w:pos="8306"/>
            </w:tabs>
            <w:spacing w:line="360" w:lineRule="auto"/>
            <w:ind w:left="420" w:leftChars="200"/>
            <w:rPr>
              <w:rFonts w:hint="eastAsia" w:ascii="仿宋" w:hAnsi="仿宋" w:eastAsia="仿宋" w:cs="仿宋"/>
              <w:bCs/>
              <w:sz w:val="28"/>
              <w:szCs w:val="28"/>
            </w:rPr>
          </w:pPr>
          <w:r>
            <w:fldChar w:fldCharType="begin"/>
          </w:r>
          <w:r>
            <w:instrText xml:space="preserve"> HYPERLINK \l "_Toc18510" </w:instrText>
          </w:r>
          <w:r>
            <w:fldChar w:fldCharType="separate"/>
          </w:r>
          <w:r>
            <w:rPr>
              <w:rFonts w:hint="eastAsia" w:ascii="仿宋" w:hAnsi="仿宋" w:eastAsia="仿宋" w:cs="仿宋"/>
              <w:bCs/>
              <w:spacing w:val="-20"/>
              <w:sz w:val="28"/>
              <w:szCs w:val="28"/>
            </w:rPr>
            <w:t>附录3：校企合作联合培养计划</w:t>
          </w:r>
          <w:r>
            <w:rPr>
              <w:rFonts w:hint="eastAsia" w:ascii="仿宋" w:hAnsi="仿宋" w:eastAsia="仿宋" w:cs="仿宋"/>
              <w:bCs/>
              <w:sz w:val="28"/>
              <w:szCs w:val="28"/>
            </w:rPr>
            <w:tab/>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PAGEREF _Toc18510 \h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101</w:t>
          </w:r>
          <w:r>
            <w:rPr>
              <w:rFonts w:hint="eastAsia" w:ascii="仿宋" w:hAnsi="仿宋" w:eastAsia="仿宋" w:cs="仿宋"/>
              <w:bCs/>
              <w:sz w:val="28"/>
              <w:szCs w:val="28"/>
            </w:rPr>
            <w:fldChar w:fldCharType="end"/>
          </w:r>
          <w:r>
            <w:rPr>
              <w:rFonts w:hint="eastAsia" w:ascii="仿宋" w:hAnsi="仿宋" w:eastAsia="仿宋" w:cs="仿宋"/>
              <w:bCs/>
              <w:sz w:val="28"/>
              <w:szCs w:val="28"/>
            </w:rPr>
            <w:fldChar w:fldCharType="end"/>
          </w:r>
        </w:p>
        <w:p w14:paraId="4F900624">
          <w:pPr>
            <w:pStyle w:val="17"/>
            <w:tabs>
              <w:tab w:val="right" w:leader="dot" w:pos="8306"/>
            </w:tabs>
            <w:spacing w:line="360" w:lineRule="auto"/>
            <w:ind w:left="420" w:leftChars="200"/>
            <w:rPr>
              <w:rFonts w:hint="eastAsia" w:ascii="仿宋" w:hAnsi="仿宋" w:eastAsia="仿宋" w:cs="仿宋"/>
              <w:bCs/>
              <w:sz w:val="28"/>
              <w:szCs w:val="28"/>
            </w:rPr>
          </w:pPr>
          <w:r>
            <w:fldChar w:fldCharType="begin"/>
          </w:r>
          <w:r>
            <w:instrText xml:space="preserve"> HYPERLINK \l "_Toc30402" </w:instrText>
          </w:r>
          <w:r>
            <w:fldChar w:fldCharType="separate"/>
          </w:r>
          <w:r>
            <w:rPr>
              <w:rFonts w:hint="eastAsia" w:ascii="仿宋" w:hAnsi="仿宋" w:eastAsia="仿宋" w:cs="仿宋"/>
              <w:bCs/>
              <w:spacing w:val="-20"/>
              <w:sz w:val="28"/>
              <w:szCs w:val="28"/>
            </w:rPr>
            <w:t>附录4：继续学习和深造建议</w:t>
          </w:r>
          <w:r>
            <w:rPr>
              <w:rFonts w:hint="eastAsia" w:ascii="仿宋" w:hAnsi="仿宋" w:eastAsia="仿宋" w:cs="仿宋"/>
              <w:bCs/>
              <w:sz w:val="28"/>
              <w:szCs w:val="28"/>
            </w:rPr>
            <w:tab/>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PAGEREF _Toc30402 \h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102</w:t>
          </w:r>
          <w:r>
            <w:rPr>
              <w:rFonts w:hint="eastAsia" w:ascii="仿宋" w:hAnsi="仿宋" w:eastAsia="仿宋" w:cs="仿宋"/>
              <w:bCs/>
              <w:sz w:val="28"/>
              <w:szCs w:val="28"/>
            </w:rPr>
            <w:fldChar w:fldCharType="end"/>
          </w:r>
          <w:r>
            <w:rPr>
              <w:rFonts w:hint="eastAsia" w:ascii="仿宋" w:hAnsi="仿宋" w:eastAsia="仿宋" w:cs="仿宋"/>
              <w:bCs/>
              <w:sz w:val="28"/>
              <w:szCs w:val="28"/>
            </w:rPr>
            <w:fldChar w:fldCharType="end"/>
          </w:r>
        </w:p>
        <w:p w14:paraId="63486D24">
          <w:pPr>
            <w:pStyle w:val="17"/>
            <w:tabs>
              <w:tab w:val="right" w:leader="dot" w:pos="8306"/>
            </w:tabs>
            <w:spacing w:line="360" w:lineRule="auto"/>
            <w:ind w:left="420" w:leftChars="200"/>
            <w:rPr>
              <w:rFonts w:hint="eastAsia" w:ascii="仿宋" w:hAnsi="仿宋" w:eastAsia="仿宋" w:cs="仿宋"/>
              <w:bCs/>
              <w:sz w:val="28"/>
              <w:szCs w:val="28"/>
            </w:rPr>
          </w:pPr>
          <w:r>
            <w:fldChar w:fldCharType="begin"/>
          </w:r>
          <w:r>
            <w:instrText xml:space="preserve"> HYPERLINK \l "_Toc26224" </w:instrText>
          </w:r>
          <w:r>
            <w:fldChar w:fldCharType="separate"/>
          </w:r>
          <w:r>
            <w:rPr>
              <w:rFonts w:hint="eastAsia" w:ascii="仿宋" w:hAnsi="仿宋" w:eastAsia="仿宋" w:cs="仿宋"/>
              <w:bCs/>
              <w:spacing w:val="-20"/>
              <w:sz w:val="28"/>
              <w:szCs w:val="28"/>
            </w:rPr>
            <w:t>附录5：教学进程安排表</w:t>
          </w:r>
          <w:r>
            <w:rPr>
              <w:rFonts w:hint="eastAsia" w:ascii="仿宋" w:hAnsi="仿宋" w:eastAsia="仿宋" w:cs="仿宋"/>
              <w:bCs/>
              <w:sz w:val="28"/>
              <w:szCs w:val="28"/>
            </w:rPr>
            <w:tab/>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PAGEREF _Toc26224 \h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103</w:t>
          </w:r>
          <w:r>
            <w:rPr>
              <w:rFonts w:hint="eastAsia" w:ascii="仿宋" w:hAnsi="仿宋" w:eastAsia="仿宋" w:cs="仿宋"/>
              <w:bCs/>
              <w:sz w:val="28"/>
              <w:szCs w:val="28"/>
            </w:rPr>
            <w:fldChar w:fldCharType="end"/>
          </w:r>
          <w:r>
            <w:rPr>
              <w:rFonts w:hint="eastAsia" w:ascii="仿宋" w:hAnsi="仿宋" w:eastAsia="仿宋" w:cs="仿宋"/>
              <w:bCs/>
              <w:sz w:val="28"/>
              <w:szCs w:val="28"/>
            </w:rPr>
            <w:fldChar w:fldCharType="end"/>
          </w:r>
        </w:p>
        <w:p w14:paraId="6C8FE4A7">
          <w:pPr>
            <w:pStyle w:val="17"/>
            <w:tabs>
              <w:tab w:val="right" w:leader="dot" w:pos="8306"/>
            </w:tabs>
            <w:spacing w:line="360" w:lineRule="auto"/>
            <w:ind w:left="420" w:leftChars="200"/>
            <w:rPr>
              <w:rFonts w:hint="eastAsia" w:ascii="仿宋" w:hAnsi="仿宋" w:eastAsia="仿宋" w:cs="仿宋"/>
              <w:bCs/>
              <w:spacing w:val="-20"/>
              <w:sz w:val="28"/>
              <w:szCs w:val="28"/>
            </w:rPr>
          </w:pPr>
          <w:r>
            <w:fldChar w:fldCharType="begin"/>
          </w:r>
          <w:r>
            <w:instrText xml:space="preserve"> HYPERLINK \l "_Toc26042" </w:instrText>
          </w:r>
          <w:r>
            <w:fldChar w:fldCharType="separate"/>
          </w:r>
          <w:r>
            <w:rPr>
              <w:rFonts w:hint="eastAsia" w:ascii="仿宋" w:hAnsi="仿宋" w:eastAsia="仿宋" w:cs="仿宋"/>
              <w:bCs/>
              <w:spacing w:val="-20"/>
              <w:sz w:val="28"/>
              <w:szCs w:val="28"/>
            </w:rPr>
            <w:t>附录6：实践性教学安排表</w:t>
          </w:r>
          <w:r>
            <w:rPr>
              <w:rFonts w:hint="eastAsia" w:ascii="仿宋" w:hAnsi="仿宋" w:eastAsia="仿宋" w:cs="仿宋"/>
              <w:bCs/>
              <w:spacing w:val="-20"/>
              <w:sz w:val="28"/>
              <w:szCs w:val="28"/>
            </w:rPr>
            <w:tab/>
          </w:r>
          <w:r>
            <w:rPr>
              <w:rFonts w:hint="eastAsia" w:ascii="仿宋" w:hAnsi="仿宋" w:eastAsia="仿宋" w:cs="仿宋"/>
              <w:bCs/>
              <w:spacing w:val="-20"/>
              <w:sz w:val="28"/>
              <w:szCs w:val="28"/>
            </w:rPr>
            <w:t>1</w:t>
          </w:r>
          <w:r>
            <w:rPr>
              <w:rFonts w:hint="eastAsia" w:ascii="仿宋" w:hAnsi="仿宋" w:eastAsia="仿宋" w:cs="仿宋"/>
              <w:bCs/>
              <w:spacing w:val="-20"/>
              <w:sz w:val="28"/>
              <w:szCs w:val="28"/>
            </w:rPr>
            <w:fldChar w:fldCharType="end"/>
          </w:r>
          <w:r>
            <w:rPr>
              <w:rFonts w:hint="eastAsia" w:ascii="仿宋" w:hAnsi="仿宋" w:eastAsia="仿宋" w:cs="仿宋"/>
              <w:bCs/>
              <w:spacing w:val="-20"/>
              <w:sz w:val="28"/>
              <w:szCs w:val="28"/>
            </w:rPr>
            <w:t>08</w:t>
          </w:r>
        </w:p>
        <w:p w14:paraId="008D0BA0">
          <w:pPr>
            <w:spacing w:line="360" w:lineRule="auto"/>
            <w:ind w:firstLine="562" w:firstLineChars="200"/>
            <w:rPr>
              <w:rFonts w:hint="eastAsia" w:ascii="仿宋" w:hAnsi="仿宋" w:eastAsia="仿宋" w:cs="仿宋"/>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sz w:val="28"/>
              <w:szCs w:val="28"/>
            </w:rPr>
            <w:fldChar w:fldCharType="end"/>
          </w:r>
        </w:p>
      </w:sdtContent>
    </w:sdt>
    <w:p w14:paraId="2F44E4CD">
      <w:pPr>
        <w:spacing w:before="312" w:beforeLines="100" w:after="156" w:afterLines="50" w:line="360" w:lineRule="auto"/>
        <w:jc w:val="center"/>
        <w:outlineLvl w:val="0"/>
        <w:rPr>
          <w:rFonts w:hint="eastAsia" w:ascii="黑体" w:hAnsi="黑体" w:eastAsia="黑体" w:cs="黑体"/>
          <w:sz w:val="44"/>
          <w:szCs w:val="44"/>
          <w14:textOutline w14:w="5791" w14:cap="sq" w14:cmpd="sng" w14:algn="ctr">
            <w14:solidFill>
              <w14:srgbClr w14:val="000000"/>
            </w14:solidFill>
            <w14:prstDash w14:val="solid"/>
            <w14:bevel/>
          </w14:textOutline>
        </w:rPr>
      </w:pPr>
      <w:bookmarkStart w:id="2" w:name="bookmark1"/>
      <w:bookmarkEnd w:id="2"/>
      <w:bookmarkStart w:id="3" w:name="_Toc7400"/>
      <w:r>
        <w:rPr>
          <w:rFonts w:hint="eastAsia" w:ascii="黑体" w:hAnsi="黑体" w:eastAsia="黑体" w:cs="黑体"/>
          <w:sz w:val="44"/>
          <w:szCs w:val="44"/>
          <w14:textOutline w14:w="5791" w14:cap="sq" w14:cmpd="sng" w14:algn="ctr">
            <w14:solidFill>
              <w14:srgbClr w14:val="000000"/>
            </w14:solidFill>
            <w14:prstDash w14:val="solid"/>
            <w14:bevel/>
          </w14:textOutline>
        </w:rPr>
        <w:t>助产</w:t>
      </w:r>
      <w:bookmarkStart w:id="541" w:name="_GoBack"/>
      <w:bookmarkEnd w:id="541"/>
      <w:r>
        <w:rPr>
          <w:rFonts w:hint="eastAsia" w:ascii="黑体" w:hAnsi="黑体" w:eastAsia="黑体" w:cs="黑体"/>
          <w:sz w:val="44"/>
          <w:szCs w:val="44"/>
          <w14:textOutline w14:w="5791" w14:cap="sq" w14:cmpd="sng" w14:algn="ctr">
            <w14:solidFill>
              <w14:srgbClr w14:val="000000"/>
            </w14:solidFill>
            <w14:prstDash w14:val="solid"/>
            <w14:bevel/>
          </w14:textOutline>
        </w:rPr>
        <w:t>专业人才培养方案</w:t>
      </w:r>
      <w:bookmarkEnd w:id="3"/>
    </w:p>
    <w:p w14:paraId="010A4DAA">
      <w:pPr>
        <w:spacing w:before="312" w:beforeLines="100" w:after="156" w:afterLines="50" w:line="360" w:lineRule="auto"/>
        <w:jc w:val="center"/>
        <w:rPr>
          <w:rFonts w:hint="eastAsia" w:ascii="黑体" w:hAnsi="黑体" w:eastAsia="黑体" w:cs="黑体"/>
          <w:sz w:val="44"/>
          <w:szCs w:val="44"/>
          <w14:textOutline w14:w="5791" w14:cap="sq" w14:cmpd="sng" w14:algn="ctr">
            <w14:solidFill>
              <w14:srgbClr w14:val="000000"/>
            </w14:solidFill>
            <w14:prstDash w14:val="solid"/>
            <w14:bevel/>
          </w14:textOutline>
        </w:rPr>
      </w:pPr>
    </w:p>
    <w:p w14:paraId="03522749">
      <w:pPr>
        <w:spacing w:line="360" w:lineRule="auto"/>
        <w:ind w:firstLine="643" w:firstLineChars="200"/>
        <w:outlineLvl w:val="0"/>
        <w:rPr>
          <w:rFonts w:hint="eastAsia" w:ascii="黑体" w:hAnsi="黑体" w:eastAsia="黑体" w:cs="黑体"/>
          <w:b/>
          <w:bCs/>
          <w:sz w:val="32"/>
          <w:szCs w:val="32"/>
        </w:rPr>
      </w:pPr>
      <w:bookmarkStart w:id="4" w:name="_Toc1642"/>
      <w:r>
        <w:rPr>
          <w:rFonts w:ascii="黑体" w:hAnsi="黑体" w:eastAsia="黑体" w:cs="黑体"/>
          <w:b/>
          <w:bCs/>
          <w:sz w:val="32"/>
          <w:szCs w:val="32"/>
        </w:rPr>
        <w:t>一、专业名称及代码</w:t>
      </w:r>
      <w:bookmarkEnd w:id="4"/>
    </w:p>
    <w:p w14:paraId="01B9DBAA">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专业名称：助产</w:t>
      </w:r>
    </w:p>
    <w:p w14:paraId="522CB3F3">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专业代码：520202</w:t>
      </w:r>
    </w:p>
    <w:p w14:paraId="180062C5">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所属专业群：护理专业群</w:t>
      </w:r>
    </w:p>
    <w:p w14:paraId="61D9D2BE">
      <w:pPr>
        <w:spacing w:line="360" w:lineRule="auto"/>
        <w:ind w:firstLine="643" w:firstLineChars="200"/>
        <w:outlineLvl w:val="0"/>
        <w:rPr>
          <w:rFonts w:hint="eastAsia" w:ascii="黑体" w:hAnsi="黑体" w:eastAsia="黑体" w:cs="黑体"/>
          <w:b/>
          <w:bCs/>
          <w:sz w:val="32"/>
          <w:szCs w:val="32"/>
        </w:rPr>
      </w:pPr>
      <w:bookmarkStart w:id="5" w:name="bookmark2"/>
      <w:bookmarkEnd w:id="5"/>
      <w:bookmarkStart w:id="6" w:name="_Toc16397"/>
      <w:r>
        <w:rPr>
          <w:rFonts w:ascii="黑体" w:hAnsi="黑体" w:eastAsia="黑体" w:cs="黑体"/>
          <w:b/>
          <w:bCs/>
          <w:sz w:val="32"/>
          <w:szCs w:val="32"/>
        </w:rPr>
        <w:t>二、入学要求</w:t>
      </w:r>
      <w:bookmarkEnd w:id="6"/>
    </w:p>
    <w:p w14:paraId="7C769F2F">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招生对象：普通高级中学毕业、中等职业学校毕业或具备同等学力人员</w:t>
      </w:r>
    </w:p>
    <w:p w14:paraId="6DC5B7F2">
      <w:pPr>
        <w:spacing w:line="360" w:lineRule="auto"/>
        <w:ind w:firstLine="643" w:firstLineChars="200"/>
        <w:outlineLvl w:val="0"/>
        <w:rPr>
          <w:rFonts w:hint="eastAsia" w:ascii="黑体" w:hAnsi="黑体" w:eastAsia="黑体" w:cs="黑体"/>
          <w:b/>
          <w:bCs/>
          <w:sz w:val="32"/>
          <w:szCs w:val="32"/>
        </w:rPr>
      </w:pPr>
      <w:bookmarkStart w:id="7" w:name="bookmark3"/>
      <w:bookmarkEnd w:id="7"/>
      <w:bookmarkStart w:id="8" w:name="_Toc11293"/>
      <w:r>
        <w:rPr>
          <w:rFonts w:ascii="黑体" w:hAnsi="黑体" w:eastAsia="黑体" w:cs="黑体"/>
          <w:b/>
          <w:bCs/>
          <w:sz w:val="32"/>
          <w:szCs w:val="32"/>
        </w:rPr>
        <w:t>三、修业年限</w:t>
      </w:r>
      <w:bookmarkEnd w:id="8"/>
    </w:p>
    <w:p w14:paraId="552EB214">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学制：3年</w:t>
      </w:r>
    </w:p>
    <w:p w14:paraId="7B728A25">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基本修业年限3年，学生可以分阶段完成学业，除应征入伍外，原则上应在5年内完成学业。</w:t>
      </w:r>
    </w:p>
    <w:p w14:paraId="742AA852">
      <w:pPr>
        <w:spacing w:line="360" w:lineRule="auto"/>
        <w:ind w:firstLine="643" w:firstLineChars="200"/>
        <w:outlineLvl w:val="0"/>
        <w:rPr>
          <w:rFonts w:hint="eastAsia" w:ascii="黑体" w:hAnsi="黑体" w:eastAsia="黑体" w:cs="黑体"/>
          <w:b/>
          <w:bCs/>
          <w:sz w:val="32"/>
          <w:szCs w:val="32"/>
        </w:rPr>
      </w:pPr>
      <w:bookmarkStart w:id="9" w:name="_Toc27318"/>
      <w:r>
        <w:rPr>
          <w:rFonts w:hint="eastAsia" w:ascii="黑体" w:hAnsi="黑体" w:eastAsia="黑体" w:cs="黑体"/>
          <w:b/>
          <w:bCs/>
          <w:sz w:val="32"/>
          <w:szCs w:val="32"/>
        </w:rPr>
        <w:t>四、</w:t>
      </w:r>
      <w:r>
        <w:rPr>
          <w:rFonts w:ascii="黑体" w:hAnsi="黑体" w:eastAsia="黑体" w:cs="黑体"/>
          <w:b/>
          <w:bCs/>
          <w:sz w:val="32"/>
          <w:szCs w:val="32"/>
        </w:rPr>
        <w:t>职业面向</w:t>
      </w:r>
      <w:bookmarkEnd w:id="9"/>
    </w:p>
    <w:p w14:paraId="23884DCC">
      <w:pPr>
        <w:spacing w:line="360" w:lineRule="auto"/>
        <w:jc w:val="center"/>
        <w:outlineLvl w:val="1"/>
        <w:rPr>
          <w:rFonts w:hint="eastAsia" w:ascii="仿宋" w:hAnsi="仿宋" w:eastAsia="仿宋" w:cs="仿宋"/>
          <w:b/>
          <w:bCs/>
          <w:sz w:val="24"/>
        </w:rPr>
      </w:pPr>
      <w:bookmarkStart w:id="10" w:name="_Toc32126"/>
      <w:r>
        <w:rPr>
          <w:rFonts w:hint="eastAsia" w:ascii="仿宋" w:hAnsi="仿宋" w:eastAsia="仿宋" w:cs="仿宋"/>
          <w:b/>
          <w:bCs/>
          <w:sz w:val="24"/>
        </w:rPr>
        <w:t>表4-1  助产专业职业面向表</w:t>
      </w:r>
      <w:bookmarkEnd w:id="10"/>
    </w:p>
    <w:tbl>
      <w:tblPr>
        <w:tblStyle w:val="12"/>
        <w:tblW w:w="5143"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76"/>
        <w:gridCol w:w="977"/>
        <w:gridCol w:w="1164"/>
        <w:gridCol w:w="1132"/>
        <w:gridCol w:w="1730"/>
        <w:gridCol w:w="1333"/>
        <w:gridCol w:w="1142"/>
      </w:tblGrid>
      <w:tr w14:paraId="4CE1A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tblHeader/>
          <w:jc w:val="center"/>
        </w:trPr>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3F1D5643">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所属专业</w:t>
            </w:r>
          </w:p>
          <w:p w14:paraId="6383294C">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大类</w:t>
            </w:r>
          </w:p>
          <w:p w14:paraId="39D42419">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（代码）</w:t>
            </w:r>
          </w:p>
        </w:tc>
        <w:tc>
          <w:tcPr>
            <w:tcW w:w="976" w:type="dxa"/>
            <w:tcBorders>
              <w:top w:val="single" w:color="auto" w:sz="4" w:space="0"/>
              <w:left w:val="single" w:color="auto" w:sz="4" w:space="0"/>
              <w:bottom w:val="single" w:color="auto" w:sz="4" w:space="0"/>
              <w:right w:val="single" w:color="auto" w:sz="4" w:space="0"/>
            </w:tcBorders>
            <w:shd w:val="clear" w:color="auto" w:fill="auto"/>
            <w:vAlign w:val="center"/>
          </w:tcPr>
          <w:p w14:paraId="1A79A49B">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所属</w:t>
            </w:r>
          </w:p>
          <w:p w14:paraId="47AC99C3">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专业类</w:t>
            </w:r>
          </w:p>
          <w:p w14:paraId="4393A44F">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（代码）</w:t>
            </w:r>
          </w:p>
        </w:tc>
        <w:tc>
          <w:tcPr>
            <w:tcW w:w="1163" w:type="dxa"/>
            <w:tcBorders>
              <w:top w:val="single" w:color="auto" w:sz="4" w:space="0"/>
              <w:left w:val="single" w:color="auto" w:sz="4" w:space="0"/>
              <w:bottom w:val="single" w:color="auto" w:sz="4" w:space="0"/>
              <w:right w:val="single" w:color="auto" w:sz="4" w:space="0"/>
            </w:tcBorders>
            <w:shd w:val="clear" w:color="auto" w:fill="auto"/>
            <w:vAlign w:val="center"/>
          </w:tcPr>
          <w:p w14:paraId="121335B5">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对应</w:t>
            </w:r>
          </w:p>
          <w:p w14:paraId="06000D6A">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行业</w:t>
            </w:r>
          </w:p>
          <w:p w14:paraId="4B0F58E0">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（代码）</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6D15A26">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主要职业</w:t>
            </w:r>
          </w:p>
          <w:p w14:paraId="487C364D">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类别</w:t>
            </w:r>
          </w:p>
          <w:p w14:paraId="603C0149">
            <w:pPr>
              <w:pStyle w:val="11"/>
              <w:widowControl/>
              <w:kinsoku w:val="0"/>
              <w:autoSpaceDE w:val="0"/>
              <w:autoSpaceDN w:val="0"/>
              <w:jc w:val="center"/>
              <w:textAlignment w:val="baseline"/>
              <w:rPr>
                <w:rFonts w:hint="eastAsia" w:ascii="仿宋" w:hAnsi="仿宋" w:eastAsia="仿宋" w:cs="仿宋"/>
                <w:b/>
                <w:bCs/>
                <w:sz w:val="24"/>
                <w:szCs w:val="24"/>
              </w:rPr>
            </w:pPr>
            <w:r>
              <w:rPr>
                <w:rFonts w:hint="eastAsia" w:ascii="仿宋" w:hAnsi="仿宋" w:eastAsia="仿宋" w:cs="仿宋"/>
                <w:b/>
                <w:bCs/>
                <w:spacing w:val="8"/>
                <w:sz w:val="24"/>
                <w:szCs w:val="24"/>
              </w:rPr>
              <w:t>(代码)</w:t>
            </w:r>
          </w:p>
        </w:tc>
        <w:tc>
          <w:tcPr>
            <w:tcW w:w="1728" w:type="dxa"/>
            <w:tcBorders>
              <w:top w:val="single" w:color="auto" w:sz="4" w:space="0"/>
              <w:left w:val="single" w:color="auto" w:sz="4" w:space="0"/>
              <w:bottom w:val="single" w:color="auto" w:sz="4" w:space="0"/>
              <w:right w:val="single" w:color="auto" w:sz="4" w:space="0"/>
            </w:tcBorders>
            <w:shd w:val="clear" w:color="auto" w:fill="auto"/>
            <w:vAlign w:val="center"/>
          </w:tcPr>
          <w:p w14:paraId="790A3B23">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主要岗位</w:t>
            </w:r>
          </w:p>
          <w:p w14:paraId="188BA3F4">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（群）类别</w:t>
            </w:r>
          </w:p>
          <w:p w14:paraId="401D9365">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(或技术领域)</w:t>
            </w:r>
          </w:p>
        </w:tc>
        <w:tc>
          <w:tcPr>
            <w:tcW w:w="1331" w:type="dxa"/>
            <w:tcBorders>
              <w:top w:val="single" w:color="auto" w:sz="4" w:space="0"/>
              <w:left w:val="single" w:color="auto" w:sz="4" w:space="0"/>
              <w:bottom w:val="single" w:color="auto" w:sz="4" w:space="0"/>
              <w:right w:val="single" w:color="auto" w:sz="4" w:space="0"/>
            </w:tcBorders>
            <w:shd w:val="clear" w:color="auto" w:fill="auto"/>
            <w:vAlign w:val="center"/>
          </w:tcPr>
          <w:p w14:paraId="49AC55AB">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职业技能等级证书</w:t>
            </w:r>
          </w:p>
          <w:p w14:paraId="735F6200">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（1+X）</w:t>
            </w:r>
          </w:p>
        </w:tc>
        <w:tc>
          <w:tcPr>
            <w:tcW w:w="1141" w:type="dxa"/>
            <w:tcBorders>
              <w:top w:val="single" w:color="auto" w:sz="4" w:space="0"/>
              <w:left w:val="single" w:color="auto" w:sz="4" w:space="0"/>
              <w:bottom w:val="single" w:color="auto" w:sz="4" w:space="0"/>
              <w:right w:val="single" w:color="auto" w:sz="4" w:space="0"/>
            </w:tcBorders>
            <w:shd w:val="clear" w:color="auto" w:fill="auto"/>
            <w:vAlign w:val="center"/>
          </w:tcPr>
          <w:p w14:paraId="2D3F94E2">
            <w:pPr>
              <w:pStyle w:val="11"/>
              <w:widowControl/>
              <w:kinsoku w:val="0"/>
              <w:autoSpaceDE w:val="0"/>
              <w:autoSpaceDN w:val="0"/>
              <w:jc w:val="center"/>
              <w:textAlignment w:val="baseline"/>
              <w:rPr>
                <w:rFonts w:hint="eastAsia" w:ascii="仿宋" w:hAnsi="仿宋" w:eastAsia="仿宋" w:cs="仿宋"/>
                <w:b/>
                <w:bCs/>
                <w:spacing w:val="8"/>
                <w:sz w:val="24"/>
                <w:szCs w:val="24"/>
                <w:lang w:eastAsia="zh-CN"/>
              </w:rPr>
            </w:pPr>
            <w:r>
              <w:rPr>
                <w:rFonts w:hint="eastAsia" w:ascii="仿宋" w:hAnsi="仿宋" w:eastAsia="仿宋" w:cs="仿宋"/>
                <w:b/>
                <w:bCs/>
                <w:spacing w:val="8"/>
                <w:sz w:val="24"/>
                <w:szCs w:val="24"/>
                <w:lang w:eastAsia="zh-CN"/>
              </w:rPr>
              <w:t>职业资格证书或技能等级</w:t>
            </w:r>
          </w:p>
          <w:p w14:paraId="7B3F77BE">
            <w:pPr>
              <w:pStyle w:val="11"/>
              <w:widowControl/>
              <w:kinsoku w:val="0"/>
              <w:autoSpaceDE w:val="0"/>
              <w:autoSpaceDN w:val="0"/>
              <w:jc w:val="center"/>
              <w:textAlignment w:val="baseline"/>
              <w:rPr>
                <w:rFonts w:hint="eastAsia" w:ascii="仿宋" w:hAnsi="仿宋" w:eastAsia="仿宋" w:cs="仿宋"/>
                <w:b/>
                <w:bCs/>
                <w:sz w:val="24"/>
                <w:szCs w:val="24"/>
                <w:lang w:eastAsia="zh-CN"/>
              </w:rPr>
            </w:pPr>
            <w:r>
              <w:rPr>
                <w:rFonts w:hint="eastAsia" w:ascii="仿宋" w:hAnsi="仿宋" w:eastAsia="仿宋" w:cs="仿宋"/>
                <w:b/>
                <w:bCs/>
                <w:spacing w:val="8"/>
                <w:sz w:val="24"/>
                <w:szCs w:val="24"/>
                <w:lang w:eastAsia="zh-CN"/>
              </w:rPr>
              <w:t>证书</w:t>
            </w:r>
          </w:p>
        </w:tc>
      </w:tr>
      <w:tr w14:paraId="315FA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 w:hRule="atLeast"/>
          <w:jc w:val="center"/>
        </w:trPr>
        <w:tc>
          <w:tcPr>
            <w:tcW w:w="1074" w:type="dxa"/>
            <w:tcBorders>
              <w:top w:val="single" w:color="auto" w:sz="4" w:space="0"/>
            </w:tcBorders>
            <w:vAlign w:val="center"/>
          </w:tcPr>
          <w:p w14:paraId="0795A05F">
            <w:pPr>
              <w:jc w:val="center"/>
              <w:rPr>
                <w:rFonts w:hint="eastAsia" w:ascii="仿宋" w:hAnsi="仿宋" w:eastAsia="仿宋" w:cs="仿宋"/>
                <w:sz w:val="24"/>
              </w:rPr>
            </w:pPr>
            <w:bookmarkStart w:id="11" w:name="_Hlk157333570"/>
            <w:r>
              <w:rPr>
                <w:rFonts w:hint="eastAsia" w:ascii="仿宋" w:hAnsi="仿宋" w:eastAsia="仿宋" w:cs="仿宋"/>
                <w:sz w:val="24"/>
              </w:rPr>
              <w:t>医药卫生大类52</w:t>
            </w:r>
          </w:p>
        </w:tc>
        <w:tc>
          <w:tcPr>
            <w:tcW w:w="976" w:type="dxa"/>
            <w:tcBorders>
              <w:top w:val="single" w:color="auto" w:sz="4" w:space="0"/>
            </w:tcBorders>
            <w:vAlign w:val="center"/>
          </w:tcPr>
          <w:p w14:paraId="123623B2">
            <w:pPr>
              <w:jc w:val="center"/>
              <w:rPr>
                <w:rFonts w:hint="eastAsia" w:ascii="仿宋" w:hAnsi="仿宋" w:eastAsia="仿宋" w:cs="仿宋"/>
                <w:sz w:val="24"/>
              </w:rPr>
            </w:pPr>
            <w:r>
              <w:rPr>
                <w:rFonts w:hint="eastAsia" w:ascii="仿宋" w:hAnsi="仿宋" w:eastAsia="仿宋" w:cs="仿宋"/>
                <w:sz w:val="24"/>
              </w:rPr>
              <w:t>护理类5202</w:t>
            </w:r>
          </w:p>
        </w:tc>
        <w:tc>
          <w:tcPr>
            <w:tcW w:w="1163" w:type="dxa"/>
            <w:tcBorders>
              <w:top w:val="single" w:color="auto" w:sz="4" w:space="0"/>
            </w:tcBorders>
            <w:vAlign w:val="center"/>
          </w:tcPr>
          <w:p w14:paraId="42042C92">
            <w:pPr>
              <w:jc w:val="center"/>
              <w:rPr>
                <w:rFonts w:hint="eastAsia" w:ascii="仿宋" w:hAnsi="仿宋" w:eastAsia="仿宋" w:cs="仿宋"/>
                <w:sz w:val="24"/>
              </w:rPr>
            </w:pPr>
            <w:r>
              <w:rPr>
                <w:rFonts w:hint="eastAsia" w:ascii="仿宋" w:hAnsi="仿宋" w:eastAsia="仿宋" w:cs="仿宋"/>
                <w:sz w:val="24"/>
              </w:rPr>
              <w:t>卫生</w:t>
            </w:r>
          </w:p>
          <w:p w14:paraId="352EACC4">
            <w:pPr>
              <w:jc w:val="center"/>
              <w:rPr>
                <w:rFonts w:hint="eastAsia" w:ascii="仿宋" w:hAnsi="仿宋" w:eastAsia="仿宋" w:cs="仿宋"/>
                <w:sz w:val="24"/>
              </w:rPr>
            </w:pPr>
            <w:r>
              <w:rPr>
                <w:rFonts w:hint="eastAsia" w:ascii="仿宋" w:hAnsi="仿宋" w:eastAsia="仿宋" w:cs="仿宋"/>
                <w:sz w:val="24"/>
              </w:rPr>
              <w:t>（84）</w:t>
            </w:r>
          </w:p>
        </w:tc>
        <w:tc>
          <w:tcPr>
            <w:tcW w:w="1131" w:type="dxa"/>
            <w:tcBorders>
              <w:top w:val="single" w:color="auto" w:sz="4" w:space="0"/>
            </w:tcBorders>
            <w:vAlign w:val="center"/>
          </w:tcPr>
          <w:p w14:paraId="5AA698DE">
            <w:pPr>
              <w:jc w:val="center"/>
              <w:rPr>
                <w:rFonts w:hint="eastAsia" w:ascii="仿宋" w:hAnsi="仿宋" w:eastAsia="仿宋" w:cs="仿宋"/>
                <w:sz w:val="24"/>
              </w:rPr>
            </w:pPr>
            <w:r>
              <w:rPr>
                <w:rFonts w:hint="eastAsia" w:ascii="仿宋" w:hAnsi="仿宋" w:eastAsia="仿宋" w:cs="仿宋"/>
                <w:sz w:val="24"/>
              </w:rPr>
              <w:t>护理人员(2-05-08)</w:t>
            </w:r>
          </w:p>
          <w:p w14:paraId="4443694B">
            <w:pPr>
              <w:jc w:val="center"/>
              <w:rPr>
                <w:rFonts w:hint="eastAsia" w:ascii="仿宋" w:hAnsi="仿宋" w:eastAsia="仿宋" w:cs="仿宋"/>
                <w:sz w:val="24"/>
              </w:rPr>
            </w:pPr>
            <w:r>
              <w:rPr>
                <w:rFonts w:hint="eastAsia" w:ascii="仿宋" w:hAnsi="仿宋" w:eastAsia="仿宋" w:cs="仿宋"/>
                <w:sz w:val="24"/>
              </w:rPr>
              <w:t>助产士(2-05-08-06)</w:t>
            </w:r>
          </w:p>
        </w:tc>
        <w:tc>
          <w:tcPr>
            <w:tcW w:w="1728" w:type="dxa"/>
            <w:tcBorders>
              <w:top w:val="single" w:color="auto" w:sz="4" w:space="0"/>
            </w:tcBorders>
            <w:vAlign w:val="center"/>
          </w:tcPr>
          <w:p w14:paraId="692B4A9E">
            <w:pPr>
              <w:jc w:val="center"/>
              <w:rPr>
                <w:rFonts w:hint="eastAsia" w:ascii="仿宋" w:hAnsi="仿宋" w:eastAsia="仿宋" w:cs="仿宋"/>
                <w:sz w:val="24"/>
              </w:rPr>
            </w:pPr>
            <w:r>
              <w:rPr>
                <w:rFonts w:hint="eastAsia" w:ascii="仿宋" w:hAnsi="仿宋" w:eastAsia="仿宋" w:cs="仿宋"/>
                <w:sz w:val="24"/>
              </w:rPr>
              <w:t>基础护理</w:t>
            </w:r>
          </w:p>
          <w:p w14:paraId="3CDA9093">
            <w:pPr>
              <w:jc w:val="center"/>
              <w:rPr>
                <w:rFonts w:hint="eastAsia" w:ascii="仿宋" w:hAnsi="仿宋" w:eastAsia="仿宋" w:cs="仿宋"/>
                <w:sz w:val="24"/>
              </w:rPr>
            </w:pPr>
            <w:r>
              <w:rPr>
                <w:rFonts w:hint="eastAsia" w:ascii="仿宋" w:hAnsi="仿宋" w:eastAsia="仿宋" w:cs="仿宋"/>
                <w:sz w:val="24"/>
              </w:rPr>
              <w:t>专科护理</w:t>
            </w:r>
          </w:p>
          <w:p w14:paraId="27E936F0">
            <w:pPr>
              <w:jc w:val="center"/>
              <w:rPr>
                <w:rFonts w:hint="eastAsia" w:ascii="仿宋" w:hAnsi="仿宋" w:eastAsia="仿宋" w:cs="仿宋"/>
                <w:sz w:val="24"/>
              </w:rPr>
            </w:pPr>
            <w:r>
              <w:rPr>
                <w:rFonts w:hint="eastAsia" w:ascii="仿宋" w:hAnsi="仿宋" w:eastAsia="仿宋" w:cs="仿宋"/>
                <w:sz w:val="24"/>
              </w:rPr>
              <w:t>护理管理</w:t>
            </w:r>
          </w:p>
          <w:p w14:paraId="38ED5F5E">
            <w:pPr>
              <w:jc w:val="center"/>
              <w:rPr>
                <w:rFonts w:hint="eastAsia" w:ascii="仿宋" w:hAnsi="仿宋" w:eastAsia="仿宋" w:cs="Times New Roman"/>
                <w:sz w:val="24"/>
              </w:rPr>
            </w:pPr>
            <w:r>
              <w:rPr>
                <w:rFonts w:hint="eastAsia" w:ascii="仿宋" w:hAnsi="仿宋" w:eastAsia="仿宋" w:cs="Times New Roman"/>
                <w:sz w:val="24"/>
              </w:rPr>
              <w:t>母婴护理</w:t>
            </w:r>
          </w:p>
          <w:p w14:paraId="05706C3F">
            <w:pPr>
              <w:jc w:val="center"/>
              <w:rPr>
                <w:rFonts w:hint="eastAsia" w:ascii="仿宋" w:hAnsi="仿宋" w:eastAsia="仿宋" w:cs="仿宋"/>
                <w:sz w:val="24"/>
              </w:rPr>
            </w:pPr>
            <w:r>
              <w:rPr>
                <w:rFonts w:hint="eastAsia" w:ascii="仿宋" w:hAnsi="仿宋" w:eastAsia="仿宋" w:cs="仿宋"/>
                <w:sz w:val="24"/>
              </w:rPr>
              <w:t>助产士</w:t>
            </w:r>
          </w:p>
        </w:tc>
        <w:tc>
          <w:tcPr>
            <w:tcW w:w="1331" w:type="dxa"/>
            <w:tcBorders>
              <w:top w:val="single" w:color="auto" w:sz="4" w:space="0"/>
            </w:tcBorders>
            <w:vAlign w:val="center"/>
          </w:tcPr>
          <w:p w14:paraId="44F57139">
            <w:pPr>
              <w:jc w:val="center"/>
              <w:rPr>
                <w:rFonts w:hint="eastAsia" w:ascii="仿宋" w:hAnsi="仿宋" w:eastAsia="仿宋" w:cs="仿宋"/>
                <w:sz w:val="24"/>
              </w:rPr>
            </w:pPr>
            <w:r>
              <w:rPr>
                <w:rFonts w:hint="eastAsia" w:ascii="仿宋" w:hAnsi="仿宋" w:eastAsia="仿宋" w:cs="仿宋"/>
                <w:sz w:val="24"/>
              </w:rPr>
              <w:t>母婴护理</w:t>
            </w:r>
          </w:p>
          <w:p w14:paraId="1705645D">
            <w:pPr>
              <w:jc w:val="center"/>
              <w:rPr>
                <w:rFonts w:hint="eastAsia" w:ascii="仿宋" w:hAnsi="仿宋" w:eastAsia="仿宋" w:cs="仿宋"/>
                <w:sz w:val="24"/>
              </w:rPr>
            </w:pPr>
            <w:r>
              <w:rPr>
                <w:rFonts w:hint="eastAsia" w:ascii="仿宋" w:hAnsi="仿宋" w:eastAsia="仿宋" w:cs="仿宋"/>
                <w:sz w:val="24"/>
              </w:rPr>
              <w:t>（中、高级）</w:t>
            </w:r>
          </w:p>
          <w:p w14:paraId="44E7F04B">
            <w:pPr>
              <w:jc w:val="center"/>
              <w:rPr>
                <w:rFonts w:hint="eastAsia" w:ascii="仿宋" w:hAnsi="仿宋" w:eastAsia="仿宋" w:cs="仿宋"/>
                <w:sz w:val="24"/>
              </w:rPr>
            </w:pPr>
            <w:r>
              <w:rPr>
                <w:rFonts w:hint="eastAsia" w:ascii="仿宋" w:hAnsi="仿宋" w:eastAsia="仿宋" w:cs="仿宋"/>
                <w:sz w:val="24"/>
              </w:rPr>
              <w:t>产后恢复</w:t>
            </w:r>
          </w:p>
          <w:p w14:paraId="10FA430B">
            <w:pPr>
              <w:jc w:val="center"/>
              <w:rPr>
                <w:rFonts w:hint="eastAsia" w:ascii="仿宋" w:hAnsi="仿宋" w:eastAsia="仿宋" w:cs="仿宋"/>
                <w:sz w:val="24"/>
              </w:rPr>
            </w:pPr>
            <w:r>
              <w:rPr>
                <w:rFonts w:hint="eastAsia" w:ascii="仿宋" w:hAnsi="仿宋" w:eastAsia="仿宋" w:cs="仿宋"/>
                <w:sz w:val="24"/>
              </w:rPr>
              <w:t>（中、高级）</w:t>
            </w:r>
          </w:p>
          <w:p w14:paraId="6BEAAFA5">
            <w:pPr>
              <w:jc w:val="center"/>
              <w:rPr>
                <w:rFonts w:hint="eastAsia" w:ascii="仿宋" w:hAnsi="仿宋" w:eastAsia="仿宋" w:cs="仿宋"/>
                <w:sz w:val="24"/>
              </w:rPr>
            </w:pPr>
            <w:r>
              <w:rPr>
                <w:rFonts w:hint="eastAsia" w:ascii="仿宋" w:hAnsi="仿宋" w:eastAsia="仿宋" w:cs="仿宋"/>
                <w:sz w:val="24"/>
              </w:rPr>
              <w:t>幼儿照护</w:t>
            </w:r>
          </w:p>
          <w:p w14:paraId="2561450E">
            <w:pPr>
              <w:jc w:val="center"/>
              <w:rPr>
                <w:rFonts w:hint="eastAsia" w:ascii="仿宋" w:hAnsi="仿宋" w:eastAsia="仿宋" w:cs="仿宋"/>
                <w:sz w:val="24"/>
              </w:rPr>
            </w:pPr>
            <w:r>
              <w:rPr>
                <w:rFonts w:hint="eastAsia" w:ascii="仿宋" w:hAnsi="仿宋" w:eastAsia="仿宋" w:cs="仿宋"/>
                <w:sz w:val="24"/>
              </w:rPr>
              <w:t>（中、高级）</w:t>
            </w:r>
          </w:p>
        </w:tc>
        <w:tc>
          <w:tcPr>
            <w:tcW w:w="1141" w:type="dxa"/>
            <w:tcBorders>
              <w:top w:val="single" w:color="auto" w:sz="4" w:space="0"/>
            </w:tcBorders>
            <w:vAlign w:val="center"/>
          </w:tcPr>
          <w:p w14:paraId="1FA2E428">
            <w:pPr>
              <w:jc w:val="center"/>
              <w:rPr>
                <w:rFonts w:hint="eastAsia" w:ascii="仿宋" w:hAnsi="仿宋" w:eastAsia="仿宋" w:cs="仿宋"/>
                <w:sz w:val="24"/>
              </w:rPr>
            </w:pPr>
            <w:r>
              <w:rPr>
                <w:rFonts w:hint="eastAsia" w:ascii="仿宋" w:hAnsi="仿宋" w:eastAsia="仿宋" w:cs="仿宋"/>
                <w:sz w:val="24"/>
              </w:rPr>
              <w:t>护士执业资格（2、3、4级）</w:t>
            </w:r>
          </w:p>
          <w:p w14:paraId="4717A39B">
            <w:pPr>
              <w:jc w:val="center"/>
              <w:rPr>
                <w:rFonts w:hint="eastAsia" w:ascii="仿宋" w:hAnsi="仿宋" w:eastAsia="仿宋" w:cs="仿宋"/>
                <w:sz w:val="24"/>
              </w:rPr>
            </w:pPr>
            <w:r>
              <w:rPr>
                <w:rFonts w:hint="eastAsia" w:ascii="仿宋" w:hAnsi="仿宋" w:eastAsia="仿宋" w:cs="仿宋"/>
                <w:sz w:val="24"/>
              </w:rPr>
              <w:t>助产士证</w:t>
            </w:r>
          </w:p>
          <w:p w14:paraId="70EC3950">
            <w:pPr>
              <w:jc w:val="center"/>
              <w:rPr>
                <w:rFonts w:hint="eastAsia" w:ascii="仿宋" w:hAnsi="仿宋" w:eastAsia="仿宋" w:cs="仿宋"/>
                <w:sz w:val="24"/>
              </w:rPr>
            </w:pPr>
            <w:r>
              <w:rPr>
                <w:rFonts w:hint="eastAsia" w:ascii="仿宋" w:hAnsi="仿宋" w:eastAsia="仿宋" w:cs="仿宋"/>
                <w:sz w:val="24"/>
              </w:rPr>
              <w:t>（2、3、4级）</w:t>
            </w:r>
          </w:p>
        </w:tc>
      </w:tr>
      <w:bookmarkEnd w:id="11"/>
    </w:tbl>
    <w:p w14:paraId="3CBA29BC">
      <w:pPr>
        <w:spacing w:line="360" w:lineRule="auto"/>
        <w:jc w:val="center"/>
        <w:rPr>
          <w:rFonts w:hint="eastAsia" w:ascii="仿宋" w:hAnsi="仿宋" w:eastAsia="仿宋" w:cs="仿宋"/>
          <w:b/>
          <w:bCs/>
          <w:sz w:val="24"/>
        </w:rPr>
      </w:pPr>
    </w:p>
    <w:p w14:paraId="4CDFD315">
      <w:pPr>
        <w:spacing w:line="360" w:lineRule="auto"/>
        <w:jc w:val="center"/>
        <w:outlineLvl w:val="1"/>
        <w:rPr>
          <w:rFonts w:hint="eastAsia" w:ascii="仿宋" w:hAnsi="仿宋" w:eastAsia="仿宋" w:cs="仿宋"/>
          <w:b/>
          <w:bCs/>
          <w:sz w:val="24"/>
        </w:rPr>
      </w:pPr>
      <w:bookmarkStart w:id="12" w:name="_Toc5271"/>
      <w:r>
        <w:rPr>
          <w:rFonts w:hint="eastAsia" w:ascii="仿宋" w:hAnsi="仿宋" w:eastAsia="仿宋" w:cs="仿宋"/>
          <w:b/>
          <w:bCs/>
          <w:sz w:val="24"/>
        </w:rPr>
        <w:t>表4-2  助产专业岗位能力分析表</w:t>
      </w:r>
      <w:bookmarkEnd w:id="12"/>
    </w:p>
    <w:tbl>
      <w:tblPr>
        <w:tblStyle w:val="7"/>
        <w:tblW w:w="4998"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1283"/>
        <w:gridCol w:w="1567"/>
        <w:gridCol w:w="1499"/>
        <w:gridCol w:w="4090"/>
      </w:tblGrid>
      <w:tr w14:paraId="65E673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9" w:hRule="atLeast"/>
          <w:tblHeader/>
          <w:jc w:val="center"/>
        </w:trPr>
        <w:tc>
          <w:tcPr>
            <w:tcW w:w="760"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41B1B8E7">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岗位类别</w:t>
            </w:r>
          </w:p>
        </w:tc>
        <w:tc>
          <w:tcPr>
            <w:tcW w:w="928"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5A0F3B73">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岗位名称</w:t>
            </w:r>
          </w:p>
        </w:tc>
        <w:tc>
          <w:tcPr>
            <w:tcW w:w="888"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15689A33">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岗位级别</w:t>
            </w:r>
          </w:p>
        </w:tc>
        <w:tc>
          <w:tcPr>
            <w:tcW w:w="2422" w:type="pct"/>
            <w:tcBorders>
              <w:top w:val="single" w:color="auto" w:sz="8" w:space="0"/>
              <w:left w:val="single" w:color="auto" w:sz="8" w:space="0"/>
              <w:bottom w:val="single" w:color="auto" w:sz="6" w:space="0"/>
              <w:right w:val="single" w:color="auto" w:sz="6" w:space="0"/>
            </w:tcBorders>
            <w:shd w:val="clear" w:color="auto" w:fill="auto"/>
            <w:tcMar>
              <w:left w:w="68" w:type="dxa"/>
              <w:right w:w="68" w:type="dxa"/>
            </w:tcMar>
            <w:vAlign w:val="center"/>
          </w:tcPr>
          <w:p w14:paraId="68F04DD2">
            <w:pPr>
              <w:pStyle w:val="11"/>
              <w:widowControl/>
              <w:kinsoku w:val="0"/>
              <w:autoSpaceDE w:val="0"/>
              <w:autoSpaceDN w:val="0"/>
              <w:jc w:val="center"/>
              <w:textAlignment w:val="baseline"/>
              <w:rPr>
                <w:rFonts w:hint="eastAsia" w:ascii="仿宋" w:hAnsi="仿宋" w:eastAsia="仿宋" w:cs="仿宋"/>
                <w:b/>
                <w:bCs/>
                <w:spacing w:val="8"/>
                <w:sz w:val="24"/>
                <w:szCs w:val="24"/>
              </w:rPr>
            </w:pPr>
            <w:r>
              <w:rPr>
                <w:rFonts w:hint="eastAsia" w:ascii="仿宋" w:hAnsi="仿宋" w:eastAsia="仿宋" w:cs="仿宋"/>
                <w:b/>
                <w:bCs/>
                <w:spacing w:val="8"/>
                <w:sz w:val="24"/>
                <w:szCs w:val="24"/>
              </w:rPr>
              <w:t>岗位描述</w:t>
            </w:r>
          </w:p>
        </w:tc>
      </w:tr>
      <w:tr w14:paraId="6B125A3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54E77D15">
            <w:pPr>
              <w:jc w:val="center"/>
              <w:rPr>
                <w:rFonts w:hint="eastAsia" w:ascii="仿宋" w:hAnsi="仿宋" w:eastAsia="仿宋" w:cs="Times New Roman"/>
                <w:sz w:val="24"/>
              </w:rPr>
            </w:pPr>
            <w:r>
              <w:rPr>
                <w:rFonts w:hint="eastAsia" w:ascii="仿宋" w:hAnsi="仿宋" w:eastAsia="仿宋"/>
                <w:color w:val="333333"/>
                <w:sz w:val="24"/>
                <w:shd w:val="clear" w:color="auto" w:fill="FFFFFF"/>
              </w:rPr>
              <w:t>护理</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4FB66FF6">
            <w:pPr>
              <w:jc w:val="center"/>
              <w:rPr>
                <w:rFonts w:hint="eastAsia" w:ascii="仿宋" w:hAnsi="仿宋" w:eastAsia="仿宋" w:cs="Times New Roman"/>
                <w:sz w:val="24"/>
              </w:rPr>
            </w:pPr>
            <w:r>
              <w:rPr>
                <w:rFonts w:hint="eastAsia" w:ascii="仿宋" w:hAnsi="仿宋" w:eastAsia="仿宋"/>
                <w:color w:val="333333"/>
                <w:sz w:val="24"/>
                <w:shd w:val="clear" w:color="auto" w:fill="FFFFFF"/>
              </w:rPr>
              <w:t>基础护理</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24F20856">
            <w:pPr>
              <w:jc w:val="center"/>
              <w:rPr>
                <w:rFonts w:hint="eastAsia" w:ascii="仿宋" w:hAnsi="仿宋" w:eastAsia="仿宋" w:cs="Times New Roman"/>
                <w:sz w:val="24"/>
              </w:rPr>
            </w:pPr>
            <w:r>
              <w:rPr>
                <w:rFonts w:hint="eastAsia" w:ascii="仿宋" w:hAnsi="仿宋" w:eastAsia="仿宋"/>
                <w:color w:val="333333"/>
                <w:sz w:val="24"/>
                <w:shd w:val="clear" w:color="auto" w:fill="FFFFFF"/>
              </w:rPr>
              <w:t>初级岗位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74368828">
            <w:pPr>
              <w:rPr>
                <w:rFonts w:hint="eastAsia" w:ascii="仿宋" w:hAnsi="仿宋" w:eastAsia="仿宋" w:cs="Times New Roman"/>
                <w:sz w:val="24"/>
              </w:rPr>
            </w:pPr>
            <w:r>
              <w:rPr>
                <w:rFonts w:hint="eastAsia" w:ascii="仿宋" w:hAnsi="仿宋" w:eastAsia="仿宋"/>
                <w:color w:val="333333"/>
                <w:sz w:val="24"/>
                <w:shd w:val="clear" w:color="auto" w:fill="FFFFFF"/>
              </w:rPr>
              <w:t>基础护理是指以患者为中心，针对患者的生理、心理、社会、精神及文化等各个层面的健康问题，运用护理学的基本理论、基础知识和基本技术，采取科学有效的护理对策，满足患者的需要，使其尽可能恢复到最佳健康状态的护理，它是各专科护理的基础。</w:t>
            </w:r>
          </w:p>
        </w:tc>
      </w:tr>
      <w:tr w14:paraId="5935CBE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3A1C0191">
            <w:pPr>
              <w:jc w:val="center"/>
              <w:rPr>
                <w:rFonts w:hint="eastAsia" w:ascii="仿宋" w:hAnsi="仿宋" w:eastAsia="仿宋" w:cs="Times New Roman"/>
                <w:sz w:val="24"/>
              </w:rPr>
            </w:pPr>
            <w:r>
              <w:rPr>
                <w:rFonts w:hint="eastAsia" w:ascii="仿宋" w:hAnsi="仿宋" w:eastAsia="仿宋" w:cs="Times New Roman"/>
                <w:sz w:val="24"/>
              </w:rPr>
              <w:t>护理</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5F74EED1">
            <w:pPr>
              <w:jc w:val="center"/>
              <w:rPr>
                <w:rFonts w:hint="eastAsia" w:ascii="仿宋" w:hAnsi="仿宋" w:eastAsia="仿宋" w:cs="Times New Roman"/>
                <w:sz w:val="24"/>
              </w:rPr>
            </w:pPr>
            <w:r>
              <w:rPr>
                <w:rFonts w:hint="eastAsia" w:ascii="仿宋" w:hAnsi="仿宋" w:eastAsia="仿宋" w:cs="Times New Roman"/>
                <w:sz w:val="24"/>
              </w:rPr>
              <w:t>专科护理</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23FAAB48">
            <w:pPr>
              <w:jc w:val="center"/>
              <w:rPr>
                <w:rFonts w:hint="eastAsia" w:ascii="仿宋" w:hAnsi="仿宋" w:eastAsia="仿宋" w:cs="Times New Roman"/>
                <w:sz w:val="24"/>
              </w:rPr>
            </w:pPr>
            <w:r>
              <w:rPr>
                <w:rFonts w:hint="eastAsia" w:ascii="仿宋" w:hAnsi="仿宋" w:eastAsia="仿宋" w:cs="Times New Roman"/>
                <w:sz w:val="24"/>
              </w:rPr>
              <w:t>发展岗位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6289BD73">
            <w:pPr>
              <w:rPr>
                <w:rFonts w:hint="eastAsia" w:ascii="仿宋" w:hAnsi="仿宋" w:eastAsia="仿宋" w:cs="Times New Roman"/>
                <w:sz w:val="24"/>
              </w:rPr>
            </w:pPr>
            <w:r>
              <w:rPr>
                <w:rFonts w:hint="eastAsia" w:ascii="仿宋" w:hAnsi="仿宋" w:eastAsia="仿宋" w:cs="Times New Roman"/>
                <w:spacing w:val="-6"/>
                <w:sz w:val="24"/>
              </w:rPr>
              <w:t>承担本专科病人的护理工作，解决病人的专科护理问题，做好资料收集、评估、记录工作。抢救技术熟练，专业理论扎实，能正确分析病人监护资料。</w:t>
            </w:r>
          </w:p>
        </w:tc>
      </w:tr>
      <w:tr w14:paraId="04BE8B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7FDB4E2D">
            <w:pPr>
              <w:jc w:val="center"/>
              <w:rPr>
                <w:rFonts w:hint="eastAsia" w:ascii="仿宋" w:hAnsi="仿宋" w:eastAsia="仿宋" w:cs="Times New Roman"/>
                <w:sz w:val="24"/>
              </w:rPr>
            </w:pPr>
            <w:r>
              <w:rPr>
                <w:rFonts w:hint="eastAsia" w:ascii="仿宋" w:hAnsi="仿宋" w:eastAsia="仿宋" w:cs="Times New Roman"/>
                <w:sz w:val="24"/>
              </w:rPr>
              <w:t>护理管理</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1B531394">
            <w:pPr>
              <w:jc w:val="center"/>
              <w:rPr>
                <w:rFonts w:hint="eastAsia" w:ascii="仿宋" w:hAnsi="仿宋" w:eastAsia="仿宋" w:cs="Times New Roman"/>
                <w:sz w:val="24"/>
              </w:rPr>
            </w:pPr>
            <w:r>
              <w:rPr>
                <w:rFonts w:hint="eastAsia" w:ascii="仿宋" w:hAnsi="仿宋" w:eastAsia="仿宋" w:cs="Times New Roman"/>
                <w:sz w:val="24"/>
              </w:rPr>
              <w:t>护理管理</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5D22D8B9">
            <w:pPr>
              <w:jc w:val="center"/>
              <w:rPr>
                <w:rFonts w:hint="eastAsia" w:ascii="仿宋" w:hAnsi="仿宋" w:eastAsia="仿宋" w:cs="Times New Roman"/>
                <w:sz w:val="24"/>
              </w:rPr>
            </w:pPr>
            <w:r>
              <w:rPr>
                <w:rFonts w:hint="eastAsia" w:ascii="仿宋" w:hAnsi="仿宋" w:eastAsia="仿宋" w:cs="Times New Roman"/>
                <w:sz w:val="24"/>
              </w:rPr>
              <w:t>目标岗位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1CE127BF">
            <w:pPr>
              <w:rPr>
                <w:rFonts w:hint="eastAsia" w:ascii="仿宋" w:hAnsi="仿宋" w:eastAsia="仿宋" w:cs="Times New Roman"/>
                <w:sz w:val="24"/>
              </w:rPr>
            </w:pPr>
            <w:r>
              <w:rPr>
                <w:rFonts w:hint="eastAsia" w:ascii="仿宋" w:hAnsi="仿宋" w:eastAsia="仿宋" w:cs="Times New Roman"/>
                <w:sz w:val="24"/>
              </w:rPr>
              <w:t>病房护士长领导下和本科主管护师指导下进行工作；协助护士长制定本病房的科研、技术革新计划，提出科研课题，并组织实施；协助护士长拟订病房护理工作计划，参与病房管理工作等。</w:t>
            </w:r>
          </w:p>
        </w:tc>
      </w:tr>
      <w:tr w14:paraId="480E57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1CFA816C">
            <w:pPr>
              <w:jc w:val="center"/>
              <w:rPr>
                <w:rFonts w:hint="eastAsia" w:ascii="仿宋" w:hAnsi="仿宋" w:eastAsia="仿宋" w:cs="Times New Roman"/>
                <w:sz w:val="24"/>
              </w:rPr>
            </w:pPr>
            <w:r>
              <w:rPr>
                <w:rFonts w:hint="eastAsia" w:ascii="仿宋" w:hAnsi="仿宋" w:eastAsia="仿宋" w:cs="Times New Roman"/>
                <w:sz w:val="24"/>
              </w:rPr>
              <w:t>助产</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5143D07E">
            <w:pPr>
              <w:jc w:val="center"/>
              <w:rPr>
                <w:rFonts w:hint="eastAsia" w:ascii="仿宋" w:hAnsi="仿宋" w:eastAsia="仿宋" w:cs="Times New Roman"/>
                <w:sz w:val="24"/>
              </w:rPr>
            </w:pPr>
            <w:r>
              <w:rPr>
                <w:rFonts w:hint="eastAsia" w:ascii="仿宋" w:hAnsi="仿宋" w:eastAsia="仿宋" w:cs="Times New Roman"/>
                <w:sz w:val="24"/>
              </w:rPr>
              <w:t>护理</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31A25DD2">
            <w:pPr>
              <w:jc w:val="center"/>
              <w:rPr>
                <w:rFonts w:hint="eastAsia" w:ascii="仿宋" w:hAnsi="仿宋" w:eastAsia="仿宋" w:cs="Times New Roman"/>
                <w:sz w:val="24"/>
              </w:rPr>
            </w:pPr>
            <w:r>
              <w:rPr>
                <w:rFonts w:hint="eastAsia" w:ascii="仿宋" w:hAnsi="仿宋" w:eastAsia="仿宋" w:cs="Times New Roman"/>
                <w:sz w:val="24"/>
              </w:rPr>
              <w:t>初级岗位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3CF61848">
            <w:pPr>
              <w:rPr>
                <w:rFonts w:hint="eastAsia" w:ascii="仿宋" w:hAnsi="仿宋" w:eastAsia="仿宋" w:cs="Times New Roman"/>
                <w:sz w:val="24"/>
              </w:rPr>
            </w:pPr>
            <w:r>
              <w:rPr>
                <w:rFonts w:hint="eastAsia" w:ascii="仿宋" w:hAnsi="仿宋" w:eastAsia="仿宋" w:cs="Times New Roman"/>
                <w:sz w:val="24"/>
              </w:rPr>
              <w:t>负责产房内的环境、物品的准备管理；在待产室对已有阵痛的产妇做产前处置，指导及帮助进行无痛分娩的手法，并注意产程进展和变化情况；接正常产处置新生儿。负责送产妇入体养室(病房)，新生儿入婴儿室；充当难产助手，担任一部分难产急救工作。</w:t>
            </w:r>
          </w:p>
        </w:tc>
      </w:tr>
      <w:tr w14:paraId="34F6F8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69427EF0">
            <w:pPr>
              <w:jc w:val="center"/>
              <w:rPr>
                <w:rFonts w:hint="eastAsia" w:ascii="仿宋" w:hAnsi="仿宋" w:eastAsia="仿宋" w:cs="Times New Roman"/>
                <w:sz w:val="24"/>
              </w:rPr>
            </w:pPr>
            <w:r>
              <w:rPr>
                <w:rFonts w:hint="eastAsia" w:ascii="仿宋" w:hAnsi="仿宋" w:eastAsia="仿宋" w:cs="Times New Roman"/>
                <w:sz w:val="24"/>
              </w:rPr>
              <w:t>助产</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370CA38A">
            <w:pPr>
              <w:jc w:val="center"/>
              <w:rPr>
                <w:rFonts w:hint="eastAsia" w:ascii="仿宋" w:hAnsi="仿宋" w:eastAsia="仿宋" w:cs="Times New Roman"/>
                <w:sz w:val="24"/>
              </w:rPr>
            </w:pPr>
            <w:r>
              <w:rPr>
                <w:rFonts w:hint="eastAsia" w:ascii="仿宋" w:hAnsi="仿宋" w:eastAsia="仿宋" w:cs="Times New Roman"/>
                <w:sz w:val="24"/>
              </w:rPr>
              <w:t>护理管理</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7AEAC39D">
            <w:pPr>
              <w:jc w:val="center"/>
              <w:rPr>
                <w:rFonts w:hint="eastAsia" w:ascii="仿宋" w:hAnsi="仿宋" w:eastAsia="仿宋" w:cs="Times New Roman"/>
                <w:sz w:val="24"/>
              </w:rPr>
            </w:pPr>
            <w:r>
              <w:rPr>
                <w:rFonts w:hint="eastAsia" w:ascii="仿宋" w:hAnsi="仿宋" w:eastAsia="仿宋" w:cs="Times New Roman"/>
                <w:sz w:val="24"/>
              </w:rPr>
              <w:t>发展岗位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1B5F601D">
            <w:pPr>
              <w:rPr>
                <w:rFonts w:hint="eastAsia" w:ascii="仿宋" w:hAnsi="仿宋" w:eastAsia="仿宋" w:cs="Times New Roman"/>
                <w:sz w:val="24"/>
              </w:rPr>
            </w:pPr>
            <w:r>
              <w:rPr>
                <w:rFonts w:hint="eastAsia" w:ascii="仿宋" w:hAnsi="仿宋" w:eastAsia="仿宋" w:cs="Times New Roman"/>
                <w:sz w:val="24"/>
              </w:rPr>
              <w:t>妇产科护士长领导下和本科主管护师指导下进行工作；协助护士长制定产科的科研、技术革新计划，提出科研课题，并组织实施；协助护士长拟订护理工作计划，参与病房产房管理工作等。</w:t>
            </w:r>
          </w:p>
        </w:tc>
      </w:tr>
      <w:tr w14:paraId="6EDF08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760" w:type="pct"/>
            <w:tcBorders>
              <w:top w:val="single" w:color="auto" w:sz="6" w:space="0"/>
              <w:left w:val="single" w:color="auto" w:sz="8" w:space="0"/>
              <w:bottom w:val="single" w:color="auto" w:sz="6" w:space="0"/>
              <w:right w:val="single" w:color="auto" w:sz="6" w:space="0"/>
            </w:tcBorders>
            <w:shd w:val="clear" w:color="auto" w:fill="auto"/>
            <w:vAlign w:val="center"/>
          </w:tcPr>
          <w:p w14:paraId="01ABEB0A">
            <w:pPr>
              <w:jc w:val="center"/>
              <w:rPr>
                <w:rFonts w:hint="eastAsia" w:ascii="仿宋" w:hAnsi="仿宋" w:eastAsia="仿宋" w:cs="Times New Roman"/>
                <w:sz w:val="24"/>
              </w:rPr>
            </w:pPr>
            <w:r>
              <w:rPr>
                <w:rFonts w:hint="eastAsia" w:ascii="仿宋" w:hAnsi="仿宋" w:eastAsia="仿宋" w:cs="Times New Roman"/>
                <w:sz w:val="24"/>
              </w:rPr>
              <w:t>助产</w:t>
            </w:r>
          </w:p>
        </w:tc>
        <w:tc>
          <w:tcPr>
            <w:tcW w:w="928" w:type="pct"/>
            <w:tcBorders>
              <w:top w:val="single" w:color="auto" w:sz="6" w:space="0"/>
              <w:left w:val="single" w:color="auto" w:sz="8" w:space="0"/>
              <w:bottom w:val="single" w:color="auto" w:sz="6" w:space="0"/>
              <w:right w:val="single" w:color="auto" w:sz="6" w:space="0"/>
            </w:tcBorders>
            <w:shd w:val="clear" w:color="auto" w:fill="auto"/>
            <w:vAlign w:val="center"/>
          </w:tcPr>
          <w:p w14:paraId="3B648FDC">
            <w:pPr>
              <w:jc w:val="center"/>
              <w:rPr>
                <w:rFonts w:hint="eastAsia" w:ascii="仿宋" w:hAnsi="仿宋" w:eastAsia="仿宋" w:cs="Times New Roman"/>
                <w:sz w:val="24"/>
              </w:rPr>
            </w:pPr>
            <w:r>
              <w:rPr>
                <w:rFonts w:hint="eastAsia" w:ascii="仿宋" w:hAnsi="仿宋" w:eastAsia="仿宋" w:cs="Times New Roman"/>
                <w:sz w:val="24"/>
              </w:rPr>
              <w:t>护士母婴护理岗</w:t>
            </w:r>
          </w:p>
        </w:tc>
        <w:tc>
          <w:tcPr>
            <w:tcW w:w="888" w:type="pct"/>
            <w:tcBorders>
              <w:top w:val="single" w:color="auto" w:sz="6" w:space="0"/>
              <w:left w:val="single" w:color="auto" w:sz="8" w:space="0"/>
              <w:bottom w:val="single" w:color="auto" w:sz="6" w:space="0"/>
              <w:right w:val="single" w:color="auto" w:sz="6" w:space="0"/>
            </w:tcBorders>
            <w:shd w:val="clear" w:color="auto" w:fill="auto"/>
            <w:vAlign w:val="center"/>
          </w:tcPr>
          <w:p w14:paraId="1BEFD1BA">
            <w:pPr>
              <w:jc w:val="center"/>
              <w:rPr>
                <w:rFonts w:hint="eastAsia" w:ascii="仿宋" w:hAnsi="仿宋" w:eastAsia="仿宋" w:cs="Times New Roman"/>
                <w:sz w:val="24"/>
              </w:rPr>
            </w:pPr>
            <w:r>
              <w:rPr>
                <w:rFonts w:hint="eastAsia" w:ascii="仿宋" w:hAnsi="仿宋" w:eastAsia="仿宋" w:cs="Times New Roman"/>
                <w:sz w:val="24"/>
              </w:rPr>
              <w:t>发展岗位</w:t>
            </w:r>
          </w:p>
        </w:tc>
        <w:tc>
          <w:tcPr>
            <w:tcW w:w="2422" w:type="pct"/>
            <w:tcBorders>
              <w:top w:val="single" w:color="auto" w:sz="6" w:space="0"/>
              <w:left w:val="single" w:color="auto" w:sz="8" w:space="0"/>
              <w:bottom w:val="single" w:color="auto" w:sz="6" w:space="0"/>
              <w:right w:val="single" w:color="auto" w:sz="6" w:space="0"/>
            </w:tcBorders>
            <w:shd w:val="clear" w:color="auto" w:fill="auto"/>
            <w:vAlign w:val="center"/>
          </w:tcPr>
          <w:p w14:paraId="5A4D9F24">
            <w:pPr>
              <w:rPr>
                <w:rFonts w:hint="eastAsia" w:ascii="仿宋" w:hAnsi="仿宋" w:eastAsia="仿宋" w:cs="Times New Roman"/>
                <w:sz w:val="24"/>
              </w:rPr>
            </w:pPr>
            <w:r>
              <w:rPr>
                <w:rFonts w:hint="eastAsia" w:ascii="仿宋" w:hAnsi="仿宋" w:eastAsia="仿宋" w:cs="Times New Roman"/>
                <w:sz w:val="24"/>
              </w:rPr>
              <w:t>母婴护理主要是指对孕妇分娩后的心理、健康、饮食、体形及新生儿成长发育、健康成长、疾病护理等的一种服务。而具备大中专护理专业学历，拥有护士证的高级护理人员，一般被称为"母婴护士"。</w:t>
            </w:r>
          </w:p>
        </w:tc>
      </w:tr>
    </w:tbl>
    <w:p w14:paraId="0A5AD3BB">
      <w:pPr>
        <w:spacing w:line="360" w:lineRule="auto"/>
        <w:jc w:val="center"/>
        <w:rPr>
          <w:rFonts w:hint="eastAsia" w:ascii="仿宋" w:hAnsi="仿宋" w:eastAsia="仿宋" w:cs="仿宋"/>
          <w:b/>
          <w:bCs/>
          <w:sz w:val="24"/>
        </w:rPr>
        <w:sectPr>
          <w:headerReference r:id="rId4" w:type="default"/>
          <w:footerReference r:id="rId5" w:type="default"/>
          <w:pgSz w:w="11906" w:h="16838"/>
          <w:pgMar w:top="1440" w:right="1800" w:bottom="1440" w:left="1800" w:header="851" w:footer="992" w:gutter="0"/>
          <w:pgNumType w:start="1"/>
          <w:cols w:space="720" w:num="1"/>
          <w:docGrid w:type="lines" w:linePitch="312" w:charSpace="0"/>
        </w:sectPr>
      </w:pPr>
    </w:p>
    <w:p w14:paraId="18541FFC">
      <w:pPr>
        <w:spacing w:line="360" w:lineRule="auto"/>
        <w:ind w:firstLine="643" w:firstLineChars="200"/>
        <w:outlineLvl w:val="0"/>
        <w:rPr>
          <w:rFonts w:hint="eastAsia" w:ascii="黑体" w:hAnsi="黑体" w:eastAsia="黑体" w:cs="黑体"/>
          <w:b/>
          <w:bCs/>
          <w:sz w:val="32"/>
          <w:szCs w:val="32"/>
        </w:rPr>
      </w:pPr>
      <w:bookmarkStart w:id="13" w:name="_Toc4936"/>
      <w:r>
        <w:rPr>
          <w:rFonts w:ascii="黑体" w:hAnsi="黑体" w:eastAsia="黑体" w:cs="黑体"/>
          <w:b/>
          <w:bCs/>
          <w:sz w:val="32"/>
          <w:szCs w:val="32"/>
        </w:rPr>
        <w:t>五、培养目标与培养规格</w:t>
      </w:r>
      <w:bookmarkEnd w:id="13"/>
    </w:p>
    <w:p w14:paraId="6E5BCEB3">
      <w:pPr>
        <w:spacing w:line="360" w:lineRule="auto"/>
        <w:ind w:firstLine="643" w:firstLineChars="200"/>
        <w:outlineLvl w:val="1"/>
        <w:rPr>
          <w:rFonts w:hint="eastAsia" w:ascii="黑体" w:hAnsi="黑体" w:eastAsia="黑体" w:cs="黑体"/>
          <w:b/>
          <w:bCs/>
          <w:sz w:val="32"/>
          <w:szCs w:val="32"/>
        </w:rPr>
      </w:pPr>
      <w:bookmarkStart w:id="14" w:name="bookmark6"/>
      <w:bookmarkEnd w:id="14"/>
      <w:bookmarkStart w:id="15" w:name="bookmark5"/>
      <w:bookmarkEnd w:id="15"/>
      <w:bookmarkStart w:id="16" w:name="_Toc3224"/>
      <w:r>
        <w:rPr>
          <w:rFonts w:hint="eastAsia" w:ascii="黑体" w:hAnsi="黑体" w:eastAsia="黑体" w:cs="黑体"/>
          <w:b/>
          <w:bCs/>
          <w:sz w:val="32"/>
          <w:szCs w:val="32"/>
        </w:rPr>
        <w:t>（一）培养目标</w:t>
      </w:r>
      <w:bookmarkEnd w:id="16"/>
    </w:p>
    <w:p w14:paraId="5315A628">
      <w:pPr>
        <w:spacing w:line="360" w:lineRule="auto"/>
        <w:ind w:firstLine="560" w:firstLineChars="200"/>
        <w:outlineLvl w:val="1"/>
        <w:rPr>
          <w:rFonts w:hint="eastAsia" w:ascii="仿宋" w:hAnsi="仿宋" w:eastAsia="仿宋" w:cs="仿宋"/>
          <w:sz w:val="28"/>
          <w:szCs w:val="28"/>
        </w:rPr>
      </w:pPr>
      <w:bookmarkStart w:id="17" w:name="_Toc11294"/>
      <w:r>
        <w:rPr>
          <w:rFonts w:hint="eastAsia" w:ascii="仿宋" w:hAnsi="仿宋" w:eastAsia="仿宋" w:cs="仿宋"/>
          <w:sz w:val="28"/>
          <w:szCs w:val="28"/>
        </w:rPr>
        <w:t>本专业培养德智体美劳全面发展，具有医德修养、敬佑生命、救死扶伤精神和现代助产、护理理念，掌握扎实的科学文化基础和基础医学、基础护理、助产及相关法律法规等知识，具备正常分娩接生、分娩期母儿异常识别及危急重症抢救配合等能力，能够从事助产和临床护理工作的高素质技术技能人才。</w:t>
      </w:r>
      <w:bookmarkEnd w:id="17"/>
    </w:p>
    <w:p w14:paraId="00943390">
      <w:pPr>
        <w:spacing w:line="360" w:lineRule="auto"/>
        <w:ind w:firstLine="643" w:firstLineChars="200"/>
        <w:outlineLvl w:val="1"/>
        <w:rPr>
          <w:rFonts w:hint="eastAsia" w:ascii="黑体" w:hAnsi="黑体" w:eastAsia="黑体" w:cs="黑体"/>
          <w:b/>
          <w:bCs/>
          <w:sz w:val="32"/>
          <w:szCs w:val="32"/>
        </w:rPr>
      </w:pPr>
      <w:bookmarkStart w:id="18" w:name="_Toc15515"/>
      <w:r>
        <w:rPr>
          <w:rFonts w:hint="eastAsia" w:ascii="黑体" w:hAnsi="黑体" w:eastAsia="黑体" w:cs="黑体"/>
          <w:b/>
          <w:bCs/>
          <w:sz w:val="32"/>
          <w:szCs w:val="32"/>
        </w:rPr>
        <w:t>（二）培养规格</w:t>
      </w:r>
      <w:bookmarkEnd w:id="18"/>
    </w:p>
    <w:p w14:paraId="508AC56C">
      <w:pPr>
        <w:spacing w:line="360" w:lineRule="auto"/>
        <w:jc w:val="center"/>
        <w:outlineLvl w:val="0"/>
        <w:rPr>
          <w:rFonts w:hint="eastAsia" w:ascii="仿宋" w:hAnsi="仿宋" w:eastAsia="仿宋" w:cs="仿宋"/>
          <w:b/>
          <w:bCs/>
          <w:sz w:val="24"/>
        </w:rPr>
      </w:pPr>
      <w:bookmarkStart w:id="19" w:name="_Toc18856"/>
      <w:r>
        <w:rPr>
          <w:rFonts w:hint="eastAsia" w:ascii="仿宋" w:hAnsi="仿宋" w:eastAsia="仿宋" w:cs="仿宋"/>
          <w:b/>
          <w:bCs/>
          <w:sz w:val="24"/>
        </w:rPr>
        <w:t>表5-1  助产专业素质、知识、能力目标一览表</w:t>
      </w:r>
      <w:bookmarkEnd w:id="19"/>
    </w:p>
    <w:tbl>
      <w:tblPr>
        <w:tblStyle w:val="12"/>
        <w:tblW w:w="90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1002"/>
        <w:gridCol w:w="7352"/>
      </w:tblGrid>
      <w:tr w14:paraId="41FC4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blHeader/>
          <w:jc w:val="center"/>
        </w:trPr>
        <w:tc>
          <w:tcPr>
            <w:tcW w:w="670" w:type="dxa"/>
            <w:tcBorders>
              <w:top w:val="single" w:color="000000" w:sz="10" w:space="0"/>
              <w:left w:val="single" w:color="000000" w:sz="10" w:space="0"/>
            </w:tcBorders>
            <w:shd w:val="clear" w:color="auto" w:fill="auto"/>
            <w:vAlign w:val="center"/>
          </w:tcPr>
          <w:p w14:paraId="76C49D38">
            <w:pPr>
              <w:jc w:val="center"/>
              <w:rPr>
                <w:rFonts w:hint="eastAsia" w:ascii="仿宋" w:hAnsi="仿宋" w:eastAsia="仿宋" w:cs="仿宋"/>
                <w:b/>
                <w:bCs/>
                <w:sz w:val="24"/>
              </w:rPr>
            </w:pPr>
            <w:r>
              <w:rPr>
                <w:rFonts w:hint="eastAsia" w:ascii="仿宋" w:hAnsi="仿宋" w:eastAsia="仿宋" w:cs="仿宋"/>
                <w:b/>
                <w:bCs/>
                <w:sz w:val="24"/>
              </w:rPr>
              <w:t>培养</w:t>
            </w:r>
          </w:p>
          <w:p w14:paraId="6FD0629B">
            <w:pPr>
              <w:jc w:val="center"/>
              <w:rPr>
                <w:rFonts w:hint="eastAsia" w:ascii="仿宋" w:hAnsi="仿宋" w:eastAsia="仿宋" w:cs="仿宋"/>
                <w:b/>
                <w:bCs/>
                <w:sz w:val="24"/>
              </w:rPr>
            </w:pPr>
            <w:r>
              <w:rPr>
                <w:rFonts w:hint="eastAsia" w:ascii="仿宋" w:hAnsi="仿宋" w:eastAsia="仿宋" w:cs="仿宋"/>
                <w:b/>
                <w:bCs/>
                <w:sz w:val="24"/>
              </w:rPr>
              <w:t>规格</w:t>
            </w:r>
          </w:p>
        </w:tc>
        <w:tc>
          <w:tcPr>
            <w:tcW w:w="1002" w:type="dxa"/>
            <w:tcBorders>
              <w:top w:val="single" w:color="000000" w:sz="10" w:space="0"/>
            </w:tcBorders>
            <w:shd w:val="clear" w:color="auto" w:fill="auto"/>
            <w:vAlign w:val="center"/>
          </w:tcPr>
          <w:p w14:paraId="2863B87D">
            <w:pPr>
              <w:jc w:val="center"/>
              <w:rPr>
                <w:rFonts w:hint="eastAsia" w:ascii="仿宋" w:hAnsi="仿宋" w:eastAsia="仿宋" w:cs="仿宋"/>
                <w:b/>
                <w:bCs/>
                <w:sz w:val="24"/>
              </w:rPr>
            </w:pPr>
            <w:r>
              <w:rPr>
                <w:rFonts w:hint="eastAsia" w:ascii="仿宋" w:hAnsi="仿宋" w:eastAsia="仿宋" w:cs="仿宋"/>
                <w:b/>
                <w:bCs/>
                <w:sz w:val="24"/>
              </w:rPr>
              <w:t>代码</w:t>
            </w:r>
          </w:p>
        </w:tc>
        <w:tc>
          <w:tcPr>
            <w:tcW w:w="7352" w:type="dxa"/>
            <w:tcBorders>
              <w:top w:val="single" w:color="000000" w:sz="10" w:space="0"/>
              <w:right w:val="single" w:color="000000" w:sz="10" w:space="0"/>
            </w:tcBorders>
            <w:shd w:val="clear" w:color="auto" w:fill="auto"/>
            <w:vAlign w:val="center"/>
          </w:tcPr>
          <w:p w14:paraId="14A967B5">
            <w:pPr>
              <w:jc w:val="center"/>
              <w:rPr>
                <w:rFonts w:hint="eastAsia" w:ascii="仿宋" w:hAnsi="仿宋" w:eastAsia="仿宋" w:cs="仿宋"/>
                <w:b/>
                <w:bCs/>
                <w:sz w:val="24"/>
              </w:rPr>
            </w:pPr>
            <w:r>
              <w:rPr>
                <w:rFonts w:hint="eastAsia" w:ascii="仿宋" w:hAnsi="仿宋" w:eastAsia="仿宋" w:cs="仿宋"/>
                <w:b/>
                <w:bCs/>
                <w:sz w:val="24"/>
              </w:rPr>
              <w:t>目标</w:t>
            </w:r>
          </w:p>
        </w:tc>
      </w:tr>
      <w:tr w14:paraId="07632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restart"/>
            <w:tcBorders>
              <w:left w:val="single" w:color="000000" w:sz="10" w:space="0"/>
            </w:tcBorders>
            <w:vAlign w:val="center"/>
          </w:tcPr>
          <w:p w14:paraId="06E8F838">
            <w:pPr>
              <w:pStyle w:val="11"/>
              <w:jc w:val="center"/>
              <w:rPr>
                <w:rFonts w:hint="eastAsia" w:ascii="仿宋" w:hAnsi="仿宋" w:eastAsia="仿宋" w:cs="仿宋"/>
                <w:b/>
                <w:bCs/>
                <w:sz w:val="24"/>
                <w:szCs w:val="24"/>
              </w:rPr>
            </w:pPr>
            <w:r>
              <w:rPr>
                <w:rFonts w:hint="eastAsia" w:ascii="仿宋" w:hAnsi="仿宋" w:eastAsia="仿宋" w:cs="仿宋"/>
                <w:b/>
                <w:bCs/>
                <w:sz w:val="24"/>
                <w:szCs w:val="24"/>
              </w:rPr>
              <w:t>素质</w:t>
            </w:r>
          </w:p>
          <w:p w14:paraId="32872ED9">
            <w:pPr>
              <w:pStyle w:val="11"/>
              <w:jc w:val="center"/>
              <w:rPr>
                <w:rFonts w:hint="eastAsia" w:ascii="仿宋" w:hAnsi="仿宋" w:eastAsia="仿宋" w:cs="仿宋"/>
                <w:sz w:val="24"/>
                <w:szCs w:val="24"/>
              </w:rPr>
            </w:pPr>
            <w:r>
              <w:rPr>
                <w:rFonts w:hint="eastAsia" w:ascii="仿宋" w:hAnsi="仿宋" w:eastAsia="仿宋" w:cs="仿宋"/>
                <w:b/>
                <w:bCs/>
                <w:sz w:val="24"/>
                <w:szCs w:val="24"/>
              </w:rPr>
              <w:t>目标</w:t>
            </w:r>
          </w:p>
        </w:tc>
        <w:tc>
          <w:tcPr>
            <w:tcW w:w="1002" w:type="dxa"/>
            <w:vAlign w:val="center"/>
          </w:tcPr>
          <w:p w14:paraId="071CFEA5">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A1</w:t>
            </w:r>
          </w:p>
        </w:tc>
        <w:tc>
          <w:tcPr>
            <w:tcW w:w="7352" w:type="dxa"/>
            <w:tcBorders>
              <w:right w:val="single" w:color="000000" w:sz="10" w:space="0"/>
            </w:tcBorders>
            <w:vAlign w:val="center"/>
          </w:tcPr>
          <w:p w14:paraId="7E61C22D">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坚定拥护中国共产党领导和中国特色社会主义制度，以习近平新时代中国特色社会主义思想为指导，践行社会主义核心价值观，具有坚定的理想信念、深厚的爱国情感和中华民族自豪感。</w:t>
            </w:r>
          </w:p>
        </w:tc>
      </w:tr>
      <w:tr w14:paraId="75498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0204E76D">
            <w:pPr>
              <w:jc w:val="center"/>
              <w:rPr>
                <w:rFonts w:hint="eastAsia" w:ascii="仿宋" w:hAnsi="仿宋" w:eastAsia="仿宋" w:cs="仿宋"/>
                <w:sz w:val="24"/>
              </w:rPr>
            </w:pPr>
          </w:p>
        </w:tc>
        <w:tc>
          <w:tcPr>
            <w:tcW w:w="1002" w:type="dxa"/>
            <w:vAlign w:val="center"/>
          </w:tcPr>
          <w:p w14:paraId="112EEC8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A2</w:t>
            </w:r>
          </w:p>
        </w:tc>
        <w:tc>
          <w:tcPr>
            <w:tcW w:w="7352" w:type="dxa"/>
            <w:tcBorders>
              <w:right w:val="single" w:color="000000" w:sz="10" w:space="0"/>
            </w:tcBorders>
            <w:vAlign w:val="center"/>
          </w:tcPr>
          <w:p w14:paraId="5033FBA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能够熟练掌握与本专业从事职业活动相关的国家法律、行业规定，掌握环境保护、安全防护、质量管理等相关知识与技能，了解相关产业文化，遵守职业道德准则和行为规范，具备社会责任感和担当精神。</w:t>
            </w:r>
          </w:p>
        </w:tc>
      </w:tr>
      <w:tr w14:paraId="31D69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20C6ABCB">
            <w:pPr>
              <w:jc w:val="center"/>
              <w:rPr>
                <w:rFonts w:hint="eastAsia" w:ascii="仿宋" w:hAnsi="仿宋" w:eastAsia="仿宋" w:cs="仿宋"/>
                <w:sz w:val="24"/>
              </w:rPr>
            </w:pPr>
          </w:p>
        </w:tc>
        <w:tc>
          <w:tcPr>
            <w:tcW w:w="1002" w:type="dxa"/>
            <w:vAlign w:val="center"/>
          </w:tcPr>
          <w:p w14:paraId="00B93B8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A3</w:t>
            </w:r>
          </w:p>
        </w:tc>
        <w:tc>
          <w:tcPr>
            <w:tcW w:w="7352" w:type="dxa"/>
            <w:tcBorders>
              <w:right w:val="single" w:color="000000" w:sz="10" w:space="0"/>
            </w:tcBorders>
            <w:vAlign w:val="center"/>
          </w:tcPr>
          <w:p w14:paraId="5D2D6708">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掌握支撑本专业学习和可持续发展必备的中华优秀传统文化、医学应用文写作和信息技术等文化基础知识，具有良好的科学素养与人文素养，具备职业生涯规划能力。</w:t>
            </w:r>
          </w:p>
        </w:tc>
      </w:tr>
      <w:tr w14:paraId="29C65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10A7BEE2">
            <w:pPr>
              <w:jc w:val="center"/>
              <w:rPr>
                <w:rFonts w:hint="eastAsia" w:ascii="仿宋" w:hAnsi="仿宋" w:eastAsia="仿宋" w:cs="仿宋"/>
                <w:sz w:val="24"/>
              </w:rPr>
            </w:pPr>
          </w:p>
        </w:tc>
        <w:tc>
          <w:tcPr>
            <w:tcW w:w="1002" w:type="dxa"/>
            <w:vAlign w:val="center"/>
          </w:tcPr>
          <w:p w14:paraId="0E528D2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A4</w:t>
            </w:r>
          </w:p>
        </w:tc>
        <w:tc>
          <w:tcPr>
            <w:tcW w:w="7352" w:type="dxa"/>
            <w:tcBorders>
              <w:right w:val="single" w:color="000000" w:sz="10" w:space="0"/>
            </w:tcBorders>
            <w:vAlign w:val="center"/>
          </w:tcPr>
          <w:p w14:paraId="0FFE4C6B">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具有良好的语言表达能力、文字表达能力、沟通合作能力，具有较强的集体意识和团队合作意识，学习一门外语并结合本专业加以运用。</w:t>
            </w:r>
          </w:p>
        </w:tc>
      </w:tr>
      <w:tr w14:paraId="08ABC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38C2454F">
            <w:pPr>
              <w:jc w:val="center"/>
              <w:rPr>
                <w:rFonts w:hint="eastAsia" w:ascii="仿宋" w:hAnsi="仿宋" w:eastAsia="仿宋" w:cs="仿宋"/>
                <w:sz w:val="24"/>
              </w:rPr>
            </w:pPr>
          </w:p>
        </w:tc>
        <w:tc>
          <w:tcPr>
            <w:tcW w:w="1002" w:type="dxa"/>
            <w:vAlign w:val="center"/>
          </w:tcPr>
          <w:p w14:paraId="0FE9AA3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A5</w:t>
            </w:r>
          </w:p>
        </w:tc>
        <w:tc>
          <w:tcPr>
            <w:tcW w:w="7352" w:type="dxa"/>
            <w:tcBorders>
              <w:right w:val="single" w:color="000000" w:sz="10" w:space="0"/>
            </w:tcBorders>
            <w:vAlign w:val="center"/>
          </w:tcPr>
          <w:p w14:paraId="1234A50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医学知识、技术技能、沟通能力、心理素质、团队合作、专业道德和持续学习。</w:t>
            </w:r>
          </w:p>
        </w:tc>
      </w:tr>
      <w:tr w14:paraId="79CB9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restart"/>
            <w:tcBorders>
              <w:left w:val="single" w:color="000000" w:sz="10" w:space="0"/>
            </w:tcBorders>
            <w:vAlign w:val="center"/>
          </w:tcPr>
          <w:p w14:paraId="3FFA643C">
            <w:pPr>
              <w:pStyle w:val="11"/>
              <w:jc w:val="center"/>
              <w:rPr>
                <w:rFonts w:hint="eastAsia" w:ascii="仿宋" w:hAnsi="仿宋" w:eastAsia="仿宋" w:cs="仿宋"/>
                <w:b/>
                <w:bCs/>
                <w:sz w:val="24"/>
                <w:szCs w:val="24"/>
              </w:rPr>
            </w:pPr>
            <w:r>
              <w:rPr>
                <w:rFonts w:hint="eastAsia" w:ascii="仿宋" w:hAnsi="仿宋" w:eastAsia="仿宋" w:cs="仿宋"/>
                <w:b/>
                <w:bCs/>
                <w:sz w:val="24"/>
                <w:szCs w:val="24"/>
              </w:rPr>
              <w:t>知识</w:t>
            </w:r>
          </w:p>
          <w:p w14:paraId="03E4329C">
            <w:pPr>
              <w:pStyle w:val="11"/>
              <w:jc w:val="center"/>
              <w:rPr>
                <w:rFonts w:hint="eastAsia" w:ascii="仿宋" w:hAnsi="仿宋" w:eastAsia="仿宋" w:cs="仿宋"/>
                <w:sz w:val="24"/>
                <w:szCs w:val="24"/>
              </w:rPr>
            </w:pPr>
            <w:r>
              <w:rPr>
                <w:rFonts w:hint="eastAsia" w:ascii="仿宋" w:hAnsi="仿宋" w:eastAsia="仿宋" w:cs="仿宋"/>
                <w:b/>
                <w:bCs/>
                <w:sz w:val="24"/>
                <w:szCs w:val="24"/>
              </w:rPr>
              <w:t>目标</w:t>
            </w:r>
          </w:p>
        </w:tc>
        <w:tc>
          <w:tcPr>
            <w:tcW w:w="1002" w:type="dxa"/>
            <w:vAlign w:val="center"/>
          </w:tcPr>
          <w:p w14:paraId="647631D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B1</w:t>
            </w:r>
          </w:p>
        </w:tc>
        <w:tc>
          <w:tcPr>
            <w:tcW w:w="7352" w:type="dxa"/>
            <w:tcBorders>
              <w:right w:val="single" w:color="000000" w:sz="10" w:space="0"/>
            </w:tcBorders>
            <w:vAlign w:val="center"/>
          </w:tcPr>
          <w:p w14:paraId="25639EB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掌握基础医学、护理及助产的基本理论和基本知识。</w:t>
            </w:r>
          </w:p>
        </w:tc>
      </w:tr>
      <w:tr w14:paraId="4650E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1178C118">
            <w:pPr>
              <w:jc w:val="center"/>
              <w:rPr>
                <w:rFonts w:hint="eastAsia" w:ascii="仿宋" w:hAnsi="仿宋" w:eastAsia="仿宋" w:cs="仿宋"/>
                <w:sz w:val="24"/>
              </w:rPr>
            </w:pPr>
          </w:p>
        </w:tc>
        <w:tc>
          <w:tcPr>
            <w:tcW w:w="1002" w:type="dxa"/>
            <w:vAlign w:val="center"/>
          </w:tcPr>
          <w:p w14:paraId="60945D3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B2</w:t>
            </w:r>
          </w:p>
        </w:tc>
        <w:tc>
          <w:tcPr>
            <w:tcW w:w="7352" w:type="dxa"/>
            <w:tcBorders>
              <w:right w:val="single" w:color="000000" w:sz="10" w:space="0"/>
            </w:tcBorders>
            <w:vAlign w:val="center"/>
          </w:tcPr>
          <w:p w14:paraId="36C8898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掌握内、外、妇、儿科常见疾病护理知识、急危重症和传染病护理知识。</w:t>
            </w:r>
          </w:p>
        </w:tc>
      </w:tr>
      <w:tr w14:paraId="41CBD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27C63923">
            <w:pPr>
              <w:jc w:val="center"/>
              <w:rPr>
                <w:rFonts w:hint="eastAsia" w:ascii="仿宋" w:hAnsi="仿宋" w:eastAsia="仿宋" w:cs="仿宋"/>
                <w:sz w:val="24"/>
              </w:rPr>
            </w:pPr>
          </w:p>
        </w:tc>
        <w:tc>
          <w:tcPr>
            <w:tcW w:w="1002" w:type="dxa"/>
            <w:vAlign w:val="center"/>
          </w:tcPr>
          <w:p w14:paraId="7A8AB37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B3</w:t>
            </w:r>
          </w:p>
        </w:tc>
        <w:tc>
          <w:tcPr>
            <w:tcW w:w="7352" w:type="dxa"/>
            <w:tcBorders>
              <w:right w:val="single" w:color="000000" w:sz="10" w:space="0"/>
            </w:tcBorders>
            <w:vAlign w:val="center"/>
          </w:tcPr>
          <w:p w14:paraId="36143F4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掌握一定的老年、中医、康复及精神科、眼耳鼻咽喉口腔科等专科护理知识。</w:t>
            </w:r>
          </w:p>
        </w:tc>
      </w:tr>
      <w:tr w14:paraId="1A36F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43CCE88D">
            <w:pPr>
              <w:jc w:val="center"/>
              <w:rPr>
                <w:rFonts w:hint="eastAsia" w:ascii="仿宋" w:hAnsi="仿宋" w:eastAsia="仿宋" w:cs="仿宋"/>
                <w:sz w:val="24"/>
              </w:rPr>
            </w:pPr>
          </w:p>
        </w:tc>
        <w:tc>
          <w:tcPr>
            <w:tcW w:w="1002" w:type="dxa"/>
            <w:vAlign w:val="center"/>
          </w:tcPr>
          <w:p w14:paraId="2702510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B4</w:t>
            </w:r>
          </w:p>
        </w:tc>
        <w:tc>
          <w:tcPr>
            <w:tcW w:w="7352" w:type="dxa"/>
            <w:tcBorders>
              <w:right w:val="single" w:color="000000" w:sz="10" w:space="0"/>
            </w:tcBorders>
            <w:vAlign w:val="center"/>
          </w:tcPr>
          <w:p w14:paraId="1EEA366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具有适应卫生健康领域数字化发展需求的基本数字技能，掌握信息技术基础知识、专业信息技术能力，基本掌握卫生健康领域数字化技能。</w:t>
            </w:r>
          </w:p>
        </w:tc>
      </w:tr>
      <w:tr w14:paraId="55EC3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493F50A1">
            <w:pPr>
              <w:jc w:val="center"/>
              <w:rPr>
                <w:rFonts w:hint="eastAsia" w:ascii="仿宋" w:hAnsi="仿宋" w:eastAsia="仿宋" w:cs="仿宋"/>
                <w:sz w:val="24"/>
              </w:rPr>
            </w:pPr>
          </w:p>
        </w:tc>
        <w:tc>
          <w:tcPr>
            <w:tcW w:w="1002" w:type="dxa"/>
            <w:vAlign w:val="center"/>
          </w:tcPr>
          <w:p w14:paraId="1D04F965">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B5</w:t>
            </w:r>
          </w:p>
        </w:tc>
        <w:tc>
          <w:tcPr>
            <w:tcW w:w="7352" w:type="dxa"/>
            <w:tcBorders>
              <w:right w:val="single" w:color="000000" w:sz="10" w:space="0"/>
            </w:tcBorders>
            <w:vAlign w:val="center"/>
          </w:tcPr>
          <w:p w14:paraId="62E0676A">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掌握马克思主义、毛泽东思想和中国特色社会主义理论以及思想道德修养与法律基础等知识。</w:t>
            </w:r>
          </w:p>
        </w:tc>
      </w:tr>
      <w:tr w14:paraId="3F07A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6135416A">
            <w:pPr>
              <w:jc w:val="center"/>
              <w:rPr>
                <w:rFonts w:hint="eastAsia" w:ascii="仿宋" w:hAnsi="仿宋" w:eastAsia="仿宋" w:cs="仿宋"/>
                <w:sz w:val="24"/>
              </w:rPr>
            </w:pPr>
          </w:p>
        </w:tc>
        <w:tc>
          <w:tcPr>
            <w:tcW w:w="1002" w:type="dxa"/>
            <w:vAlign w:val="center"/>
          </w:tcPr>
          <w:p w14:paraId="531B67E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B6</w:t>
            </w:r>
          </w:p>
        </w:tc>
        <w:tc>
          <w:tcPr>
            <w:tcW w:w="7352" w:type="dxa"/>
            <w:tcBorders>
              <w:right w:val="single" w:color="000000" w:sz="10" w:space="0"/>
            </w:tcBorders>
            <w:vAlign w:val="center"/>
          </w:tcPr>
          <w:p w14:paraId="5D6D23EA">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了解我国卫生工作的基本方针、政策和法规。</w:t>
            </w:r>
          </w:p>
        </w:tc>
      </w:tr>
      <w:tr w14:paraId="1F0DA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23B349AD">
            <w:pPr>
              <w:jc w:val="center"/>
              <w:rPr>
                <w:rFonts w:hint="eastAsia" w:ascii="仿宋" w:hAnsi="仿宋" w:eastAsia="仿宋" w:cs="仿宋"/>
                <w:sz w:val="24"/>
              </w:rPr>
            </w:pPr>
          </w:p>
        </w:tc>
        <w:tc>
          <w:tcPr>
            <w:tcW w:w="1002" w:type="dxa"/>
            <w:vAlign w:val="center"/>
          </w:tcPr>
          <w:p w14:paraId="301E44F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B7</w:t>
            </w:r>
          </w:p>
        </w:tc>
        <w:tc>
          <w:tcPr>
            <w:tcW w:w="7352" w:type="dxa"/>
            <w:tcBorders>
              <w:right w:val="single" w:color="000000" w:sz="10" w:space="0"/>
            </w:tcBorders>
            <w:vAlign w:val="center"/>
          </w:tcPr>
          <w:p w14:paraId="1447BC4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熟悉防治传染病以及处理突发公共卫生事件的基本知识。</w:t>
            </w:r>
          </w:p>
        </w:tc>
      </w:tr>
      <w:tr w14:paraId="496EB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6B2203C9">
            <w:pPr>
              <w:jc w:val="center"/>
              <w:rPr>
                <w:rFonts w:hint="eastAsia" w:ascii="仿宋" w:hAnsi="仿宋" w:eastAsia="仿宋" w:cs="仿宋"/>
                <w:sz w:val="24"/>
              </w:rPr>
            </w:pPr>
          </w:p>
        </w:tc>
        <w:tc>
          <w:tcPr>
            <w:tcW w:w="1002" w:type="dxa"/>
            <w:vAlign w:val="center"/>
          </w:tcPr>
          <w:p w14:paraId="12F8322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B8</w:t>
            </w:r>
          </w:p>
        </w:tc>
        <w:tc>
          <w:tcPr>
            <w:tcW w:w="7352" w:type="dxa"/>
            <w:tcBorders>
              <w:right w:val="single" w:color="000000" w:sz="10" w:space="0"/>
            </w:tcBorders>
            <w:vAlign w:val="center"/>
          </w:tcPr>
          <w:p w14:paraId="56A9C17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掌握常见病和多发病的防治和护理原则。</w:t>
            </w:r>
          </w:p>
        </w:tc>
      </w:tr>
      <w:tr w14:paraId="1BC15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388B51A8">
            <w:pPr>
              <w:jc w:val="center"/>
              <w:rPr>
                <w:rFonts w:hint="eastAsia" w:ascii="仿宋" w:hAnsi="仿宋" w:eastAsia="仿宋" w:cs="仿宋"/>
                <w:sz w:val="24"/>
              </w:rPr>
            </w:pPr>
          </w:p>
        </w:tc>
        <w:tc>
          <w:tcPr>
            <w:tcW w:w="1002" w:type="dxa"/>
            <w:vAlign w:val="center"/>
          </w:tcPr>
          <w:p w14:paraId="53C8648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B9</w:t>
            </w:r>
          </w:p>
        </w:tc>
        <w:tc>
          <w:tcPr>
            <w:tcW w:w="7352" w:type="dxa"/>
            <w:tcBorders>
              <w:right w:val="single" w:color="000000" w:sz="10" w:space="0"/>
            </w:tcBorders>
            <w:vAlign w:val="center"/>
          </w:tcPr>
          <w:p w14:paraId="49C4BE32">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 1+X”职业技能等级证书中的职业技能知识。</w:t>
            </w:r>
          </w:p>
        </w:tc>
      </w:tr>
      <w:tr w14:paraId="13757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restart"/>
            <w:tcBorders>
              <w:left w:val="single" w:color="000000" w:sz="10" w:space="0"/>
            </w:tcBorders>
            <w:vAlign w:val="center"/>
          </w:tcPr>
          <w:p w14:paraId="644E7D63">
            <w:pPr>
              <w:pStyle w:val="11"/>
              <w:jc w:val="center"/>
              <w:rPr>
                <w:rFonts w:hint="eastAsia" w:ascii="仿宋" w:hAnsi="仿宋" w:eastAsia="仿宋" w:cs="仿宋"/>
                <w:sz w:val="24"/>
                <w:szCs w:val="24"/>
                <w:lang w:eastAsia="zh-CN"/>
              </w:rPr>
            </w:pPr>
          </w:p>
          <w:p w14:paraId="322D2A1D">
            <w:pPr>
              <w:pStyle w:val="11"/>
              <w:jc w:val="center"/>
              <w:rPr>
                <w:rFonts w:hint="eastAsia" w:ascii="仿宋" w:hAnsi="仿宋" w:eastAsia="仿宋" w:cs="仿宋"/>
                <w:sz w:val="24"/>
                <w:szCs w:val="24"/>
                <w:lang w:eastAsia="zh-CN"/>
              </w:rPr>
            </w:pPr>
          </w:p>
          <w:p w14:paraId="09B56AA3">
            <w:pPr>
              <w:pStyle w:val="11"/>
              <w:jc w:val="center"/>
              <w:rPr>
                <w:rFonts w:hint="eastAsia" w:ascii="仿宋" w:hAnsi="仿宋" w:eastAsia="仿宋" w:cs="仿宋"/>
                <w:sz w:val="24"/>
                <w:szCs w:val="24"/>
                <w:lang w:eastAsia="zh-CN"/>
              </w:rPr>
            </w:pPr>
          </w:p>
          <w:p w14:paraId="0FC8A95D">
            <w:pPr>
              <w:pStyle w:val="11"/>
              <w:jc w:val="center"/>
              <w:rPr>
                <w:rFonts w:hint="eastAsia" w:ascii="仿宋" w:hAnsi="仿宋" w:eastAsia="仿宋" w:cs="仿宋"/>
                <w:sz w:val="24"/>
                <w:szCs w:val="24"/>
                <w:lang w:eastAsia="zh-CN"/>
              </w:rPr>
            </w:pPr>
          </w:p>
          <w:p w14:paraId="20160677">
            <w:pPr>
              <w:pStyle w:val="11"/>
              <w:jc w:val="center"/>
              <w:rPr>
                <w:rFonts w:hint="eastAsia" w:ascii="仿宋" w:hAnsi="仿宋" w:eastAsia="仿宋" w:cs="仿宋"/>
                <w:sz w:val="24"/>
                <w:szCs w:val="24"/>
                <w:lang w:eastAsia="zh-CN"/>
              </w:rPr>
            </w:pPr>
          </w:p>
          <w:p w14:paraId="0802C71F">
            <w:pPr>
              <w:pStyle w:val="11"/>
              <w:jc w:val="center"/>
              <w:rPr>
                <w:rFonts w:hint="eastAsia" w:ascii="仿宋" w:hAnsi="仿宋" w:eastAsia="仿宋" w:cs="仿宋"/>
                <w:sz w:val="24"/>
                <w:szCs w:val="24"/>
                <w:lang w:eastAsia="zh-CN"/>
              </w:rPr>
            </w:pPr>
          </w:p>
          <w:p w14:paraId="6D9D931A">
            <w:pPr>
              <w:pStyle w:val="11"/>
              <w:jc w:val="center"/>
              <w:rPr>
                <w:rFonts w:hint="eastAsia" w:ascii="仿宋" w:hAnsi="仿宋" w:eastAsia="仿宋" w:cs="仿宋"/>
                <w:sz w:val="24"/>
                <w:szCs w:val="24"/>
                <w:lang w:eastAsia="zh-CN"/>
              </w:rPr>
            </w:pPr>
          </w:p>
          <w:p w14:paraId="5121380B">
            <w:pPr>
              <w:pStyle w:val="11"/>
              <w:jc w:val="center"/>
              <w:rPr>
                <w:rFonts w:hint="eastAsia" w:ascii="仿宋" w:hAnsi="仿宋" w:eastAsia="仿宋" w:cs="仿宋"/>
                <w:sz w:val="24"/>
                <w:szCs w:val="24"/>
                <w:lang w:eastAsia="zh-CN"/>
              </w:rPr>
            </w:pPr>
          </w:p>
          <w:p w14:paraId="026FD18C">
            <w:pPr>
              <w:pStyle w:val="11"/>
              <w:jc w:val="center"/>
              <w:rPr>
                <w:rFonts w:hint="eastAsia" w:ascii="仿宋" w:hAnsi="仿宋" w:eastAsia="仿宋" w:cs="仿宋"/>
                <w:sz w:val="24"/>
                <w:szCs w:val="24"/>
                <w:lang w:eastAsia="zh-CN"/>
              </w:rPr>
            </w:pPr>
          </w:p>
          <w:p w14:paraId="16C68948">
            <w:pPr>
              <w:pStyle w:val="11"/>
              <w:jc w:val="center"/>
              <w:rPr>
                <w:rFonts w:hint="eastAsia" w:ascii="仿宋" w:hAnsi="仿宋" w:eastAsia="仿宋" w:cs="仿宋"/>
                <w:sz w:val="24"/>
                <w:szCs w:val="24"/>
                <w:lang w:eastAsia="zh-CN"/>
              </w:rPr>
            </w:pPr>
          </w:p>
          <w:p w14:paraId="598D4315">
            <w:pPr>
              <w:pStyle w:val="11"/>
              <w:jc w:val="center"/>
              <w:rPr>
                <w:rFonts w:hint="eastAsia" w:ascii="仿宋" w:hAnsi="仿宋" w:eastAsia="仿宋" w:cs="仿宋"/>
                <w:sz w:val="24"/>
                <w:szCs w:val="24"/>
                <w:lang w:eastAsia="zh-CN"/>
              </w:rPr>
            </w:pPr>
          </w:p>
          <w:p w14:paraId="1B5368C1">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能力</w:t>
            </w:r>
          </w:p>
          <w:p w14:paraId="69E66BB5">
            <w:pPr>
              <w:pStyle w:val="11"/>
              <w:jc w:val="center"/>
              <w:rPr>
                <w:rFonts w:hint="eastAsia" w:ascii="仿宋" w:hAnsi="仿宋" w:eastAsia="仿宋" w:cs="仿宋"/>
                <w:sz w:val="24"/>
                <w:szCs w:val="24"/>
                <w:lang w:eastAsia="zh-CN"/>
              </w:rPr>
            </w:pPr>
            <w:r>
              <w:rPr>
                <w:rFonts w:hint="eastAsia" w:ascii="仿宋" w:hAnsi="仿宋" w:eastAsia="仿宋" w:cs="仿宋"/>
                <w:b/>
                <w:bCs/>
                <w:sz w:val="24"/>
                <w:szCs w:val="24"/>
                <w:lang w:eastAsia="zh-CN"/>
              </w:rPr>
              <w:t>目标</w:t>
            </w:r>
          </w:p>
        </w:tc>
        <w:tc>
          <w:tcPr>
            <w:tcW w:w="1002" w:type="dxa"/>
            <w:vAlign w:val="center"/>
          </w:tcPr>
          <w:p w14:paraId="47BEF66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C1</w:t>
            </w:r>
          </w:p>
        </w:tc>
        <w:tc>
          <w:tcPr>
            <w:tcW w:w="7352" w:type="dxa"/>
            <w:tcBorders>
              <w:right w:val="single" w:color="000000" w:sz="10" w:space="0"/>
            </w:tcBorders>
            <w:vAlign w:val="center"/>
          </w:tcPr>
          <w:p w14:paraId="04001D6C">
            <w:pPr>
              <w:pStyle w:val="11"/>
              <w:rPr>
                <w:rFonts w:hint="eastAsia" w:ascii="仿宋" w:hAnsi="仿宋" w:eastAsia="仿宋" w:cs="仿宋"/>
                <w:sz w:val="24"/>
                <w:szCs w:val="24"/>
                <w:lang w:eastAsia="zh-CN"/>
              </w:rPr>
            </w:pPr>
            <w:r>
              <w:rPr>
                <w:rFonts w:hint="eastAsia" w:ascii="仿宋" w:hAnsi="仿宋" w:eastAsia="仿宋" w:cs="仿宋"/>
                <w:color w:val="000000"/>
                <w:sz w:val="24"/>
                <w:szCs w:val="24"/>
                <w:lang w:eastAsia="zh-CN" w:bidi="ar"/>
              </w:rPr>
              <w:t>熟悉常见心理问题、促进心理健康相关护理知识。</w:t>
            </w:r>
          </w:p>
        </w:tc>
      </w:tr>
      <w:tr w14:paraId="3EAC6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1C0AE746">
            <w:pPr>
              <w:pStyle w:val="11"/>
              <w:jc w:val="center"/>
              <w:rPr>
                <w:rFonts w:hint="eastAsia" w:ascii="仿宋" w:hAnsi="仿宋" w:eastAsia="仿宋" w:cs="仿宋"/>
                <w:sz w:val="24"/>
                <w:szCs w:val="24"/>
                <w:lang w:eastAsia="zh-CN"/>
              </w:rPr>
            </w:pPr>
          </w:p>
        </w:tc>
        <w:tc>
          <w:tcPr>
            <w:tcW w:w="1002" w:type="dxa"/>
            <w:vAlign w:val="center"/>
          </w:tcPr>
          <w:p w14:paraId="69571FA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C2</w:t>
            </w:r>
          </w:p>
        </w:tc>
        <w:tc>
          <w:tcPr>
            <w:tcW w:w="7352" w:type="dxa"/>
            <w:tcBorders>
              <w:right w:val="single" w:color="000000" w:sz="10" w:space="0"/>
            </w:tcBorders>
            <w:vAlign w:val="center"/>
          </w:tcPr>
          <w:p w14:paraId="4E661E7C">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具有探究学习、终身学习和可持续发展的能力，具有整合知识和综合运用知识分析问题和解决问题的能力。</w:t>
            </w:r>
          </w:p>
        </w:tc>
      </w:tr>
      <w:tr w14:paraId="2599A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77CDB144">
            <w:pPr>
              <w:pStyle w:val="11"/>
              <w:jc w:val="center"/>
              <w:rPr>
                <w:rFonts w:hint="eastAsia" w:ascii="仿宋" w:hAnsi="仿宋" w:eastAsia="仿宋" w:cs="仿宋"/>
                <w:sz w:val="24"/>
                <w:szCs w:val="24"/>
                <w:lang w:eastAsia="zh-CN"/>
              </w:rPr>
            </w:pPr>
          </w:p>
        </w:tc>
        <w:tc>
          <w:tcPr>
            <w:tcW w:w="1002" w:type="dxa"/>
            <w:vAlign w:val="center"/>
          </w:tcPr>
          <w:p w14:paraId="29167F8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C3</w:t>
            </w:r>
          </w:p>
        </w:tc>
        <w:tc>
          <w:tcPr>
            <w:tcW w:w="7352" w:type="dxa"/>
            <w:tcBorders>
              <w:right w:val="single" w:color="000000" w:sz="10" w:space="0"/>
            </w:tcBorders>
            <w:vAlign w:val="center"/>
          </w:tcPr>
          <w:p w14:paraId="5F283C2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掌握基本身体运动知识和至少1项体育运动技能，达到国家大学生体质测试合格标准，养成良好的运动习惯、卫生习惯和行为习惯；具备一定的心理调适能力。</w:t>
            </w:r>
          </w:p>
        </w:tc>
      </w:tr>
      <w:tr w14:paraId="1B089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13083F7C">
            <w:pPr>
              <w:pStyle w:val="11"/>
              <w:jc w:val="center"/>
              <w:rPr>
                <w:rFonts w:hint="eastAsia" w:ascii="仿宋" w:hAnsi="仿宋" w:eastAsia="仿宋" w:cs="仿宋"/>
                <w:sz w:val="24"/>
                <w:szCs w:val="24"/>
                <w:lang w:eastAsia="zh-CN"/>
              </w:rPr>
            </w:pPr>
          </w:p>
        </w:tc>
        <w:tc>
          <w:tcPr>
            <w:tcW w:w="1002" w:type="dxa"/>
            <w:vAlign w:val="center"/>
          </w:tcPr>
          <w:p w14:paraId="3E78436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C4</w:t>
            </w:r>
          </w:p>
        </w:tc>
        <w:tc>
          <w:tcPr>
            <w:tcW w:w="7352" w:type="dxa"/>
            <w:tcBorders>
              <w:right w:val="single" w:color="000000" w:sz="10" w:space="0"/>
            </w:tcBorders>
            <w:vAlign w:val="center"/>
          </w:tcPr>
          <w:p w14:paraId="26BF7C1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掌握必备的美育知识，具有一定的文化修养、审美能力，形成至少1项艺术特长或爱好。</w:t>
            </w:r>
          </w:p>
        </w:tc>
      </w:tr>
      <w:tr w14:paraId="2C659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3410B5E7">
            <w:pPr>
              <w:pStyle w:val="11"/>
              <w:jc w:val="center"/>
              <w:rPr>
                <w:rFonts w:hint="eastAsia" w:ascii="仿宋" w:hAnsi="仿宋" w:eastAsia="仿宋" w:cs="仿宋"/>
                <w:sz w:val="24"/>
                <w:szCs w:val="24"/>
                <w:lang w:eastAsia="zh-CN"/>
              </w:rPr>
            </w:pPr>
          </w:p>
        </w:tc>
        <w:tc>
          <w:tcPr>
            <w:tcW w:w="1002" w:type="dxa"/>
            <w:vAlign w:val="center"/>
          </w:tcPr>
          <w:p w14:paraId="001F1FC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C5</w:t>
            </w:r>
          </w:p>
        </w:tc>
        <w:tc>
          <w:tcPr>
            <w:tcW w:w="7352" w:type="dxa"/>
            <w:tcBorders>
              <w:right w:val="single" w:color="000000" w:sz="10" w:space="0"/>
            </w:tcBorders>
            <w:vAlign w:val="center"/>
          </w:tcPr>
          <w:p w14:paraId="4514073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培育劳模精神、劳动精神、工匠精神，弘扬劳动光荣、技能宝贵、创造伟大的时代精神，热爱劳动人民，的劳动素养、劳动技能。</w:t>
            </w:r>
          </w:p>
        </w:tc>
      </w:tr>
      <w:tr w14:paraId="01056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50C2A241">
            <w:pPr>
              <w:pStyle w:val="11"/>
              <w:jc w:val="center"/>
              <w:rPr>
                <w:rFonts w:hint="eastAsia" w:ascii="仿宋" w:hAnsi="仿宋" w:eastAsia="仿宋" w:cs="仿宋"/>
                <w:sz w:val="24"/>
                <w:szCs w:val="24"/>
                <w:lang w:eastAsia="zh-CN"/>
              </w:rPr>
            </w:pPr>
          </w:p>
        </w:tc>
        <w:tc>
          <w:tcPr>
            <w:tcW w:w="1002" w:type="dxa"/>
            <w:vAlign w:val="center"/>
          </w:tcPr>
          <w:p w14:paraId="55D7746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C6</w:t>
            </w:r>
          </w:p>
        </w:tc>
        <w:tc>
          <w:tcPr>
            <w:tcW w:w="7352" w:type="dxa"/>
            <w:tcBorders>
              <w:right w:val="single" w:color="000000" w:sz="10" w:space="0"/>
            </w:tcBorders>
            <w:vAlign w:val="center"/>
          </w:tcPr>
          <w:p w14:paraId="45985BC5">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能够运用护理基本知识开展临床护理、常见急危重症的抢救配合，并具有一定的突发事件的应急救护能力。</w:t>
            </w:r>
          </w:p>
        </w:tc>
      </w:tr>
      <w:tr w14:paraId="3D306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47414AC6">
            <w:pPr>
              <w:pStyle w:val="11"/>
              <w:jc w:val="center"/>
              <w:rPr>
                <w:rFonts w:hint="eastAsia" w:ascii="仿宋" w:hAnsi="仿宋" w:eastAsia="仿宋" w:cs="仿宋"/>
                <w:sz w:val="24"/>
                <w:szCs w:val="24"/>
                <w:lang w:eastAsia="zh-CN"/>
              </w:rPr>
            </w:pPr>
          </w:p>
        </w:tc>
        <w:tc>
          <w:tcPr>
            <w:tcW w:w="1002" w:type="dxa"/>
            <w:vAlign w:val="center"/>
          </w:tcPr>
          <w:p w14:paraId="2EDE69C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C7</w:t>
            </w:r>
          </w:p>
        </w:tc>
        <w:tc>
          <w:tcPr>
            <w:tcW w:w="7352" w:type="dxa"/>
            <w:tcBorders>
              <w:right w:val="single" w:color="000000" w:sz="10" w:space="0"/>
            </w:tcBorders>
            <w:vAlign w:val="center"/>
          </w:tcPr>
          <w:p w14:paraId="258D6A3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具有运用备孕、妊娠、分娩、产褥恢复及育儿等生育相关知识进行妊娠期健康指导、产程管理与照护、分娩期健康指导、正常产接产及识别分娩期母儿异常的能力。</w:t>
            </w:r>
          </w:p>
        </w:tc>
      </w:tr>
      <w:tr w14:paraId="19827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0617E933">
            <w:pPr>
              <w:pStyle w:val="11"/>
              <w:jc w:val="center"/>
              <w:rPr>
                <w:rFonts w:hint="eastAsia" w:ascii="仿宋" w:hAnsi="仿宋" w:eastAsia="仿宋" w:cs="仿宋"/>
                <w:sz w:val="24"/>
                <w:szCs w:val="24"/>
                <w:lang w:eastAsia="zh-CN"/>
              </w:rPr>
            </w:pPr>
          </w:p>
        </w:tc>
        <w:tc>
          <w:tcPr>
            <w:tcW w:w="1002" w:type="dxa"/>
            <w:vAlign w:val="center"/>
          </w:tcPr>
          <w:p w14:paraId="5E59EF8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C8</w:t>
            </w:r>
          </w:p>
        </w:tc>
        <w:tc>
          <w:tcPr>
            <w:tcW w:w="7352" w:type="dxa"/>
            <w:tcBorders>
              <w:right w:val="single" w:color="000000" w:sz="10" w:space="0"/>
            </w:tcBorders>
            <w:vAlign w:val="center"/>
          </w:tcPr>
          <w:p w14:paraId="3B46785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具有运用高危妊娠的相关知识进行妊娠期、分娩期及产褥期危急重症抢救配合的能力。</w:t>
            </w:r>
          </w:p>
        </w:tc>
      </w:tr>
      <w:tr w14:paraId="331B7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3DC2901F">
            <w:pPr>
              <w:pStyle w:val="11"/>
              <w:jc w:val="center"/>
              <w:rPr>
                <w:rFonts w:hint="eastAsia" w:ascii="仿宋" w:hAnsi="仿宋" w:eastAsia="仿宋" w:cs="仿宋"/>
                <w:sz w:val="24"/>
                <w:szCs w:val="24"/>
                <w:lang w:eastAsia="zh-CN"/>
              </w:rPr>
            </w:pPr>
          </w:p>
        </w:tc>
        <w:tc>
          <w:tcPr>
            <w:tcW w:w="1002" w:type="dxa"/>
            <w:vAlign w:val="center"/>
          </w:tcPr>
          <w:p w14:paraId="6C1FD518">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C9</w:t>
            </w:r>
          </w:p>
        </w:tc>
        <w:tc>
          <w:tcPr>
            <w:tcW w:w="7352" w:type="dxa"/>
            <w:tcBorders>
              <w:right w:val="single" w:color="000000" w:sz="10" w:space="0"/>
            </w:tcBorders>
            <w:vAlign w:val="center"/>
          </w:tcPr>
          <w:p w14:paraId="1C3EDFC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能够为产妇和新生儿提供持续性照顾，具有指导产妇及其支持系统开展产后保健、实施母乳喂养的能力。</w:t>
            </w:r>
          </w:p>
        </w:tc>
      </w:tr>
      <w:tr w14:paraId="67731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3EE56712">
            <w:pPr>
              <w:pStyle w:val="11"/>
              <w:jc w:val="center"/>
              <w:rPr>
                <w:rFonts w:hint="eastAsia" w:ascii="仿宋" w:hAnsi="仿宋" w:eastAsia="仿宋" w:cs="仿宋"/>
                <w:sz w:val="24"/>
                <w:szCs w:val="24"/>
                <w:lang w:eastAsia="zh-CN"/>
              </w:rPr>
            </w:pPr>
          </w:p>
        </w:tc>
        <w:tc>
          <w:tcPr>
            <w:tcW w:w="1002" w:type="dxa"/>
            <w:vAlign w:val="center"/>
          </w:tcPr>
          <w:p w14:paraId="01AFFA3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C10</w:t>
            </w:r>
          </w:p>
        </w:tc>
        <w:tc>
          <w:tcPr>
            <w:tcW w:w="7352" w:type="dxa"/>
            <w:tcBorders>
              <w:right w:val="single" w:color="000000" w:sz="10" w:space="0"/>
            </w:tcBorders>
            <w:vAlign w:val="center"/>
          </w:tcPr>
          <w:p w14:paraId="571F50F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能够独立进行生育期妇女、新生儿、婴幼儿常见疾病的基本健康教育和卫生保健指导。</w:t>
            </w:r>
          </w:p>
        </w:tc>
      </w:tr>
      <w:tr w14:paraId="59FEB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4627D734">
            <w:pPr>
              <w:pStyle w:val="11"/>
              <w:jc w:val="center"/>
              <w:rPr>
                <w:rFonts w:hint="eastAsia" w:ascii="仿宋" w:hAnsi="仿宋" w:eastAsia="仿宋" w:cs="仿宋"/>
                <w:sz w:val="24"/>
                <w:szCs w:val="24"/>
                <w:lang w:eastAsia="zh-CN"/>
              </w:rPr>
            </w:pPr>
          </w:p>
        </w:tc>
        <w:tc>
          <w:tcPr>
            <w:tcW w:w="1002" w:type="dxa"/>
            <w:vAlign w:val="center"/>
          </w:tcPr>
          <w:p w14:paraId="0177BC3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C11</w:t>
            </w:r>
          </w:p>
        </w:tc>
        <w:tc>
          <w:tcPr>
            <w:tcW w:w="7352" w:type="dxa"/>
            <w:tcBorders>
              <w:right w:val="single" w:color="000000" w:sz="10" w:space="0"/>
            </w:tcBorders>
            <w:vAlign w:val="center"/>
          </w:tcPr>
          <w:p w14:paraId="697C20A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能够运用计划生育相关知识科学指导妇女开展计划生育及科学备孕。</w:t>
            </w:r>
          </w:p>
        </w:tc>
      </w:tr>
      <w:tr w14:paraId="1C405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670" w:type="dxa"/>
            <w:vMerge w:val="continue"/>
            <w:tcBorders>
              <w:left w:val="single" w:color="000000" w:sz="10" w:space="0"/>
            </w:tcBorders>
            <w:vAlign w:val="center"/>
          </w:tcPr>
          <w:p w14:paraId="1B6C6430">
            <w:pPr>
              <w:pStyle w:val="11"/>
              <w:jc w:val="center"/>
              <w:rPr>
                <w:rFonts w:hint="eastAsia" w:ascii="仿宋" w:hAnsi="仿宋" w:eastAsia="仿宋" w:cs="仿宋"/>
                <w:sz w:val="24"/>
                <w:szCs w:val="24"/>
                <w:lang w:eastAsia="zh-CN"/>
              </w:rPr>
            </w:pPr>
          </w:p>
        </w:tc>
        <w:tc>
          <w:tcPr>
            <w:tcW w:w="1002" w:type="dxa"/>
            <w:vAlign w:val="center"/>
          </w:tcPr>
          <w:p w14:paraId="284C553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C12</w:t>
            </w:r>
          </w:p>
        </w:tc>
        <w:tc>
          <w:tcPr>
            <w:tcW w:w="7352" w:type="dxa"/>
            <w:tcBorders>
              <w:right w:val="single" w:color="000000" w:sz="10" w:space="0"/>
            </w:tcBorders>
            <w:vAlign w:val="center"/>
          </w:tcPr>
          <w:p w14:paraId="136EC9CC">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能够进行临床信息采集、健康史评估及规范书写医疗文书。</w:t>
            </w:r>
          </w:p>
        </w:tc>
      </w:tr>
    </w:tbl>
    <w:p w14:paraId="6BAD94D0">
      <w:pPr>
        <w:spacing w:line="360" w:lineRule="auto"/>
        <w:ind w:firstLine="643" w:firstLineChars="200"/>
        <w:outlineLvl w:val="0"/>
        <w:rPr>
          <w:rFonts w:hint="eastAsia" w:ascii="黑体" w:hAnsi="黑体" w:eastAsia="黑体" w:cs="黑体"/>
          <w:b/>
          <w:bCs/>
          <w:sz w:val="32"/>
          <w:szCs w:val="32"/>
        </w:rPr>
      </w:pPr>
      <w:bookmarkStart w:id="20" w:name="_Toc1001"/>
      <w:bookmarkStart w:id="21" w:name="_Toc15187"/>
      <w:r>
        <w:rPr>
          <w:rFonts w:ascii="黑体" w:hAnsi="黑体" w:eastAsia="黑体" w:cs="黑体"/>
          <w:b/>
          <w:bCs/>
          <w:sz w:val="32"/>
          <w:szCs w:val="32"/>
        </w:rPr>
        <w:t>六、课程设置</w:t>
      </w:r>
      <w:r>
        <w:rPr>
          <w:rFonts w:hint="eastAsia" w:ascii="黑体" w:hAnsi="黑体" w:eastAsia="黑体" w:cs="黑体"/>
          <w:b/>
          <w:bCs/>
          <w:sz w:val="32"/>
          <w:szCs w:val="32"/>
        </w:rPr>
        <w:t>及要求</w:t>
      </w:r>
      <w:bookmarkEnd w:id="20"/>
      <w:bookmarkEnd w:id="21"/>
    </w:p>
    <w:p w14:paraId="7D32ED37">
      <w:pPr>
        <w:spacing w:line="360" w:lineRule="auto"/>
        <w:ind w:firstLine="643" w:firstLineChars="200"/>
        <w:outlineLvl w:val="1"/>
        <w:rPr>
          <w:rFonts w:hint="eastAsia" w:ascii="黑体" w:hAnsi="黑体" w:eastAsia="黑体" w:cs="黑体"/>
          <w:b/>
          <w:bCs/>
          <w:sz w:val="32"/>
          <w:szCs w:val="32"/>
        </w:rPr>
      </w:pPr>
      <w:bookmarkStart w:id="22" w:name="_Toc3721"/>
      <w:bookmarkStart w:id="23" w:name="_Toc6685"/>
      <w:r>
        <w:rPr>
          <w:rFonts w:hint="eastAsia" w:ascii="黑体" w:hAnsi="黑体" w:eastAsia="黑体" w:cs="黑体"/>
          <w:b/>
          <w:bCs/>
          <w:sz w:val="32"/>
          <w:szCs w:val="32"/>
        </w:rPr>
        <w:t>（一）课程体系结构</w:t>
      </w:r>
      <w:bookmarkEnd w:id="22"/>
      <w:bookmarkEnd w:id="23"/>
    </w:p>
    <w:p w14:paraId="25C34859">
      <w:pPr>
        <w:spacing w:line="360" w:lineRule="auto"/>
        <w:ind w:firstLine="560" w:firstLineChars="200"/>
        <w:outlineLvl w:val="0"/>
        <w:rPr>
          <w:rFonts w:hint="eastAsia" w:ascii="仿宋" w:hAnsi="仿宋" w:eastAsia="仿宋" w:cs="仿宋"/>
          <w:sz w:val="28"/>
          <w:szCs w:val="28"/>
          <w:lang w:bidi="ar"/>
        </w:rPr>
      </w:pPr>
      <w:bookmarkStart w:id="24" w:name="_Toc14450"/>
      <w:bookmarkStart w:id="25" w:name="_Toc3341"/>
      <w:bookmarkStart w:id="26" w:name="_Toc21400"/>
      <w:r>
        <w:rPr>
          <w:rFonts w:hint="eastAsia" w:ascii="仿宋" w:hAnsi="仿宋" w:eastAsia="仿宋" w:cs="仿宋"/>
          <w:sz w:val="28"/>
          <w:szCs w:val="28"/>
        </w:rPr>
        <w:t>基于助产专业市场调研报告，组织行业、企业专家、职教专家及专业教师共同研讨与分析，明确助产专业的培养目标及人才培养规格，确定职业岗位及典型工作任务，准确分析所需职业能力，对接助产专业行业标准，校企共同构建课程体系。</w:t>
      </w:r>
      <w:r>
        <w:rPr>
          <w:rFonts w:hint="eastAsia" w:ascii="仿宋" w:hAnsi="仿宋" w:eastAsia="仿宋" w:cs="仿宋"/>
          <w:sz w:val="28"/>
          <w:szCs w:val="28"/>
          <w:lang w:bidi="ar"/>
        </w:rPr>
        <w:t>助产专业课程结构紧密围绕培养目标，旨在培养具备扎实的科学文化基础和基础医学、基础护理、助产及相关法律法规等知识，具备正常分娩接生、分娩期母儿异常识别及危急重症抢救配合等能力，具有敬佑生命、救死扶伤精神和信息素养，能够从事助产和临床护理工作的高素质技术技能人才。</w:t>
      </w:r>
      <w:bookmarkEnd w:id="24"/>
      <w:bookmarkEnd w:id="25"/>
      <w:bookmarkEnd w:id="26"/>
    </w:p>
    <w:p w14:paraId="4FBB516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本专业有公共基础课程和专业（技能）课程两大类。</w:t>
      </w:r>
    </w:p>
    <w:p w14:paraId="602FAD4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1.公共基础课程</w:t>
      </w:r>
    </w:p>
    <w:p w14:paraId="2018094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按照国家有关规定开齐开足公共基础课程，包括公共基础必修课程和公共基础选修课程。</w:t>
      </w:r>
    </w:p>
    <w:p w14:paraId="5528223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2.专业（技能）课程</w:t>
      </w:r>
    </w:p>
    <w:p w14:paraId="7FB54768">
      <w:pPr>
        <w:spacing w:line="360" w:lineRule="auto"/>
        <w:ind w:firstLine="560" w:firstLineChars="200"/>
        <w:outlineLvl w:val="1"/>
        <w:rPr>
          <w:rFonts w:hint="eastAsia" w:ascii="仿宋" w:hAnsi="仿宋" w:eastAsia="仿宋" w:cs="仿宋"/>
          <w:sz w:val="28"/>
          <w:szCs w:val="28"/>
        </w:rPr>
      </w:pPr>
      <w:bookmarkStart w:id="27" w:name="_Toc17990"/>
      <w:bookmarkStart w:id="28" w:name="_Toc27589"/>
      <w:bookmarkStart w:id="29" w:name="_Toc9269"/>
      <w:r>
        <w:rPr>
          <w:rFonts w:hint="eastAsia" w:ascii="仿宋" w:hAnsi="仿宋" w:eastAsia="仿宋" w:cs="仿宋"/>
          <w:sz w:val="28"/>
          <w:szCs w:val="28"/>
        </w:rPr>
        <w:t>包括</w:t>
      </w:r>
      <w:r>
        <w:rPr>
          <w:rFonts w:hint="eastAsia" w:ascii="仿宋" w:hAnsi="仿宋" w:eastAsia="仿宋" w:cs="仿宋"/>
          <w:sz w:val="28"/>
          <w:szCs w:val="28"/>
          <w:lang w:bidi="ar"/>
        </w:rPr>
        <w:t>分专业基础课程、专业核心课程、专业选修课程</w:t>
      </w:r>
      <w:r>
        <w:rPr>
          <w:rFonts w:hint="eastAsia" w:ascii="仿宋" w:hAnsi="仿宋" w:eastAsia="仿宋" w:cs="仿宋"/>
          <w:sz w:val="28"/>
          <w:szCs w:val="28"/>
        </w:rPr>
        <w:t>并涵盖有关实践性教学环节。</w:t>
      </w:r>
      <w:bookmarkEnd w:id="27"/>
      <w:bookmarkEnd w:id="28"/>
      <w:bookmarkEnd w:id="29"/>
    </w:p>
    <w:p w14:paraId="68816028">
      <w:pPr>
        <w:spacing w:line="360" w:lineRule="auto"/>
        <w:jc w:val="center"/>
        <w:rPr>
          <w:rFonts w:hint="eastAsia" w:ascii="仿宋" w:hAnsi="仿宋" w:eastAsia="仿宋" w:cs="仿宋"/>
          <w:b/>
          <w:bCs/>
          <w:sz w:val="24"/>
        </w:rPr>
      </w:pPr>
      <w:r>
        <w:rPr>
          <w:rFonts w:hint="eastAsia" w:ascii="仿宋" w:hAnsi="仿宋" w:eastAsia="仿宋" w:cs="仿宋"/>
          <w:b/>
          <w:bCs/>
          <w:sz w:val="24"/>
        </w:rPr>
        <w:t>表6-1  助产专业课程体系一览表</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1842"/>
        <w:gridCol w:w="856"/>
        <w:gridCol w:w="4486"/>
      </w:tblGrid>
      <w:tr w14:paraId="7490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864" w:type="pct"/>
            <w:gridSpan w:val="2"/>
            <w:tcBorders>
              <w:bottom w:val="single" w:color="000000" w:sz="8" w:space="0"/>
            </w:tcBorders>
            <w:vAlign w:val="center"/>
          </w:tcPr>
          <w:p w14:paraId="4652D6A4">
            <w:pPr>
              <w:pStyle w:val="13"/>
              <w:ind w:firstLine="0" w:firstLineChars="0"/>
              <w:jc w:val="center"/>
              <w:outlineLvl w:val="9"/>
              <w:rPr>
                <w:rFonts w:hint="eastAsia" w:ascii="仿宋" w:hAnsi="仿宋" w:eastAsia="仿宋"/>
              </w:rPr>
            </w:pPr>
            <w:bookmarkStart w:id="30" w:name="_Toc156085433"/>
            <w:r>
              <w:rPr>
                <w:rFonts w:hint="eastAsia" w:ascii="仿宋" w:hAnsi="仿宋" w:eastAsia="仿宋"/>
              </w:rPr>
              <w:t>课程模块</w:t>
            </w:r>
            <w:bookmarkEnd w:id="30"/>
          </w:p>
        </w:tc>
        <w:tc>
          <w:tcPr>
            <w:tcW w:w="502" w:type="pct"/>
            <w:vAlign w:val="center"/>
          </w:tcPr>
          <w:p w14:paraId="730131EF">
            <w:pPr>
              <w:pStyle w:val="13"/>
              <w:ind w:firstLine="0" w:firstLineChars="0"/>
              <w:jc w:val="center"/>
              <w:outlineLvl w:val="9"/>
              <w:rPr>
                <w:rFonts w:hint="eastAsia" w:ascii="仿宋" w:hAnsi="仿宋" w:eastAsia="仿宋"/>
              </w:rPr>
            </w:pPr>
            <w:bookmarkStart w:id="31" w:name="_Toc156085434"/>
            <w:r>
              <w:rPr>
                <w:rFonts w:hint="eastAsia" w:ascii="仿宋" w:hAnsi="仿宋" w:eastAsia="仿宋"/>
              </w:rPr>
              <w:t>门数</w:t>
            </w:r>
            <w:bookmarkEnd w:id="31"/>
          </w:p>
        </w:tc>
        <w:tc>
          <w:tcPr>
            <w:tcW w:w="2632" w:type="pct"/>
            <w:vAlign w:val="center"/>
          </w:tcPr>
          <w:p w14:paraId="0FE58E4B">
            <w:pPr>
              <w:pStyle w:val="13"/>
              <w:ind w:firstLine="0" w:firstLineChars="0"/>
              <w:jc w:val="center"/>
              <w:outlineLvl w:val="9"/>
              <w:rPr>
                <w:rFonts w:hint="eastAsia" w:ascii="仿宋" w:hAnsi="仿宋" w:eastAsia="仿宋"/>
              </w:rPr>
            </w:pPr>
            <w:bookmarkStart w:id="32" w:name="_Toc156085435"/>
            <w:r>
              <w:rPr>
                <w:rFonts w:hint="eastAsia" w:ascii="仿宋" w:hAnsi="仿宋" w:eastAsia="仿宋"/>
              </w:rPr>
              <w:t>主要课程或教学环节</w:t>
            </w:r>
            <w:bookmarkEnd w:id="32"/>
          </w:p>
        </w:tc>
      </w:tr>
      <w:tr w14:paraId="2640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83" w:type="pct"/>
            <w:vMerge w:val="restart"/>
            <w:vAlign w:val="center"/>
          </w:tcPr>
          <w:p w14:paraId="6B41CE33">
            <w:pPr>
              <w:pStyle w:val="13"/>
              <w:ind w:firstLine="0" w:firstLineChars="0"/>
              <w:jc w:val="center"/>
              <w:outlineLvl w:val="9"/>
              <w:rPr>
                <w:rFonts w:hint="eastAsia" w:ascii="仿宋" w:hAnsi="仿宋" w:eastAsia="仿宋"/>
                <w:b w:val="0"/>
                <w:bCs w:val="0"/>
              </w:rPr>
            </w:pPr>
            <w:bookmarkStart w:id="33" w:name="_Toc156085436"/>
            <w:r>
              <w:rPr>
                <w:rFonts w:hint="eastAsia" w:ascii="仿宋" w:hAnsi="仿宋" w:eastAsia="仿宋"/>
                <w:b w:val="0"/>
                <w:bCs w:val="0"/>
              </w:rPr>
              <w:t>公共</w:t>
            </w:r>
          </w:p>
          <w:p w14:paraId="5690690C">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基础课</w:t>
            </w:r>
            <w:bookmarkEnd w:id="33"/>
          </w:p>
        </w:tc>
        <w:tc>
          <w:tcPr>
            <w:tcW w:w="1081" w:type="pct"/>
            <w:vAlign w:val="center"/>
          </w:tcPr>
          <w:p w14:paraId="7D1AC833">
            <w:pPr>
              <w:pStyle w:val="13"/>
              <w:ind w:firstLine="0" w:firstLineChars="0"/>
              <w:jc w:val="center"/>
              <w:outlineLvl w:val="9"/>
              <w:rPr>
                <w:rFonts w:hint="eastAsia" w:ascii="仿宋" w:hAnsi="仿宋" w:eastAsia="仿宋"/>
                <w:b w:val="0"/>
                <w:bCs w:val="0"/>
              </w:rPr>
            </w:pPr>
            <w:bookmarkStart w:id="34" w:name="_Toc156085437"/>
            <w:r>
              <w:rPr>
                <w:rFonts w:hint="eastAsia" w:ascii="仿宋" w:hAnsi="仿宋" w:eastAsia="仿宋"/>
                <w:b w:val="0"/>
                <w:bCs w:val="0"/>
              </w:rPr>
              <w:t>公共基础课</w:t>
            </w:r>
          </w:p>
          <w:p w14:paraId="077F3A60">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必修课</w:t>
            </w:r>
            <w:bookmarkEnd w:id="34"/>
          </w:p>
        </w:tc>
        <w:tc>
          <w:tcPr>
            <w:tcW w:w="502" w:type="pct"/>
            <w:vAlign w:val="center"/>
          </w:tcPr>
          <w:p w14:paraId="36EF3371">
            <w:pPr>
              <w:pStyle w:val="13"/>
              <w:ind w:firstLine="0" w:firstLineChars="0"/>
              <w:jc w:val="center"/>
              <w:outlineLvl w:val="9"/>
              <w:rPr>
                <w:rFonts w:hint="eastAsia" w:ascii="仿宋" w:hAnsi="仿宋" w:eastAsia="仿宋"/>
                <w:b w:val="0"/>
                <w:bCs w:val="0"/>
              </w:rPr>
            </w:pPr>
            <w:bookmarkStart w:id="35" w:name="_Toc156085438"/>
            <w:r>
              <w:rPr>
                <w:rFonts w:hint="eastAsia" w:ascii="仿宋" w:hAnsi="仿宋" w:eastAsia="仿宋"/>
                <w:b w:val="0"/>
                <w:bCs w:val="0"/>
              </w:rPr>
              <w:t>2</w:t>
            </w:r>
            <w:bookmarkEnd w:id="35"/>
            <w:r>
              <w:rPr>
                <w:rFonts w:hint="eastAsia" w:ascii="仿宋" w:hAnsi="仿宋" w:eastAsia="仿宋"/>
                <w:b w:val="0"/>
                <w:bCs w:val="0"/>
              </w:rPr>
              <w:t>4</w:t>
            </w:r>
          </w:p>
        </w:tc>
        <w:tc>
          <w:tcPr>
            <w:tcW w:w="2632" w:type="pct"/>
            <w:vAlign w:val="center"/>
          </w:tcPr>
          <w:p w14:paraId="1195433B">
            <w:pPr>
              <w:pStyle w:val="13"/>
              <w:ind w:firstLine="0" w:firstLineChars="0"/>
              <w:outlineLvl w:val="9"/>
              <w:rPr>
                <w:rFonts w:hint="eastAsia" w:ascii="仿宋" w:hAnsi="仿宋" w:eastAsia="仿宋"/>
                <w:b w:val="0"/>
                <w:bCs w:val="0"/>
              </w:rPr>
            </w:pPr>
            <w:bookmarkStart w:id="36" w:name="_Toc156085439"/>
            <w:r>
              <w:rPr>
                <w:rFonts w:hint="eastAsia" w:ascii="仿宋" w:hAnsi="仿宋" w:eastAsia="仿宋"/>
                <w:b w:val="0"/>
                <w:bCs w:val="0"/>
              </w:rPr>
              <w:t>思想道德与法治、毛泽东思想和中国特色社会主义理论体系概论、习近平新时代中国特色社会主义思想概论、形势与政策、职业规划与就业指导、创新创业基础（理论）、体育I、体育II、体育选项I、体育选项II、信息技术I、信息技术II、大学英语/日语I、大学英语/日语II、大学英语/日语(选项）I</w:t>
            </w:r>
            <w:r>
              <w:rPr>
                <w:rFonts w:hint="eastAsia" w:ascii="仿宋" w:hAnsi="仿宋" w:eastAsia="仿宋"/>
                <w:b w:val="0"/>
                <w:bCs w:val="0"/>
              </w:rPr>
              <w:tab/>
            </w:r>
            <w:r>
              <w:rPr>
                <w:rFonts w:hint="eastAsia" w:ascii="仿宋" w:hAnsi="仿宋" w:eastAsia="仿宋"/>
                <w:b w:val="0"/>
                <w:bCs w:val="0"/>
              </w:rPr>
              <w:t>、大学英语/日语(选项）II、大学生心理健康教育、军事理论、军事训练（入学教育）、国家安全教育、大学语文、劳动教育、铸牢中华民族共同体意识、大学生综合素质</w:t>
            </w:r>
            <w:bookmarkEnd w:id="36"/>
            <w:r>
              <w:rPr>
                <w:rFonts w:hint="eastAsia" w:ascii="仿宋" w:hAnsi="仿宋" w:eastAsia="仿宋"/>
                <w:b w:val="0"/>
                <w:bCs w:val="0"/>
              </w:rPr>
              <w:t>训练</w:t>
            </w:r>
          </w:p>
        </w:tc>
      </w:tr>
      <w:tr w14:paraId="6074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783" w:type="pct"/>
            <w:vMerge w:val="continue"/>
            <w:tcBorders>
              <w:bottom w:val="single" w:color="000000" w:sz="8" w:space="0"/>
            </w:tcBorders>
            <w:vAlign w:val="center"/>
          </w:tcPr>
          <w:p w14:paraId="22ABB35F">
            <w:pPr>
              <w:pStyle w:val="13"/>
              <w:ind w:firstLine="0" w:firstLineChars="0"/>
              <w:jc w:val="center"/>
              <w:outlineLvl w:val="9"/>
              <w:rPr>
                <w:rFonts w:hint="eastAsia" w:ascii="仿宋" w:hAnsi="仿宋" w:eastAsia="仿宋"/>
                <w:b w:val="0"/>
                <w:bCs w:val="0"/>
              </w:rPr>
            </w:pPr>
          </w:p>
        </w:tc>
        <w:tc>
          <w:tcPr>
            <w:tcW w:w="1081" w:type="pct"/>
            <w:vAlign w:val="center"/>
          </w:tcPr>
          <w:p w14:paraId="300CF8C9">
            <w:pPr>
              <w:pStyle w:val="13"/>
              <w:ind w:firstLine="0" w:firstLineChars="0"/>
              <w:jc w:val="center"/>
              <w:outlineLvl w:val="9"/>
              <w:rPr>
                <w:rFonts w:hint="eastAsia" w:ascii="仿宋" w:hAnsi="仿宋" w:eastAsia="仿宋"/>
                <w:b w:val="0"/>
                <w:bCs w:val="0"/>
              </w:rPr>
            </w:pPr>
            <w:bookmarkStart w:id="37" w:name="_Toc156085440"/>
            <w:r>
              <w:rPr>
                <w:rFonts w:hint="eastAsia" w:ascii="仿宋" w:hAnsi="仿宋" w:eastAsia="仿宋"/>
                <w:b w:val="0"/>
                <w:bCs w:val="0"/>
              </w:rPr>
              <w:t>公共基础课</w:t>
            </w:r>
          </w:p>
          <w:p w14:paraId="7CB1167A">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选修课</w:t>
            </w:r>
            <w:bookmarkEnd w:id="37"/>
          </w:p>
        </w:tc>
        <w:tc>
          <w:tcPr>
            <w:tcW w:w="502" w:type="pct"/>
            <w:vAlign w:val="center"/>
          </w:tcPr>
          <w:p w14:paraId="30B82FE5">
            <w:pPr>
              <w:pStyle w:val="13"/>
              <w:ind w:firstLine="0" w:firstLineChars="0"/>
              <w:jc w:val="center"/>
              <w:outlineLvl w:val="9"/>
              <w:rPr>
                <w:rFonts w:hint="eastAsia" w:ascii="仿宋" w:hAnsi="仿宋" w:eastAsia="仿宋"/>
                <w:b w:val="0"/>
                <w:bCs w:val="0"/>
              </w:rPr>
            </w:pPr>
            <w:bookmarkStart w:id="38" w:name="_Toc156085441"/>
            <w:r>
              <w:rPr>
                <w:rFonts w:hint="eastAsia" w:ascii="仿宋" w:hAnsi="仿宋" w:eastAsia="仿宋"/>
                <w:b w:val="0"/>
                <w:bCs w:val="0"/>
              </w:rPr>
              <w:t>3</w:t>
            </w:r>
            <w:bookmarkEnd w:id="38"/>
          </w:p>
        </w:tc>
        <w:tc>
          <w:tcPr>
            <w:tcW w:w="2632" w:type="pct"/>
            <w:vAlign w:val="center"/>
          </w:tcPr>
          <w:p w14:paraId="25123B7C">
            <w:pPr>
              <w:pStyle w:val="13"/>
              <w:ind w:firstLine="0" w:firstLineChars="0"/>
              <w:outlineLvl w:val="9"/>
              <w:rPr>
                <w:rFonts w:hint="eastAsia" w:ascii="仿宋" w:hAnsi="仿宋" w:eastAsia="仿宋"/>
                <w:b w:val="0"/>
                <w:bCs w:val="0"/>
              </w:rPr>
            </w:pPr>
            <w:bookmarkStart w:id="39" w:name="_Toc156085442"/>
            <w:r>
              <w:rPr>
                <w:rFonts w:hint="eastAsia" w:ascii="仿宋" w:hAnsi="仿宋" w:eastAsia="仿宋"/>
                <w:b w:val="0"/>
                <w:bCs w:val="0"/>
              </w:rPr>
              <w:t>选修模块1（附表）</w:t>
            </w:r>
            <w:bookmarkEnd w:id="39"/>
          </w:p>
          <w:p w14:paraId="4780CEFA">
            <w:pPr>
              <w:pStyle w:val="13"/>
              <w:ind w:firstLine="0" w:firstLineChars="0"/>
              <w:outlineLvl w:val="9"/>
              <w:rPr>
                <w:rFonts w:hint="eastAsia" w:ascii="仿宋" w:hAnsi="仿宋" w:eastAsia="仿宋"/>
                <w:b w:val="0"/>
                <w:bCs w:val="0"/>
              </w:rPr>
            </w:pPr>
            <w:bookmarkStart w:id="40" w:name="_Toc156085443"/>
            <w:r>
              <w:rPr>
                <w:rFonts w:hint="eastAsia" w:ascii="仿宋" w:hAnsi="仿宋" w:eastAsia="仿宋"/>
                <w:b w:val="0"/>
                <w:bCs w:val="0"/>
              </w:rPr>
              <w:t>选修模块2（附表）</w:t>
            </w:r>
            <w:bookmarkEnd w:id="40"/>
          </w:p>
          <w:p w14:paraId="339118E0">
            <w:pPr>
              <w:pStyle w:val="13"/>
              <w:ind w:firstLine="0" w:firstLineChars="0"/>
              <w:outlineLvl w:val="9"/>
              <w:rPr>
                <w:rFonts w:hint="eastAsia" w:ascii="仿宋" w:hAnsi="仿宋" w:eastAsia="仿宋"/>
                <w:b w:val="0"/>
                <w:bCs w:val="0"/>
              </w:rPr>
            </w:pPr>
            <w:bookmarkStart w:id="41" w:name="_Toc156085444"/>
            <w:r>
              <w:rPr>
                <w:rFonts w:hint="eastAsia" w:ascii="仿宋" w:hAnsi="仿宋" w:eastAsia="仿宋"/>
                <w:b w:val="0"/>
                <w:bCs w:val="0"/>
              </w:rPr>
              <w:t>选修模块3（附表）</w:t>
            </w:r>
            <w:bookmarkEnd w:id="41"/>
          </w:p>
        </w:tc>
      </w:tr>
      <w:tr w14:paraId="5202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783" w:type="pct"/>
            <w:vMerge w:val="restart"/>
            <w:tcBorders>
              <w:top w:val="single" w:color="000000" w:sz="8" w:space="0"/>
            </w:tcBorders>
            <w:vAlign w:val="center"/>
          </w:tcPr>
          <w:p w14:paraId="5ED190AF">
            <w:pPr>
              <w:pStyle w:val="13"/>
              <w:ind w:firstLine="0" w:firstLineChars="0"/>
              <w:jc w:val="center"/>
              <w:outlineLvl w:val="9"/>
              <w:rPr>
                <w:rFonts w:hint="eastAsia" w:ascii="仿宋" w:hAnsi="仿宋" w:eastAsia="仿宋"/>
                <w:b w:val="0"/>
                <w:bCs w:val="0"/>
              </w:rPr>
            </w:pPr>
            <w:bookmarkStart w:id="42" w:name="_Toc156085445"/>
            <w:r>
              <w:rPr>
                <w:rFonts w:hint="eastAsia" w:ascii="仿宋" w:hAnsi="仿宋" w:eastAsia="仿宋"/>
                <w:b w:val="0"/>
                <w:bCs w:val="0"/>
              </w:rPr>
              <w:t>专业</w:t>
            </w:r>
          </w:p>
          <w:p w14:paraId="28A85F98">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技能课</w:t>
            </w:r>
            <w:bookmarkEnd w:id="42"/>
          </w:p>
        </w:tc>
        <w:tc>
          <w:tcPr>
            <w:tcW w:w="1081" w:type="pct"/>
            <w:tcBorders>
              <w:bottom w:val="single" w:color="000000" w:sz="8" w:space="0"/>
            </w:tcBorders>
            <w:vAlign w:val="center"/>
          </w:tcPr>
          <w:p w14:paraId="5E6811C6">
            <w:pPr>
              <w:pStyle w:val="13"/>
              <w:ind w:firstLine="0" w:firstLineChars="0"/>
              <w:jc w:val="center"/>
              <w:outlineLvl w:val="9"/>
              <w:rPr>
                <w:rFonts w:hint="eastAsia" w:ascii="仿宋" w:hAnsi="仿宋" w:eastAsia="仿宋"/>
                <w:b w:val="0"/>
                <w:bCs w:val="0"/>
              </w:rPr>
            </w:pPr>
            <w:bookmarkStart w:id="43" w:name="_Toc156085446"/>
            <w:r>
              <w:rPr>
                <w:rFonts w:hint="eastAsia" w:ascii="仿宋" w:hAnsi="仿宋" w:eastAsia="仿宋"/>
                <w:b w:val="0"/>
                <w:bCs w:val="0"/>
              </w:rPr>
              <w:t>专业基础</w:t>
            </w:r>
            <w:bookmarkEnd w:id="43"/>
          </w:p>
        </w:tc>
        <w:tc>
          <w:tcPr>
            <w:tcW w:w="502" w:type="pct"/>
            <w:tcBorders>
              <w:bottom w:val="single" w:color="000000" w:sz="8" w:space="0"/>
            </w:tcBorders>
            <w:vAlign w:val="center"/>
          </w:tcPr>
          <w:p w14:paraId="597EC4AD">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8</w:t>
            </w:r>
          </w:p>
        </w:tc>
        <w:tc>
          <w:tcPr>
            <w:tcW w:w="2632" w:type="pct"/>
            <w:vAlign w:val="center"/>
          </w:tcPr>
          <w:p w14:paraId="6F4C0254">
            <w:pPr>
              <w:pStyle w:val="13"/>
              <w:ind w:firstLine="0" w:firstLineChars="0"/>
              <w:outlineLvl w:val="9"/>
              <w:rPr>
                <w:rFonts w:hint="eastAsia" w:ascii="仿宋" w:hAnsi="仿宋" w:eastAsia="仿宋"/>
                <w:b w:val="0"/>
                <w:bCs w:val="0"/>
              </w:rPr>
            </w:pPr>
            <w:r>
              <w:rPr>
                <w:rFonts w:hint="eastAsia" w:ascii="仿宋" w:hAnsi="仿宋" w:eastAsia="仿宋"/>
                <w:b w:val="0"/>
                <w:bCs w:val="0"/>
              </w:rPr>
              <w:t>人体解剖学、组织胚胎学、生理学、病理学、药理学、病原生物与免疫学、遗传学基础、助产伦理与法律法规</w:t>
            </w:r>
          </w:p>
        </w:tc>
      </w:tr>
      <w:tr w14:paraId="4DA2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783" w:type="pct"/>
            <w:vMerge w:val="continue"/>
            <w:vAlign w:val="center"/>
          </w:tcPr>
          <w:p w14:paraId="39EE81E9">
            <w:pPr>
              <w:pStyle w:val="13"/>
              <w:ind w:firstLine="0" w:firstLineChars="0"/>
              <w:jc w:val="center"/>
              <w:outlineLvl w:val="9"/>
              <w:rPr>
                <w:rFonts w:hint="eastAsia" w:ascii="仿宋" w:hAnsi="仿宋" w:eastAsia="仿宋"/>
                <w:b w:val="0"/>
                <w:bCs w:val="0"/>
              </w:rPr>
            </w:pPr>
          </w:p>
        </w:tc>
        <w:tc>
          <w:tcPr>
            <w:tcW w:w="1081" w:type="pct"/>
            <w:tcBorders>
              <w:top w:val="single" w:color="000000" w:sz="8" w:space="0"/>
              <w:bottom w:val="single" w:color="000000" w:sz="8" w:space="0"/>
            </w:tcBorders>
            <w:vAlign w:val="center"/>
          </w:tcPr>
          <w:p w14:paraId="0DFA95B9">
            <w:pPr>
              <w:pStyle w:val="13"/>
              <w:ind w:firstLine="0" w:firstLineChars="0"/>
              <w:jc w:val="center"/>
              <w:outlineLvl w:val="9"/>
              <w:rPr>
                <w:rFonts w:hint="eastAsia" w:ascii="仿宋" w:hAnsi="仿宋" w:eastAsia="仿宋"/>
                <w:b w:val="0"/>
                <w:bCs w:val="0"/>
              </w:rPr>
            </w:pPr>
            <w:bookmarkStart w:id="44" w:name="_Toc156085449"/>
            <w:r>
              <w:rPr>
                <w:rFonts w:hint="eastAsia" w:ascii="仿宋" w:hAnsi="仿宋" w:eastAsia="仿宋"/>
                <w:b w:val="0"/>
                <w:bCs w:val="0"/>
              </w:rPr>
              <w:t>专业核心</w:t>
            </w:r>
            <w:bookmarkEnd w:id="44"/>
          </w:p>
        </w:tc>
        <w:tc>
          <w:tcPr>
            <w:tcW w:w="502" w:type="pct"/>
            <w:tcBorders>
              <w:top w:val="single" w:color="000000" w:sz="8" w:space="0"/>
              <w:bottom w:val="single" w:color="000000" w:sz="8" w:space="0"/>
            </w:tcBorders>
            <w:vAlign w:val="center"/>
          </w:tcPr>
          <w:p w14:paraId="614E9805">
            <w:pPr>
              <w:pStyle w:val="13"/>
              <w:ind w:firstLine="0" w:firstLineChars="0"/>
              <w:jc w:val="center"/>
              <w:outlineLvl w:val="9"/>
              <w:rPr>
                <w:rFonts w:hint="eastAsia" w:ascii="仿宋" w:hAnsi="仿宋" w:eastAsia="仿宋"/>
                <w:b w:val="0"/>
                <w:bCs w:val="0"/>
              </w:rPr>
            </w:pPr>
            <w:r>
              <w:rPr>
                <w:rFonts w:ascii="仿宋" w:hAnsi="仿宋" w:eastAsia="仿宋"/>
                <w:b w:val="0"/>
                <w:bCs w:val="0"/>
              </w:rPr>
              <w:t>8</w:t>
            </w:r>
          </w:p>
        </w:tc>
        <w:tc>
          <w:tcPr>
            <w:tcW w:w="2632" w:type="pct"/>
            <w:vAlign w:val="center"/>
          </w:tcPr>
          <w:p w14:paraId="1F2AF267">
            <w:pPr>
              <w:pStyle w:val="13"/>
              <w:ind w:firstLine="0" w:firstLineChars="0"/>
              <w:outlineLvl w:val="9"/>
              <w:rPr>
                <w:rFonts w:hint="eastAsia" w:ascii="仿宋" w:hAnsi="仿宋" w:eastAsia="仿宋"/>
                <w:b w:val="0"/>
                <w:bCs w:val="0"/>
              </w:rPr>
            </w:pPr>
            <w:r>
              <w:rPr>
                <w:rFonts w:hint="eastAsia" w:ascii="仿宋" w:hAnsi="仿宋" w:eastAsia="仿宋"/>
                <w:b w:val="0"/>
                <w:bCs w:val="0"/>
              </w:rPr>
              <w:t>健康评估、基础护理、妇女保健与优生优育、助产学、妇科护理、内科护理、外科护理、儿科护理</w:t>
            </w:r>
          </w:p>
        </w:tc>
      </w:tr>
      <w:tr w14:paraId="680E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83" w:type="pct"/>
            <w:vMerge w:val="continue"/>
            <w:vAlign w:val="center"/>
          </w:tcPr>
          <w:p w14:paraId="5DC6F400">
            <w:pPr>
              <w:pStyle w:val="13"/>
              <w:ind w:firstLine="0" w:firstLineChars="0"/>
              <w:jc w:val="center"/>
              <w:outlineLvl w:val="9"/>
              <w:rPr>
                <w:rFonts w:hint="eastAsia" w:ascii="仿宋" w:hAnsi="仿宋" w:eastAsia="仿宋"/>
                <w:b w:val="0"/>
                <w:bCs w:val="0"/>
              </w:rPr>
            </w:pPr>
          </w:p>
        </w:tc>
        <w:tc>
          <w:tcPr>
            <w:tcW w:w="1081" w:type="pct"/>
            <w:tcBorders>
              <w:top w:val="single" w:color="auto" w:sz="4" w:space="0"/>
              <w:bottom w:val="single" w:color="auto" w:sz="4" w:space="0"/>
            </w:tcBorders>
            <w:vAlign w:val="center"/>
          </w:tcPr>
          <w:p w14:paraId="348B7C7E">
            <w:pPr>
              <w:pStyle w:val="13"/>
              <w:ind w:firstLine="0" w:firstLineChars="0"/>
              <w:jc w:val="center"/>
              <w:outlineLvl w:val="9"/>
              <w:rPr>
                <w:rFonts w:hint="eastAsia" w:ascii="仿宋" w:hAnsi="仿宋" w:eastAsia="仿宋"/>
                <w:b w:val="0"/>
                <w:bCs w:val="0"/>
              </w:rPr>
            </w:pPr>
            <w:bookmarkStart w:id="45" w:name="_Toc156085458"/>
            <w:r>
              <w:rPr>
                <w:rFonts w:hint="eastAsia" w:ascii="仿宋" w:hAnsi="仿宋" w:eastAsia="仿宋"/>
                <w:b w:val="0"/>
                <w:bCs w:val="0"/>
              </w:rPr>
              <w:t>专业</w:t>
            </w:r>
            <w:bookmarkEnd w:id="45"/>
            <w:r>
              <w:rPr>
                <w:rFonts w:hint="eastAsia" w:ascii="仿宋" w:hAnsi="仿宋" w:eastAsia="仿宋"/>
                <w:b w:val="0"/>
                <w:bCs w:val="0"/>
              </w:rPr>
              <w:t>拓展</w:t>
            </w:r>
          </w:p>
        </w:tc>
        <w:tc>
          <w:tcPr>
            <w:tcW w:w="502" w:type="pct"/>
            <w:tcBorders>
              <w:top w:val="single" w:color="auto" w:sz="4" w:space="0"/>
              <w:bottom w:val="single" w:color="auto" w:sz="4" w:space="0"/>
            </w:tcBorders>
            <w:vAlign w:val="center"/>
          </w:tcPr>
          <w:p w14:paraId="6633B51A">
            <w:pPr>
              <w:pStyle w:val="13"/>
              <w:ind w:firstLine="0" w:firstLineChars="0"/>
              <w:jc w:val="center"/>
              <w:outlineLvl w:val="9"/>
              <w:rPr>
                <w:rFonts w:hint="eastAsia" w:ascii="仿宋" w:hAnsi="仿宋" w:eastAsia="仿宋"/>
                <w:b w:val="0"/>
                <w:bCs w:val="0"/>
              </w:rPr>
            </w:pPr>
            <w:r>
              <w:rPr>
                <w:rFonts w:hint="eastAsia" w:ascii="仿宋" w:hAnsi="仿宋" w:eastAsia="仿宋"/>
                <w:b w:val="0"/>
                <w:bCs w:val="0"/>
              </w:rPr>
              <w:t>8</w:t>
            </w:r>
          </w:p>
        </w:tc>
        <w:tc>
          <w:tcPr>
            <w:tcW w:w="2632" w:type="pct"/>
            <w:tcBorders>
              <w:top w:val="single" w:color="auto" w:sz="4" w:space="0"/>
              <w:bottom w:val="single" w:color="auto" w:sz="4" w:space="0"/>
            </w:tcBorders>
            <w:vAlign w:val="center"/>
          </w:tcPr>
          <w:p w14:paraId="68B7A3A6">
            <w:pPr>
              <w:pStyle w:val="13"/>
              <w:ind w:firstLine="0" w:firstLineChars="0"/>
              <w:outlineLvl w:val="9"/>
              <w:rPr>
                <w:rFonts w:hint="eastAsia" w:ascii="仿宋" w:hAnsi="仿宋" w:eastAsia="仿宋"/>
                <w:b w:val="0"/>
                <w:bCs w:val="0"/>
              </w:rPr>
            </w:pPr>
            <w:r>
              <w:rPr>
                <w:rFonts w:hint="eastAsia" w:ascii="仿宋" w:hAnsi="仿宋" w:eastAsia="仿宋"/>
                <w:b w:val="0"/>
                <w:bCs w:val="0"/>
              </w:rPr>
              <w:t>妇幼营养、助产心理学、人际沟通、急危重症护理、社区护理、传染病护理、精神科护理、眼耳鼻咽喉口腔科护理</w:t>
            </w:r>
          </w:p>
        </w:tc>
      </w:tr>
      <w:tr w14:paraId="3E2C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83" w:type="pct"/>
            <w:vMerge w:val="continue"/>
            <w:tcBorders>
              <w:bottom w:val="single" w:color="000000" w:sz="8" w:space="0"/>
            </w:tcBorders>
            <w:vAlign w:val="center"/>
          </w:tcPr>
          <w:p w14:paraId="7CE86794">
            <w:pPr>
              <w:pStyle w:val="13"/>
              <w:ind w:firstLine="0" w:firstLineChars="0"/>
              <w:jc w:val="center"/>
              <w:outlineLvl w:val="9"/>
              <w:rPr>
                <w:rFonts w:hint="eastAsia" w:ascii="仿宋" w:hAnsi="仿宋" w:eastAsia="仿宋"/>
                <w:b w:val="0"/>
                <w:bCs w:val="0"/>
              </w:rPr>
            </w:pPr>
          </w:p>
        </w:tc>
        <w:tc>
          <w:tcPr>
            <w:tcW w:w="1081" w:type="pct"/>
            <w:tcBorders>
              <w:top w:val="single" w:color="auto" w:sz="4" w:space="0"/>
              <w:bottom w:val="single" w:color="auto" w:sz="4" w:space="0"/>
            </w:tcBorders>
            <w:shd w:val="clear" w:color="auto" w:fill="auto"/>
            <w:vAlign w:val="center"/>
          </w:tcPr>
          <w:p w14:paraId="7ADAA4BA">
            <w:pPr>
              <w:jc w:val="center"/>
              <w:rPr>
                <w:rFonts w:hint="eastAsia" w:ascii="仿宋" w:hAnsi="仿宋" w:eastAsia="仿宋" w:cs="仿宋"/>
                <w:color w:val="FF0000"/>
                <w:sz w:val="24"/>
              </w:rPr>
            </w:pPr>
            <w:r>
              <w:rPr>
                <w:rFonts w:hint="eastAsia" w:ascii="仿宋" w:hAnsi="仿宋" w:eastAsia="仿宋" w:cs="仿宋"/>
                <w:color w:val="FF0000"/>
                <w:sz w:val="24"/>
              </w:rPr>
              <w:t>专业综合课</w:t>
            </w:r>
          </w:p>
        </w:tc>
        <w:tc>
          <w:tcPr>
            <w:tcW w:w="502" w:type="pct"/>
            <w:tcBorders>
              <w:top w:val="single" w:color="auto" w:sz="4" w:space="0"/>
              <w:bottom w:val="single" w:color="auto" w:sz="4" w:space="0"/>
            </w:tcBorders>
            <w:shd w:val="clear" w:color="auto" w:fill="auto"/>
            <w:vAlign w:val="center"/>
          </w:tcPr>
          <w:p w14:paraId="30EE7F76">
            <w:pPr>
              <w:jc w:val="center"/>
              <w:rPr>
                <w:rFonts w:hint="eastAsia" w:ascii="仿宋" w:hAnsi="仿宋" w:eastAsia="仿宋" w:cs="仿宋"/>
                <w:color w:val="FF0000"/>
                <w:sz w:val="24"/>
              </w:rPr>
            </w:pPr>
            <w:r>
              <w:rPr>
                <w:rFonts w:hint="eastAsia" w:ascii="仿宋" w:hAnsi="仿宋" w:eastAsia="仿宋" w:cs="仿宋"/>
                <w:color w:val="FF0000"/>
                <w:sz w:val="24"/>
              </w:rPr>
              <w:t>2</w:t>
            </w:r>
          </w:p>
        </w:tc>
        <w:tc>
          <w:tcPr>
            <w:tcW w:w="2632" w:type="pct"/>
            <w:tcBorders>
              <w:top w:val="single" w:color="auto" w:sz="4" w:space="0"/>
              <w:bottom w:val="single" w:color="auto" w:sz="4" w:space="0"/>
            </w:tcBorders>
            <w:shd w:val="clear" w:color="auto" w:fill="auto"/>
            <w:vAlign w:val="center"/>
          </w:tcPr>
          <w:p w14:paraId="489CB080">
            <w:pPr>
              <w:jc w:val="left"/>
              <w:rPr>
                <w:rFonts w:hint="eastAsia" w:ascii="仿宋" w:hAnsi="仿宋" w:eastAsia="仿宋" w:cs="仿宋"/>
                <w:sz w:val="24"/>
              </w:rPr>
            </w:pPr>
            <w:r>
              <w:rPr>
                <w:rFonts w:hint="eastAsia" w:ascii="仿宋" w:hAnsi="仿宋" w:eastAsia="仿宋" w:cs="仿宋"/>
                <w:sz w:val="24"/>
              </w:rPr>
              <w:t>综合实践教学环节、门诊、儿科、妇科、重症监护、内科、外科、手术室社区、特殊科室的医院岗位实习</w:t>
            </w:r>
          </w:p>
        </w:tc>
      </w:tr>
    </w:tbl>
    <w:p w14:paraId="2CFFEAE6">
      <w:pPr>
        <w:spacing w:line="360" w:lineRule="auto"/>
        <w:jc w:val="center"/>
        <w:sectPr>
          <w:pgSz w:w="11906" w:h="16838"/>
          <w:pgMar w:top="1440" w:right="1800" w:bottom="1440" w:left="1800" w:header="851" w:footer="992" w:gutter="0"/>
          <w:cols w:space="720" w:num="1"/>
          <w:docGrid w:type="lines" w:linePitch="312" w:charSpace="0"/>
        </w:sectPr>
      </w:pPr>
    </w:p>
    <w:p w14:paraId="7CA50B1C">
      <w:pPr>
        <w:spacing w:line="360" w:lineRule="auto"/>
        <w:rPr>
          <w:rFonts w:hint="eastAsia" w:ascii="仿宋" w:hAnsi="仿宋" w:eastAsia="仿宋" w:cs="仿宋"/>
          <w:b/>
          <w:bCs/>
          <w:sz w:val="24"/>
        </w:rPr>
      </w:pPr>
      <w:bookmarkStart w:id="46" w:name="_Toc160314430"/>
    </w:p>
    <w:bookmarkEnd w:id="46"/>
    <w:p w14:paraId="62A82815">
      <w:pPr>
        <w:spacing w:line="360" w:lineRule="auto"/>
        <w:jc w:val="center"/>
      </w:pPr>
      <w:r>
        <w:rPr>
          <w:rFonts w:hint="eastAsia"/>
        </w:rPr>
        <w:drawing>
          <wp:inline distT="0" distB="0" distL="114300" distR="114300">
            <wp:extent cx="8860790" cy="3965575"/>
            <wp:effectExtent l="0" t="0" r="16510" b="15875"/>
            <wp:docPr id="8" name="图片 8" descr="1b9093303799f880e76c37d7358d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b9093303799f880e76c37d7358d731"/>
                    <pic:cNvPicPr>
                      <a:picLocks noChangeAspect="1"/>
                    </pic:cNvPicPr>
                  </pic:nvPicPr>
                  <pic:blipFill>
                    <a:blip r:embed="rId18"/>
                    <a:stretch>
                      <a:fillRect/>
                    </a:stretch>
                  </pic:blipFill>
                  <pic:spPr>
                    <a:xfrm>
                      <a:off x="0" y="0"/>
                      <a:ext cx="8860790" cy="3965575"/>
                    </a:xfrm>
                    <a:prstGeom prst="rect">
                      <a:avLst/>
                    </a:prstGeom>
                  </pic:spPr>
                </pic:pic>
              </a:graphicData>
            </a:graphic>
          </wp:inline>
        </w:drawing>
      </w:r>
    </w:p>
    <w:p w14:paraId="49D720E0">
      <w:pPr>
        <w:spacing w:line="360" w:lineRule="auto"/>
        <w:jc w:val="center"/>
        <w:outlineLvl w:val="1"/>
        <w:rPr>
          <w:rFonts w:hint="eastAsia" w:ascii="黑体" w:hAnsi="黑体" w:eastAsia="黑体" w:cs="黑体"/>
          <w:b/>
          <w:bCs/>
          <w:sz w:val="32"/>
          <w:szCs w:val="32"/>
        </w:rPr>
        <w:sectPr>
          <w:headerReference r:id="rId6" w:type="default"/>
          <w:pgSz w:w="16838" w:h="11906" w:orient="landscape"/>
          <w:pgMar w:top="1800" w:right="1440" w:bottom="1800" w:left="1440" w:header="851" w:footer="992" w:gutter="0"/>
          <w:cols w:space="720" w:num="1"/>
          <w:docGrid w:type="lines" w:linePitch="312" w:charSpace="0"/>
        </w:sectPr>
      </w:pPr>
      <w:bookmarkStart w:id="47" w:name="_Toc3183"/>
      <w:bookmarkStart w:id="48" w:name="_Toc22640"/>
      <w:bookmarkStart w:id="49" w:name="_Toc5226"/>
      <w:bookmarkStart w:id="50" w:name="_Toc17283"/>
      <w:bookmarkStart w:id="51" w:name="_Toc17121"/>
      <w:r>
        <w:rPr>
          <w:rFonts w:hint="eastAsia" w:ascii="仿宋" w:hAnsi="仿宋" w:eastAsia="仿宋" w:cs="仿宋"/>
          <w:b/>
          <w:bCs/>
          <w:color w:val="000000"/>
          <w:spacing w:val="7"/>
          <w:sz w:val="24"/>
        </w:rPr>
        <w:t>图6-1  课程体系结构图</w:t>
      </w:r>
    </w:p>
    <w:p w14:paraId="44DEC6AD">
      <w:pPr>
        <w:spacing w:line="360" w:lineRule="auto"/>
        <w:ind w:firstLine="643" w:firstLineChars="200"/>
        <w:outlineLvl w:val="1"/>
        <w:rPr>
          <w:rFonts w:hint="eastAsia" w:ascii="黑体" w:hAnsi="黑体" w:eastAsia="黑体" w:cs="黑体"/>
          <w:b/>
          <w:bCs/>
          <w:sz w:val="32"/>
          <w:szCs w:val="32"/>
        </w:rPr>
      </w:pPr>
      <w:r>
        <w:rPr>
          <w:rFonts w:hint="eastAsia" w:ascii="黑体" w:hAnsi="黑体" w:eastAsia="黑体" w:cs="黑体"/>
          <w:b/>
          <w:bCs/>
          <w:sz w:val="32"/>
          <w:szCs w:val="32"/>
        </w:rPr>
        <w:t>（二）公共基础课程</w:t>
      </w:r>
      <w:bookmarkEnd w:id="47"/>
      <w:bookmarkEnd w:id="48"/>
      <w:bookmarkEnd w:id="49"/>
      <w:bookmarkEnd w:id="50"/>
      <w:bookmarkEnd w:id="51"/>
    </w:p>
    <w:p w14:paraId="3178C339">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严格按照国家有关规定开齐开足公共基础课程。</w:t>
      </w:r>
    </w:p>
    <w:p w14:paraId="00E63C86">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1.公共必修课程</w:t>
      </w:r>
    </w:p>
    <w:p w14:paraId="1BAC99DA">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思想道德与法治、毛泽东思想和中国特色社会主义理论体系概论、形势与政策、职业规划与就业指导、创新创业基础（理论）、体育I、体育II、体育选项I、体育选项II、信息技术I、信息技术II、大学英语/日语I、大学英语/日语II、大学英语/日语(选项）I、大学英语/日语(选项）II、大学生心理健康教育、军事理论、军事训练（入学教育）、国家安全教育、劳动教育、中华民族共同体概论、习近平新时代中国特色社会主义思想概论、大学语文。</w:t>
      </w:r>
    </w:p>
    <w:p w14:paraId="47970A60">
      <w:pPr>
        <w:spacing w:line="360" w:lineRule="auto"/>
        <w:jc w:val="center"/>
        <w:rPr>
          <w:rFonts w:hint="eastAsia" w:ascii="仿宋" w:hAnsi="仿宋" w:eastAsia="仿宋" w:cs="仿宋"/>
          <w:b/>
          <w:bCs/>
          <w:sz w:val="24"/>
        </w:rPr>
      </w:pPr>
      <w:r>
        <w:rPr>
          <w:rFonts w:hint="eastAsia" w:ascii="仿宋" w:hAnsi="仿宋" w:eastAsia="仿宋" w:cs="仿宋"/>
          <w:b/>
          <w:bCs/>
          <w:sz w:val="24"/>
        </w:rPr>
        <w:t>表6-2  助产专业公共基础课程一览表</w:t>
      </w:r>
    </w:p>
    <w:tbl>
      <w:tblPr>
        <w:tblStyle w:val="8"/>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2"/>
        <w:gridCol w:w="962"/>
        <w:gridCol w:w="2604"/>
        <w:gridCol w:w="4180"/>
      </w:tblGrid>
      <w:tr w14:paraId="1219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359" w:type="pct"/>
            <w:vAlign w:val="center"/>
          </w:tcPr>
          <w:p w14:paraId="0875E37A">
            <w:pPr>
              <w:pStyle w:val="11"/>
              <w:jc w:val="center"/>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序号</w:t>
            </w:r>
          </w:p>
        </w:tc>
        <w:tc>
          <w:tcPr>
            <w:tcW w:w="564" w:type="pct"/>
            <w:vAlign w:val="center"/>
          </w:tcPr>
          <w:p w14:paraId="2DA46BFB">
            <w:pPr>
              <w:pStyle w:val="11"/>
              <w:jc w:val="center"/>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w:t>
            </w:r>
          </w:p>
          <w:p w14:paraId="17CF398D">
            <w:pPr>
              <w:pStyle w:val="11"/>
              <w:jc w:val="center"/>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名称</w:t>
            </w:r>
          </w:p>
        </w:tc>
        <w:tc>
          <w:tcPr>
            <w:tcW w:w="1527" w:type="pct"/>
            <w:vAlign w:val="center"/>
          </w:tcPr>
          <w:p w14:paraId="03DFA700">
            <w:pPr>
              <w:pStyle w:val="11"/>
              <w:jc w:val="center"/>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课程目标</w:t>
            </w:r>
          </w:p>
        </w:tc>
        <w:tc>
          <w:tcPr>
            <w:tcW w:w="2451" w:type="pct"/>
            <w:vAlign w:val="center"/>
          </w:tcPr>
          <w:p w14:paraId="36165722">
            <w:pPr>
              <w:pStyle w:val="11"/>
              <w:jc w:val="center"/>
              <w:rPr>
                <w:rFonts w:hint="eastAsia" w:ascii="仿宋" w:hAnsi="仿宋" w:eastAsia="仿宋" w:cs="仿宋"/>
                <w:b/>
                <w:bCs/>
                <w:spacing w:val="-2"/>
                <w:sz w:val="24"/>
                <w:szCs w:val="24"/>
                <w:lang w:eastAsia="zh-CN"/>
              </w:rPr>
            </w:pPr>
            <w:r>
              <w:rPr>
                <w:rFonts w:hint="eastAsia" w:ascii="仿宋" w:hAnsi="仿宋" w:eastAsia="仿宋" w:cs="仿宋"/>
                <w:b/>
                <w:bCs/>
                <w:spacing w:val="-2"/>
                <w:sz w:val="24"/>
                <w:szCs w:val="24"/>
                <w:lang w:eastAsia="zh-CN"/>
              </w:rPr>
              <w:t>主要内容与教学要求</w:t>
            </w:r>
          </w:p>
        </w:tc>
      </w:tr>
      <w:tr w14:paraId="25DD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79364360">
            <w:pPr>
              <w:jc w:val="center"/>
              <w:rPr>
                <w:rFonts w:hint="eastAsia" w:ascii="仿宋" w:hAnsi="仿宋" w:eastAsia="仿宋" w:cs="仿宋"/>
                <w:spacing w:val="-3"/>
                <w:sz w:val="24"/>
              </w:rPr>
            </w:pPr>
            <w:bookmarkStart w:id="52" w:name="_Toc10636"/>
            <w:bookmarkStart w:id="53" w:name="_Toc10982"/>
            <w:r>
              <w:rPr>
                <w:rFonts w:hint="eastAsia" w:ascii="仿宋" w:hAnsi="仿宋" w:eastAsia="仿宋" w:cs="仿宋"/>
                <w:spacing w:val="-3"/>
                <w:sz w:val="24"/>
              </w:rPr>
              <w:t>1</w:t>
            </w:r>
            <w:bookmarkEnd w:id="52"/>
            <w:bookmarkEnd w:id="53"/>
          </w:p>
        </w:tc>
        <w:tc>
          <w:tcPr>
            <w:tcW w:w="564" w:type="pct"/>
            <w:vAlign w:val="center"/>
          </w:tcPr>
          <w:p w14:paraId="31C3B01D">
            <w:pPr>
              <w:widowControl/>
              <w:jc w:val="center"/>
              <w:rPr>
                <w:rFonts w:hint="eastAsia" w:ascii="仿宋" w:hAnsi="仿宋" w:eastAsia="仿宋" w:cs="仿宋"/>
                <w:spacing w:val="-3"/>
                <w:sz w:val="24"/>
              </w:rPr>
            </w:pPr>
            <w:r>
              <w:rPr>
                <w:rFonts w:hint="eastAsia" w:ascii="仿宋" w:hAnsi="仿宋" w:eastAsia="仿宋" w:cs="仿宋"/>
                <w:spacing w:val="-3"/>
                <w:sz w:val="24"/>
              </w:rPr>
              <w:t>思想道德与</w:t>
            </w:r>
          </w:p>
          <w:p w14:paraId="3B48144A">
            <w:pPr>
              <w:widowControl/>
              <w:jc w:val="center"/>
              <w:rPr>
                <w:rFonts w:hint="eastAsia" w:ascii="仿宋" w:hAnsi="仿宋" w:eastAsia="仿宋" w:cs="仿宋"/>
                <w:spacing w:val="-3"/>
                <w:sz w:val="24"/>
              </w:rPr>
            </w:pPr>
            <w:r>
              <w:rPr>
                <w:rFonts w:hint="eastAsia" w:ascii="仿宋" w:hAnsi="仿宋" w:eastAsia="仿宋" w:cs="仿宋"/>
                <w:spacing w:val="-3"/>
                <w:sz w:val="24"/>
              </w:rPr>
              <w:t>法治</w:t>
            </w:r>
          </w:p>
        </w:tc>
        <w:tc>
          <w:tcPr>
            <w:tcW w:w="1527" w:type="pct"/>
          </w:tcPr>
          <w:p w14:paraId="573F26DC">
            <w:pPr>
              <w:rPr>
                <w:rFonts w:hint="eastAsia" w:ascii="仿宋" w:hAnsi="仿宋" w:eastAsia="仿宋" w:cs="仿宋"/>
                <w:sz w:val="24"/>
              </w:rPr>
            </w:pPr>
            <w:r>
              <w:rPr>
                <w:rFonts w:hint="eastAsia" w:ascii="仿宋" w:hAnsi="仿宋" w:eastAsia="仿宋" w:cs="仿宋"/>
                <w:sz w:val="24"/>
              </w:rPr>
              <w:t>素质目标：</w:t>
            </w:r>
          </w:p>
          <w:p w14:paraId="2CC2A6CE">
            <w:pPr>
              <w:rPr>
                <w:rFonts w:hint="eastAsia" w:ascii="仿宋" w:hAnsi="仿宋" w:eastAsia="仿宋" w:cs="仿宋"/>
                <w:sz w:val="24"/>
              </w:rPr>
            </w:pPr>
            <w:bookmarkStart w:id="54" w:name="_Toc32354"/>
            <w:bookmarkStart w:id="55" w:name="_Toc13337"/>
            <w:r>
              <w:rPr>
                <w:rFonts w:hint="eastAsia" w:ascii="仿宋" w:hAnsi="仿宋" w:eastAsia="仿宋" w:cs="仿宋"/>
                <w:sz w:val="24"/>
              </w:rPr>
              <w:t>1.培养大学生坚定的思想政治素质；</w:t>
            </w:r>
            <w:bookmarkEnd w:id="54"/>
            <w:bookmarkEnd w:id="55"/>
          </w:p>
          <w:p w14:paraId="4286015B">
            <w:pPr>
              <w:rPr>
                <w:rFonts w:hint="eastAsia" w:ascii="仿宋" w:hAnsi="仿宋" w:eastAsia="仿宋" w:cs="仿宋"/>
                <w:sz w:val="24"/>
              </w:rPr>
            </w:pPr>
            <w:bookmarkStart w:id="56" w:name="_Toc29760"/>
            <w:bookmarkStart w:id="57" w:name="_Toc13129"/>
            <w:r>
              <w:rPr>
                <w:rFonts w:hint="eastAsia" w:ascii="仿宋" w:hAnsi="仿宋" w:eastAsia="仿宋" w:cs="仿宋"/>
                <w:sz w:val="24"/>
              </w:rPr>
              <w:t>2.培养大学生良好的道德素质；</w:t>
            </w:r>
            <w:bookmarkEnd w:id="56"/>
            <w:bookmarkEnd w:id="57"/>
          </w:p>
          <w:p w14:paraId="29EED5B4">
            <w:pPr>
              <w:rPr>
                <w:rFonts w:hint="eastAsia" w:ascii="仿宋" w:hAnsi="仿宋" w:eastAsia="仿宋" w:cs="仿宋"/>
                <w:sz w:val="24"/>
              </w:rPr>
            </w:pPr>
            <w:bookmarkStart w:id="58" w:name="_Toc21455"/>
            <w:bookmarkStart w:id="59" w:name="_Toc23034"/>
            <w:r>
              <w:rPr>
                <w:rFonts w:hint="eastAsia" w:ascii="仿宋" w:hAnsi="仿宋" w:eastAsia="仿宋" w:cs="仿宋"/>
                <w:sz w:val="24"/>
              </w:rPr>
              <w:t>3.培养大学生具备完善的法律知识和法治观念；</w:t>
            </w:r>
            <w:bookmarkEnd w:id="58"/>
            <w:bookmarkEnd w:id="59"/>
          </w:p>
          <w:p w14:paraId="4A892578">
            <w:pPr>
              <w:rPr>
                <w:rFonts w:hint="eastAsia" w:ascii="仿宋" w:hAnsi="仿宋" w:eastAsia="仿宋" w:cs="仿宋"/>
                <w:sz w:val="24"/>
              </w:rPr>
            </w:pPr>
            <w:bookmarkStart w:id="60" w:name="_Toc9596"/>
            <w:bookmarkStart w:id="61" w:name="_Toc3245"/>
            <w:r>
              <w:rPr>
                <w:rFonts w:hint="eastAsia" w:ascii="仿宋" w:hAnsi="仿宋" w:eastAsia="仿宋" w:cs="仿宋"/>
                <w:sz w:val="24"/>
              </w:rPr>
              <w:t>4.培养大学生健全和完善的人格。</w:t>
            </w:r>
            <w:bookmarkEnd w:id="60"/>
            <w:bookmarkEnd w:id="61"/>
          </w:p>
          <w:p w14:paraId="0A6F4696">
            <w:pPr>
              <w:rPr>
                <w:rFonts w:hint="eastAsia" w:ascii="仿宋" w:hAnsi="仿宋" w:eastAsia="仿宋" w:cs="仿宋"/>
                <w:sz w:val="24"/>
              </w:rPr>
            </w:pPr>
            <w:r>
              <w:rPr>
                <w:rFonts w:hint="eastAsia" w:ascii="仿宋" w:hAnsi="仿宋" w:eastAsia="仿宋" w:cs="仿宋"/>
                <w:sz w:val="24"/>
              </w:rPr>
              <w:t>知识目标：</w:t>
            </w:r>
          </w:p>
          <w:p w14:paraId="69F3A1BC">
            <w:pPr>
              <w:rPr>
                <w:rFonts w:hint="eastAsia" w:ascii="仿宋" w:hAnsi="仿宋" w:eastAsia="仿宋" w:cs="仿宋"/>
                <w:sz w:val="24"/>
              </w:rPr>
            </w:pPr>
            <w:bookmarkStart w:id="62" w:name="_Toc5332"/>
            <w:bookmarkStart w:id="63" w:name="_Toc29876"/>
            <w:r>
              <w:rPr>
                <w:rFonts w:hint="eastAsia" w:ascii="仿宋" w:hAnsi="仿宋" w:eastAsia="仿宋" w:cs="仿宋"/>
                <w:sz w:val="24"/>
              </w:rPr>
              <w:t>1.理解和掌握当前大学生所处的时代状况和新时代对大学生提出的要求；</w:t>
            </w:r>
            <w:bookmarkEnd w:id="62"/>
            <w:bookmarkEnd w:id="63"/>
          </w:p>
          <w:p w14:paraId="4290A0CF">
            <w:pPr>
              <w:rPr>
                <w:rFonts w:hint="eastAsia" w:ascii="仿宋" w:hAnsi="仿宋" w:eastAsia="仿宋" w:cs="仿宋"/>
                <w:sz w:val="24"/>
              </w:rPr>
            </w:pPr>
            <w:bookmarkStart w:id="64" w:name="_Toc7915"/>
            <w:bookmarkStart w:id="65" w:name="_Toc14694"/>
            <w:r>
              <w:rPr>
                <w:rFonts w:hint="eastAsia" w:ascii="仿宋" w:hAnsi="仿宋" w:eastAsia="仿宋" w:cs="仿宋"/>
                <w:sz w:val="24"/>
              </w:rPr>
              <w:t>2.理解人生目的和人生态度、人生价值的内涵及评价标准，树立正确的人生观</w:t>
            </w:r>
            <w:bookmarkEnd w:id="64"/>
            <w:bookmarkEnd w:id="65"/>
            <w:r>
              <w:rPr>
                <w:rFonts w:hint="eastAsia" w:ascii="仿宋" w:hAnsi="仿宋" w:eastAsia="仿宋" w:cs="仿宋"/>
                <w:sz w:val="24"/>
              </w:rPr>
              <w:t>；</w:t>
            </w:r>
          </w:p>
          <w:p w14:paraId="4175F42D">
            <w:pPr>
              <w:rPr>
                <w:rFonts w:hint="eastAsia" w:ascii="仿宋" w:hAnsi="仿宋" w:eastAsia="仿宋" w:cs="仿宋"/>
                <w:sz w:val="24"/>
              </w:rPr>
            </w:pPr>
            <w:bookmarkStart w:id="66" w:name="_Toc31566"/>
            <w:bookmarkStart w:id="67" w:name="_Toc27342"/>
            <w:r>
              <w:rPr>
                <w:rFonts w:hint="eastAsia" w:ascii="仿宋" w:hAnsi="仿宋" w:eastAsia="仿宋" w:cs="仿宋"/>
                <w:sz w:val="24"/>
              </w:rPr>
              <w:t>3.明确理想信念对大学生成长成才的意义作用</w:t>
            </w:r>
            <w:bookmarkEnd w:id="66"/>
            <w:bookmarkEnd w:id="67"/>
            <w:bookmarkStart w:id="68" w:name="_Toc4928"/>
            <w:bookmarkStart w:id="69" w:name="_Toc20586"/>
            <w:r>
              <w:rPr>
                <w:rFonts w:hint="eastAsia" w:ascii="仿宋" w:hAnsi="仿宋" w:eastAsia="仿宋" w:cs="仿宋"/>
                <w:spacing w:val="-6"/>
                <w:sz w:val="24"/>
              </w:rPr>
              <w:t>。</w:t>
            </w:r>
            <w:bookmarkEnd w:id="68"/>
            <w:bookmarkEnd w:id="69"/>
          </w:p>
          <w:p w14:paraId="6525270E">
            <w:pPr>
              <w:rPr>
                <w:rFonts w:hint="eastAsia" w:ascii="仿宋" w:hAnsi="仿宋" w:eastAsia="仿宋" w:cs="仿宋"/>
                <w:sz w:val="24"/>
              </w:rPr>
            </w:pPr>
            <w:r>
              <w:rPr>
                <w:rFonts w:hint="eastAsia" w:ascii="仿宋" w:hAnsi="仿宋" w:eastAsia="仿宋" w:cs="仿宋"/>
                <w:sz w:val="24"/>
              </w:rPr>
              <w:t>能力目标：</w:t>
            </w:r>
          </w:p>
          <w:p w14:paraId="5D583394">
            <w:pPr>
              <w:rPr>
                <w:rFonts w:hint="eastAsia" w:ascii="仿宋" w:hAnsi="仿宋" w:eastAsia="仿宋" w:cs="仿宋"/>
                <w:sz w:val="24"/>
              </w:rPr>
            </w:pPr>
            <w:bookmarkStart w:id="70" w:name="_Toc29323"/>
            <w:bookmarkStart w:id="71" w:name="_Toc17292"/>
            <w:r>
              <w:rPr>
                <w:rFonts w:hint="eastAsia" w:ascii="仿宋" w:hAnsi="仿宋" w:eastAsia="仿宋" w:cs="仿宋"/>
                <w:sz w:val="24"/>
              </w:rPr>
              <w:t>1.能提高独立生活能力和自主学习能力；</w:t>
            </w:r>
            <w:bookmarkEnd w:id="70"/>
            <w:bookmarkEnd w:id="71"/>
          </w:p>
          <w:p w14:paraId="1BBF9966">
            <w:pPr>
              <w:rPr>
                <w:rFonts w:hint="eastAsia" w:ascii="仿宋" w:hAnsi="仿宋" w:eastAsia="仿宋" w:cs="仿宋"/>
                <w:sz w:val="24"/>
              </w:rPr>
            </w:pPr>
            <w:bookmarkStart w:id="72" w:name="_Toc5111"/>
            <w:bookmarkStart w:id="73" w:name="_Toc2552"/>
            <w:r>
              <w:rPr>
                <w:rFonts w:hint="eastAsia" w:ascii="仿宋" w:hAnsi="仿宋" w:eastAsia="仿宋" w:cs="仿宋"/>
                <w:sz w:val="24"/>
              </w:rPr>
              <w:t>2.能提高处理理想与现实矛盾的能力；</w:t>
            </w:r>
            <w:bookmarkEnd w:id="72"/>
            <w:bookmarkEnd w:id="73"/>
          </w:p>
          <w:p w14:paraId="206C8F5C">
            <w:pPr>
              <w:rPr>
                <w:rFonts w:hint="eastAsia" w:ascii="仿宋" w:hAnsi="仿宋" w:eastAsia="仿宋" w:cs="仿宋"/>
                <w:spacing w:val="-11"/>
                <w:sz w:val="24"/>
              </w:rPr>
            </w:pPr>
            <w:bookmarkStart w:id="74" w:name="_Toc12714"/>
            <w:bookmarkStart w:id="75" w:name="_Toc22072"/>
            <w:r>
              <w:rPr>
                <w:rFonts w:hint="eastAsia" w:ascii="仿宋" w:hAnsi="仿宋" w:eastAsia="仿宋" w:cs="仿宋"/>
                <w:spacing w:val="-11"/>
                <w:sz w:val="24"/>
              </w:rPr>
              <w:t>3.能提高分析判断能力；</w:t>
            </w:r>
            <w:bookmarkEnd w:id="74"/>
            <w:bookmarkEnd w:id="75"/>
          </w:p>
          <w:p w14:paraId="7FC483D3">
            <w:pPr>
              <w:rPr>
                <w:rFonts w:hint="eastAsia" w:ascii="仿宋" w:hAnsi="仿宋" w:eastAsia="仿宋" w:cs="仿宋"/>
                <w:spacing w:val="-6"/>
                <w:sz w:val="24"/>
              </w:rPr>
            </w:pPr>
            <w:bookmarkStart w:id="76" w:name="_Toc11927"/>
            <w:bookmarkStart w:id="77" w:name="_Toc31335"/>
            <w:r>
              <w:rPr>
                <w:rFonts w:hint="eastAsia" w:ascii="仿宋" w:hAnsi="仿宋" w:eastAsia="仿宋" w:cs="仿宋"/>
                <w:spacing w:val="-6"/>
                <w:sz w:val="24"/>
              </w:rPr>
              <w:t>4.能够提高正确处理身心健康、个人与他人、个人与社会、个人与自然关系的能力；</w:t>
            </w:r>
            <w:bookmarkEnd w:id="76"/>
            <w:bookmarkEnd w:id="77"/>
          </w:p>
          <w:p w14:paraId="310239D4">
            <w:pPr>
              <w:rPr>
                <w:rFonts w:hint="eastAsia" w:ascii="仿宋" w:hAnsi="仿宋" w:eastAsia="仿宋" w:cs="仿宋"/>
                <w:sz w:val="24"/>
              </w:rPr>
            </w:pPr>
            <w:bookmarkStart w:id="78" w:name="_Toc3752"/>
            <w:bookmarkStart w:id="79" w:name="_Toc20485"/>
            <w:r>
              <w:rPr>
                <w:rFonts w:hint="eastAsia" w:ascii="仿宋" w:hAnsi="仿宋" w:eastAsia="仿宋" w:cs="仿宋"/>
                <w:sz w:val="24"/>
              </w:rPr>
              <w:t>5.能用正确的是非观和良好的道德标准，判断约束自己和他人的言行。</w:t>
            </w:r>
            <w:bookmarkEnd w:id="78"/>
            <w:bookmarkEnd w:id="79"/>
          </w:p>
        </w:tc>
        <w:tc>
          <w:tcPr>
            <w:tcW w:w="2451" w:type="pct"/>
            <w:vAlign w:val="center"/>
          </w:tcPr>
          <w:p w14:paraId="3D713D60">
            <w:pPr>
              <w:rPr>
                <w:rFonts w:hint="eastAsia" w:ascii="仿宋" w:hAnsi="仿宋" w:eastAsia="仿宋" w:cs="仿宋"/>
                <w:sz w:val="24"/>
              </w:rPr>
            </w:pPr>
            <w:r>
              <w:rPr>
                <w:rFonts w:hint="eastAsia" w:ascii="仿宋" w:hAnsi="仿宋" w:eastAsia="仿宋" w:cs="仿宋"/>
                <w:sz w:val="24"/>
              </w:rPr>
              <w:t>主要内容：</w:t>
            </w:r>
          </w:p>
          <w:p w14:paraId="3C4C7107">
            <w:pPr>
              <w:rPr>
                <w:rFonts w:hint="eastAsia" w:ascii="仿宋" w:hAnsi="仿宋" w:eastAsia="仿宋" w:cs="仿宋"/>
                <w:sz w:val="24"/>
              </w:rPr>
            </w:pPr>
            <w:bookmarkStart w:id="80" w:name="_Toc5192"/>
            <w:bookmarkStart w:id="81" w:name="_Toc15532"/>
            <w:r>
              <w:rPr>
                <w:rFonts w:hint="eastAsia" w:ascii="仿宋" w:hAnsi="仿宋" w:eastAsia="仿宋" w:cs="仿宋"/>
                <w:sz w:val="24"/>
              </w:rPr>
              <w:t>绪论  担当复兴大任，成就时代新人</w:t>
            </w:r>
            <w:bookmarkEnd w:id="80"/>
            <w:bookmarkEnd w:id="81"/>
          </w:p>
          <w:p w14:paraId="5B98FB9F">
            <w:pPr>
              <w:rPr>
                <w:rFonts w:hint="eastAsia" w:ascii="仿宋" w:hAnsi="仿宋" w:eastAsia="仿宋" w:cs="仿宋"/>
                <w:spacing w:val="-11"/>
                <w:sz w:val="24"/>
              </w:rPr>
            </w:pPr>
            <w:bookmarkStart w:id="82" w:name="_Toc4022"/>
            <w:bookmarkStart w:id="83" w:name="_Toc5451"/>
            <w:r>
              <w:rPr>
                <w:rFonts w:hint="eastAsia" w:ascii="仿宋" w:hAnsi="仿宋" w:eastAsia="仿宋" w:cs="仿宋"/>
                <w:spacing w:val="-11"/>
                <w:sz w:val="24"/>
              </w:rPr>
              <w:t>第一章  领悟人生真谛，把握人生方向</w:t>
            </w:r>
            <w:bookmarkEnd w:id="82"/>
            <w:bookmarkEnd w:id="83"/>
          </w:p>
          <w:p w14:paraId="16F9FA0D">
            <w:pPr>
              <w:rPr>
                <w:rFonts w:hint="eastAsia" w:ascii="仿宋" w:hAnsi="仿宋" w:eastAsia="仿宋" w:cs="仿宋"/>
                <w:spacing w:val="-11"/>
                <w:sz w:val="24"/>
              </w:rPr>
            </w:pPr>
            <w:bookmarkStart w:id="84" w:name="_Toc30910"/>
            <w:bookmarkStart w:id="85" w:name="_Toc4743"/>
            <w:r>
              <w:rPr>
                <w:rFonts w:hint="eastAsia" w:ascii="仿宋" w:hAnsi="仿宋" w:eastAsia="仿宋" w:cs="仿宋"/>
                <w:spacing w:val="-11"/>
                <w:sz w:val="24"/>
              </w:rPr>
              <w:t>第二章  追求远大理想，坚定崇高信念</w:t>
            </w:r>
            <w:bookmarkEnd w:id="84"/>
            <w:bookmarkEnd w:id="85"/>
          </w:p>
          <w:p w14:paraId="0EFA7ECC">
            <w:pPr>
              <w:rPr>
                <w:rFonts w:hint="eastAsia" w:ascii="仿宋" w:hAnsi="仿宋" w:eastAsia="仿宋" w:cs="仿宋"/>
                <w:spacing w:val="-11"/>
                <w:sz w:val="24"/>
              </w:rPr>
            </w:pPr>
            <w:bookmarkStart w:id="86" w:name="_Toc7417"/>
            <w:bookmarkStart w:id="87" w:name="_Toc8655"/>
            <w:r>
              <w:rPr>
                <w:rFonts w:hint="eastAsia" w:ascii="仿宋" w:hAnsi="仿宋" w:eastAsia="仿宋" w:cs="仿宋"/>
                <w:spacing w:val="-11"/>
                <w:sz w:val="24"/>
              </w:rPr>
              <w:t>第三章  继承优良传统，弘扬中国精神</w:t>
            </w:r>
            <w:bookmarkEnd w:id="86"/>
            <w:bookmarkEnd w:id="87"/>
          </w:p>
          <w:p w14:paraId="3ADF02D2">
            <w:pPr>
              <w:rPr>
                <w:rFonts w:hint="eastAsia" w:ascii="仿宋" w:hAnsi="仿宋" w:eastAsia="仿宋" w:cs="仿宋"/>
                <w:spacing w:val="-11"/>
                <w:sz w:val="24"/>
              </w:rPr>
            </w:pPr>
            <w:bookmarkStart w:id="88" w:name="_Toc11878"/>
            <w:bookmarkStart w:id="89" w:name="_Toc23648"/>
            <w:r>
              <w:rPr>
                <w:rFonts w:hint="eastAsia" w:ascii="仿宋" w:hAnsi="仿宋" w:eastAsia="仿宋" w:cs="仿宋"/>
                <w:spacing w:val="-11"/>
                <w:sz w:val="24"/>
              </w:rPr>
              <w:t>第四章  明确价值要求，践行价值准则</w:t>
            </w:r>
            <w:bookmarkEnd w:id="88"/>
            <w:bookmarkEnd w:id="89"/>
          </w:p>
          <w:p w14:paraId="187BFA4C">
            <w:pPr>
              <w:rPr>
                <w:rFonts w:hint="eastAsia" w:ascii="仿宋" w:hAnsi="仿宋" w:eastAsia="仿宋" w:cs="仿宋"/>
                <w:sz w:val="24"/>
              </w:rPr>
            </w:pPr>
            <w:r>
              <w:rPr>
                <w:rFonts w:hint="eastAsia" w:ascii="仿宋" w:hAnsi="仿宋" w:eastAsia="仿宋" w:cs="仿宋"/>
                <w:sz w:val="24"/>
              </w:rPr>
              <w:t>教学要求：</w:t>
            </w:r>
          </w:p>
          <w:p w14:paraId="673DFE70">
            <w:pPr>
              <w:rPr>
                <w:rFonts w:hint="eastAsia" w:ascii="仿宋" w:hAnsi="仿宋" w:eastAsia="仿宋" w:cs="仿宋"/>
                <w:sz w:val="24"/>
              </w:rPr>
            </w:pPr>
            <w:bookmarkStart w:id="90" w:name="_Toc11798"/>
            <w:bookmarkStart w:id="91" w:name="_Toc5524"/>
            <w:r>
              <w:rPr>
                <w:rFonts w:hint="eastAsia" w:ascii="仿宋" w:hAnsi="仿宋" w:eastAsia="仿宋" w:cs="仿宋"/>
                <w:sz w:val="24"/>
              </w:rPr>
              <w:t>1.课程概述：</w:t>
            </w:r>
            <w:bookmarkEnd w:id="90"/>
            <w:bookmarkEnd w:id="91"/>
          </w:p>
          <w:p w14:paraId="5056FDCE">
            <w:pPr>
              <w:rPr>
                <w:rFonts w:hint="eastAsia" w:ascii="仿宋" w:hAnsi="仿宋" w:eastAsia="仿宋" w:cs="仿宋"/>
                <w:sz w:val="24"/>
              </w:rPr>
            </w:pPr>
            <w:bookmarkStart w:id="92" w:name="_Toc1879"/>
            <w:bookmarkStart w:id="93" w:name="_Toc11228"/>
            <w:r>
              <w:rPr>
                <w:rFonts w:hint="eastAsia" w:ascii="仿宋" w:hAnsi="仿宋" w:eastAsia="仿宋" w:cs="仿宋"/>
                <w:sz w:val="24"/>
              </w:rPr>
              <w:t>本课程54学时(理论32学时,实践22学时),第一学期开设,3学分。</w:t>
            </w:r>
            <w:bookmarkEnd w:id="92"/>
            <w:bookmarkEnd w:id="93"/>
          </w:p>
          <w:p w14:paraId="3453AFFD">
            <w:pPr>
              <w:rPr>
                <w:rFonts w:hint="eastAsia" w:ascii="仿宋" w:hAnsi="仿宋" w:eastAsia="仿宋" w:cs="仿宋"/>
                <w:sz w:val="24"/>
              </w:rPr>
            </w:pPr>
            <w:bookmarkStart w:id="94" w:name="_Toc1241"/>
            <w:bookmarkStart w:id="95" w:name="_Toc23675"/>
            <w:r>
              <w:rPr>
                <w:rFonts w:hint="eastAsia" w:ascii="仿宋" w:hAnsi="仿宋" w:eastAsia="仿宋" w:cs="仿宋"/>
                <w:sz w:val="24"/>
              </w:rPr>
              <w:t>2.课程性质：</w:t>
            </w:r>
            <w:bookmarkEnd w:id="94"/>
            <w:bookmarkEnd w:id="95"/>
          </w:p>
          <w:p w14:paraId="099342D2">
            <w:pPr>
              <w:rPr>
                <w:rFonts w:hint="eastAsia" w:ascii="仿宋" w:hAnsi="仿宋" w:eastAsia="仿宋" w:cs="仿宋"/>
                <w:sz w:val="24"/>
              </w:rPr>
            </w:pPr>
            <w:bookmarkStart w:id="96" w:name="_Toc6193"/>
            <w:bookmarkStart w:id="97" w:name="_Toc32554"/>
            <w:r>
              <w:rPr>
                <w:rFonts w:hint="eastAsia" w:ascii="仿宋" w:hAnsi="仿宋" w:eastAsia="仿宋" w:cs="仿宋"/>
                <w:sz w:val="24"/>
              </w:rPr>
              <w:t>公共必修课</w:t>
            </w:r>
            <w:bookmarkEnd w:id="96"/>
            <w:bookmarkEnd w:id="97"/>
          </w:p>
          <w:p w14:paraId="717737D2">
            <w:pPr>
              <w:rPr>
                <w:rFonts w:hint="eastAsia" w:ascii="仿宋" w:hAnsi="仿宋" w:eastAsia="仿宋" w:cs="仿宋"/>
                <w:sz w:val="24"/>
              </w:rPr>
            </w:pPr>
            <w:bookmarkStart w:id="98" w:name="_Toc3244"/>
            <w:bookmarkStart w:id="99" w:name="_Toc898"/>
            <w:r>
              <w:rPr>
                <w:rFonts w:hint="eastAsia" w:ascii="仿宋" w:hAnsi="仿宋" w:eastAsia="仿宋" w:cs="仿宋"/>
                <w:sz w:val="24"/>
              </w:rPr>
              <w:t>3.教学条件：</w:t>
            </w:r>
            <w:bookmarkEnd w:id="98"/>
            <w:bookmarkEnd w:id="99"/>
          </w:p>
          <w:p w14:paraId="05A562B6">
            <w:pPr>
              <w:rPr>
                <w:rFonts w:hint="eastAsia" w:ascii="仿宋" w:hAnsi="仿宋" w:eastAsia="仿宋" w:cs="仿宋"/>
                <w:sz w:val="24"/>
              </w:rPr>
            </w:pPr>
            <w:bookmarkStart w:id="100" w:name="_Toc14008"/>
            <w:bookmarkStart w:id="101" w:name="_Toc2537"/>
            <w:r>
              <w:rPr>
                <w:rFonts w:hint="eastAsia" w:ascii="仿宋" w:hAnsi="仿宋" w:eastAsia="仿宋" w:cs="仿宋"/>
                <w:sz w:val="24"/>
              </w:rPr>
              <w:t>（1）思政课专任教师承担本门课程；</w:t>
            </w:r>
            <w:bookmarkEnd w:id="100"/>
            <w:bookmarkEnd w:id="101"/>
          </w:p>
          <w:p w14:paraId="34C8977D">
            <w:pPr>
              <w:rPr>
                <w:rFonts w:hint="eastAsia" w:ascii="仿宋" w:hAnsi="仿宋" w:eastAsia="仿宋" w:cs="仿宋"/>
                <w:sz w:val="24"/>
              </w:rPr>
            </w:pPr>
            <w:bookmarkStart w:id="102" w:name="_Toc19862"/>
            <w:bookmarkStart w:id="103" w:name="_Toc19978"/>
            <w:r>
              <w:rPr>
                <w:rFonts w:hint="eastAsia" w:ascii="仿宋" w:hAnsi="仿宋" w:eastAsia="仿宋" w:cs="仿宋"/>
                <w:sz w:val="24"/>
              </w:rPr>
              <w:t>（2）成立专门教研室，进行集中集体备课</w:t>
            </w:r>
            <w:bookmarkEnd w:id="102"/>
            <w:bookmarkEnd w:id="103"/>
            <w:r>
              <w:rPr>
                <w:rFonts w:hint="eastAsia" w:ascii="仿宋" w:hAnsi="仿宋" w:eastAsia="仿宋" w:cs="仿宋"/>
                <w:sz w:val="24"/>
              </w:rPr>
              <w:t>。</w:t>
            </w:r>
          </w:p>
          <w:p w14:paraId="0E68792B">
            <w:pPr>
              <w:rPr>
                <w:rFonts w:hint="eastAsia" w:ascii="仿宋" w:hAnsi="仿宋" w:eastAsia="仿宋" w:cs="仿宋"/>
                <w:sz w:val="24"/>
              </w:rPr>
            </w:pPr>
            <w:bookmarkStart w:id="104" w:name="_Toc10508"/>
            <w:bookmarkStart w:id="105" w:name="_Toc6487"/>
            <w:r>
              <w:rPr>
                <w:rFonts w:hint="eastAsia" w:ascii="仿宋" w:hAnsi="仿宋" w:eastAsia="仿宋" w:cs="仿宋"/>
                <w:sz w:val="24"/>
              </w:rPr>
              <w:t>4.教学方法：</w:t>
            </w:r>
            <w:bookmarkEnd w:id="104"/>
            <w:bookmarkEnd w:id="105"/>
          </w:p>
          <w:p w14:paraId="58FD2988">
            <w:pPr>
              <w:rPr>
                <w:rFonts w:hint="eastAsia" w:ascii="仿宋" w:hAnsi="仿宋" w:eastAsia="仿宋" w:cs="仿宋"/>
                <w:sz w:val="24"/>
              </w:rPr>
            </w:pPr>
            <w:bookmarkStart w:id="106" w:name="_Toc281"/>
            <w:bookmarkStart w:id="107" w:name="_Toc5254"/>
            <w:r>
              <w:rPr>
                <w:rFonts w:hint="eastAsia" w:ascii="仿宋" w:hAnsi="仿宋" w:eastAsia="仿宋" w:cs="仿宋"/>
                <w:sz w:val="24"/>
              </w:rPr>
              <w:t>课堂讲授为主，在教学中主要采用理论讲授、案例分析、课堂互动等形式，充分利用多媒体教学手段，采用线上线下混合式教学模式。</w:t>
            </w:r>
            <w:bookmarkEnd w:id="106"/>
            <w:bookmarkEnd w:id="107"/>
          </w:p>
          <w:p w14:paraId="032F281E">
            <w:pPr>
              <w:rPr>
                <w:rFonts w:hint="eastAsia" w:ascii="仿宋" w:hAnsi="仿宋" w:eastAsia="仿宋" w:cs="仿宋"/>
                <w:sz w:val="24"/>
              </w:rPr>
            </w:pPr>
            <w:bookmarkStart w:id="108" w:name="_Toc27159"/>
            <w:bookmarkStart w:id="109" w:name="_Toc15831"/>
            <w:r>
              <w:rPr>
                <w:rFonts w:hint="eastAsia" w:ascii="仿宋" w:hAnsi="仿宋" w:eastAsia="仿宋" w:cs="仿宋"/>
                <w:sz w:val="24"/>
              </w:rPr>
              <w:t>5.师资要求：</w:t>
            </w:r>
            <w:bookmarkEnd w:id="108"/>
            <w:bookmarkEnd w:id="109"/>
          </w:p>
          <w:p w14:paraId="4322B4FB">
            <w:pPr>
              <w:rPr>
                <w:rFonts w:hint="eastAsia" w:ascii="仿宋" w:hAnsi="仿宋" w:eastAsia="仿宋" w:cs="仿宋"/>
                <w:sz w:val="24"/>
              </w:rPr>
            </w:pPr>
            <w:bookmarkStart w:id="110" w:name="_Toc1526"/>
            <w:bookmarkStart w:id="111" w:name="_Toc28119"/>
            <w:r>
              <w:rPr>
                <w:rFonts w:hint="eastAsia" w:ascii="仿宋" w:hAnsi="仿宋" w:eastAsia="仿宋" w:cs="仿宋"/>
                <w:sz w:val="24"/>
              </w:rPr>
              <w:t>具有高校教师资格证，还要具备:增强“四个意识”，坚定“四个自信”，做到“两个维护”;用好国家统编教材;加强教学研究;深化教学改革创新。</w:t>
            </w:r>
          </w:p>
          <w:p w14:paraId="2585CFDD">
            <w:pPr>
              <w:rPr>
                <w:rFonts w:hint="eastAsia" w:ascii="仿宋" w:hAnsi="仿宋" w:eastAsia="仿宋" w:cs="仿宋"/>
                <w:sz w:val="24"/>
              </w:rPr>
            </w:pPr>
            <w:r>
              <w:rPr>
                <w:rFonts w:hint="eastAsia" w:ascii="仿宋" w:hAnsi="仿宋" w:eastAsia="仿宋" w:cs="仿宋"/>
                <w:sz w:val="24"/>
              </w:rPr>
              <w:t>6.考核方式：</w:t>
            </w:r>
            <w:bookmarkEnd w:id="110"/>
            <w:bookmarkEnd w:id="111"/>
          </w:p>
          <w:p w14:paraId="19841120">
            <w:pPr>
              <w:rPr>
                <w:rFonts w:hint="eastAsia" w:ascii="仿宋" w:hAnsi="仿宋" w:eastAsia="仿宋" w:cs="仿宋"/>
                <w:sz w:val="24"/>
              </w:rPr>
            </w:pPr>
            <w:bookmarkStart w:id="112" w:name="_Toc23249"/>
            <w:bookmarkStart w:id="113" w:name="_Toc6433"/>
            <w:r>
              <w:rPr>
                <w:rFonts w:hint="eastAsia" w:ascii="仿宋" w:hAnsi="仿宋" w:eastAsia="仿宋" w:cs="仿宋"/>
                <w:sz w:val="24"/>
              </w:rPr>
              <w:t>学生期末课程总成绩=平时成绩（占总成绩的60%）+期末考试成绩（占总成绩的40%）</w:t>
            </w:r>
            <w:bookmarkEnd w:id="112"/>
            <w:bookmarkEnd w:id="113"/>
            <w:bookmarkStart w:id="114" w:name="_Toc31536"/>
            <w:bookmarkStart w:id="115" w:name="_Toc4531"/>
            <w:r>
              <w:rPr>
                <w:rFonts w:hint="eastAsia" w:ascii="仿宋" w:hAnsi="仿宋" w:eastAsia="仿宋" w:cs="仿宋"/>
                <w:sz w:val="24"/>
              </w:rPr>
              <w:t>。</w:t>
            </w:r>
          </w:p>
          <w:p w14:paraId="7A91C92B">
            <w:pPr>
              <w:rPr>
                <w:rFonts w:hint="eastAsia" w:ascii="仿宋" w:hAnsi="仿宋" w:eastAsia="仿宋" w:cs="仿宋"/>
                <w:sz w:val="24"/>
              </w:rPr>
            </w:pPr>
            <w:r>
              <w:rPr>
                <w:rFonts w:hint="eastAsia" w:ascii="仿宋" w:hAnsi="仿宋" w:eastAsia="仿宋" w:cs="仿宋"/>
                <w:sz w:val="24"/>
              </w:rPr>
              <w:t>7.资源库网址：</w:t>
            </w:r>
            <w:bookmarkEnd w:id="114"/>
            <w:bookmarkEnd w:id="115"/>
          </w:p>
          <w:p w14:paraId="45DF80F0">
            <w:pPr>
              <w:rPr>
                <w:rFonts w:hint="eastAsia" w:ascii="仿宋" w:hAnsi="仿宋" w:eastAsia="仿宋" w:cs="仿宋"/>
                <w:sz w:val="24"/>
              </w:rPr>
            </w:pPr>
            <w:bookmarkStart w:id="116" w:name="_Toc2783"/>
            <w:bookmarkStart w:id="117" w:name="_Toc7344"/>
            <w:r>
              <w:rPr>
                <w:rFonts w:hint="eastAsia" w:ascii="仿宋" w:hAnsi="仿宋" w:eastAsia="仿宋" w:cs="仿宋"/>
                <w:sz w:val="24"/>
              </w:rPr>
              <w:t>（1）学习强国</w:t>
            </w:r>
          </w:p>
          <w:p w14:paraId="2A625D04">
            <w:pPr>
              <w:rPr>
                <w:rFonts w:hint="eastAsia" w:ascii="仿宋" w:hAnsi="仿宋" w:eastAsia="仿宋" w:cs="仿宋"/>
                <w:sz w:val="24"/>
              </w:rPr>
            </w:pPr>
            <w:r>
              <w:rPr>
                <w:rFonts w:hint="eastAsia" w:ascii="仿宋" w:hAnsi="仿宋" w:eastAsia="仿宋" w:cs="仿宋"/>
                <w:sz w:val="24"/>
              </w:rPr>
              <w:t>https://www.xuexi.cn/</w:t>
            </w:r>
            <w:bookmarkEnd w:id="116"/>
            <w:bookmarkEnd w:id="117"/>
          </w:p>
          <w:p w14:paraId="1A973686">
            <w:pPr>
              <w:rPr>
                <w:rFonts w:hint="eastAsia" w:ascii="仿宋" w:hAnsi="仿宋" w:eastAsia="仿宋" w:cs="仿宋"/>
                <w:sz w:val="24"/>
              </w:rPr>
            </w:pPr>
            <w:bookmarkStart w:id="118" w:name="_Toc16418"/>
            <w:bookmarkStart w:id="119" w:name="_Toc21001"/>
            <w:r>
              <w:rPr>
                <w:rFonts w:hint="eastAsia" w:ascii="仿宋" w:hAnsi="仿宋" w:eastAsia="仿宋" w:cs="仿宋"/>
                <w:sz w:val="24"/>
              </w:rPr>
              <w:t>（2）中国知网</w:t>
            </w:r>
          </w:p>
          <w:p w14:paraId="361384E1">
            <w:pPr>
              <w:rPr>
                <w:rFonts w:hint="eastAsia" w:ascii="仿宋" w:hAnsi="仿宋" w:eastAsia="仿宋" w:cs="仿宋"/>
                <w:sz w:val="24"/>
              </w:rPr>
            </w:pPr>
            <w:r>
              <w:rPr>
                <w:rFonts w:hint="eastAsia" w:ascii="仿宋" w:hAnsi="仿宋" w:eastAsia="仿宋" w:cs="仿宋"/>
                <w:sz w:val="24"/>
              </w:rPr>
              <w:t>https://www.cnki.net/</w:t>
            </w:r>
            <w:bookmarkEnd w:id="118"/>
            <w:bookmarkEnd w:id="119"/>
          </w:p>
        </w:tc>
      </w:tr>
      <w:tr w14:paraId="34CA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3A18E174">
            <w:pPr>
              <w:jc w:val="center"/>
              <w:rPr>
                <w:rFonts w:hint="eastAsia" w:ascii="仿宋" w:hAnsi="仿宋" w:eastAsia="仿宋" w:cs="仿宋"/>
                <w:spacing w:val="-3"/>
                <w:sz w:val="24"/>
              </w:rPr>
            </w:pPr>
            <w:bookmarkStart w:id="120" w:name="_Toc32357"/>
            <w:bookmarkStart w:id="121" w:name="_Toc3525"/>
            <w:r>
              <w:rPr>
                <w:rFonts w:hint="eastAsia" w:ascii="仿宋" w:hAnsi="仿宋" w:eastAsia="仿宋" w:cs="仿宋"/>
                <w:spacing w:val="-3"/>
                <w:sz w:val="24"/>
              </w:rPr>
              <w:t>2</w:t>
            </w:r>
            <w:bookmarkEnd w:id="120"/>
            <w:bookmarkEnd w:id="121"/>
          </w:p>
        </w:tc>
        <w:tc>
          <w:tcPr>
            <w:tcW w:w="564" w:type="pct"/>
            <w:vAlign w:val="center"/>
          </w:tcPr>
          <w:p w14:paraId="678DED83">
            <w:pPr>
              <w:widowControl/>
              <w:jc w:val="center"/>
              <w:rPr>
                <w:rFonts w:hint="eastAsia" w:ascii="仿宋" w:hAnsi="仿宋" w:eastAsia="仿宋" w:cs="仿宋"/>
                <w:spacing w:val="-3"/>
                <w:sz w:val="24"/>
              </w:rPr>
            </w:pPr>
            <w:r>
              <w:rPr>
                <w:rFonts w:hint="eastAsia" w:ascii="仿宋" w:hAnsi="仿宋" w:eastAsia="仿宋" w:cs="仿宋"/>
                <w:spacing w:val="-3"/>
                <w:sz w:val="24"/>
              </w:rPr>
              <w:t>毛泽东思想和中国特色社会主义理论体系概论</w:t>
            </w:r>
          </w:p>
        </w:tc>
        <w:tc>
          <w:tcPr>
            <w:tcW w:w="1527" w:type="pct"/>
          </w:tcPr>
          <w:p w14:paraId="4ADDBAA4">
            <w:pPr>
              <w:rPr>
                <w:rFonts w:hint="eastAsia" w:ascii="仿宋" w:hAnsi="仿宋" w:eastAsia="仿宋" w:cs="仿宋"/>
                <w:sz w:val="24"/>
              </w:rPr>
            </w:pPr>
            <w:r>
              <w:rPr>
                <w:rFonts w:hint="eastAsia" w:ascii="仿宋" w:hAnsi="仿宋" w:eastAsia="仿宋" w:cs="仿宋"/>
                <w:sz w:val="24"/>
              </w:rPr>
              <w:t>素质目标：</w:t>
            </w:r>
          </w:p>
          <w:p w14:paraId="374E0FAD">
            <w:pPr>
              <w:rPr>
                <w:rFonts w:hint="eastAsia" w:ascii="仿宋" w:hAnsi="仿宋" w:eastAsia="仿宋" w:cs="仿宋"/>
                <w:sz w:val="24"/>
              </w:rPr>
            </w:pPr>
            <w:bookmarkStart w:id="122" w:name="_Toc6243"/>
            <w:bookmarkStart w:id="123" w:name="_Toc24234"/>
            <w:r>
              <w:rPr>
                <w:rFonts w:hint="eastAsia" w:ascii="仿宋" w:hAnsi="仿宋" w:eastAsia="仿宋" w:cs="仿宋"/>
                <w:sz w:val="24"/>
              </w:rPr>
              <w:t>1.培养学生对于国家建设发展背景、取得成就和社会现状的合理认知，学会用正确态度面对社会问题，增强“四个意识”、</w:t>
            </w:r>
            <w:bookmarkEnd w:id="122"/>
            <w:bookmarkEnd w:id="123"/>
          </w:p>
          <w:p w14:paraId="48BC417B">
            <w:pPr>
              <w:rPr>
                <w:rFonts w:hint="eastAsia" w:ascii="仿宋" w:hAnsi="仿宋" w:eastAsia="仿宋" w:cs="仿宋"/>
                <w:sz w:val="24"/>
              </w:rPr>
            </w:pPr>
            <w:bookmarkStart w:id="124" w:name="_Toc3731"/>
            <w:bookmarkStart w:id="125" w:name="_Toc18604"/>
            <w:r>
              <w:rPr>
                <w:rFonts w:hint="eastAsia" w:ascii="仿宋" w:hAnsi="仿宋" w:eastAsia="仿宋" w:cs="仿宋"/>
                <w:sz w:val="24"/>
              </w:rPr>
              <w:t>坚定“四个自信”、做到“两个维护”；</w:t>
            </w:r>
            <w:bookmarkEnd w:id="124"/>
            <w:bookmarkEnd w:id="125"/>
          </w:p>
          <w:p w14:paraId="7928D928">
            <w:pPr>
              <w:rPr>
                <w:rFonts w:hint="eastAsia" w:ascii="仿宋" w:hAnsi="仿宋" w:eastAsia="仿宋" w:cs="仿宋"/>
                <w:sz w:val="24"/>
              </w:rPr>
            </w:pPr>
            <w:bookmarkStart w:id="126" w:name="_Toc21148"/>
            <w:bookmarkStart w:id="127" w:name="_Toc21016"/>
            <w:r>
              <w:rPr>
                <w:rFonts w:hint="eastAsia" w:ascii="仿宋" w:hAnsi="仿宋" w:eastAsia="仿宋" w:cs="仿宋"/>
                <w:sz w:val="24"/>
              </w:rPr>
              <w:t>2.培养学生热爱国家和人民的情感，激发学生的责任、使命、担当意识，提升劳动观念。</w:t>
            </w:r>
            <w:bookmarkEnd w:id="126"/>
            <w:bookmarkEnd w:id="127"/>
          </w:p>
          <w:p w14:paraId="2F1FCCB1">
            <w:pPr>
              <w:rPr>
                <w:rFonts w:hint="eastAsia" w:ascii="仿宋" w:hAnsi="仿宋" w:eastAsia="仿宋" w:cs="仿宋"/>
                <w:sz w:val="24"/>
              </w:rPr>
            </w:pPr>
            <w:r>
              <w:rPr>
                <w:rFonts w:hint="eastAsia" w:ascii="仿宋" w:hAnsi="仿宋" w:eastAsia="仿宋" w:cs="仿宋"/>
                <w:sz w:val="24"/>
              </w:rPr>
              <w:t>知识目标：</w:t>
            </w:r>
          </w:p>
          <w:p w14:paraId="71FC7133">
            <w:pPr>
              <w:rPr>
                <w:rFonts w:hint="eastAsia" w:ascii="仿宋" w:hAnsi="仿宋" w:eastAsia="仿宋" w:cs="仿宋"/>
                <w:sz w:val="24"/>
              </w:rPr>
            </w:pPr>
            <w:bookmarkStart w:id="128" w:name="_Toc1774"/>
            <w:bookmarkStart w:id="129" w:name="_Toc31073"/>
            <w:r>
              <w:rPr>
                <w:rFonts w:hint="eastAsia" w:ascii="仿宋" w:hAnsi="仿宋" w:eastAsia="仿宋" w:cs="仿宋"/>
                <w:sz w:val="24"/>
              </w:rPr>
              <w:t>1.了解马克思主义中国化的历史进程和理论成果，对中国共产党领导人民进行的革命、建设、改革的历史进程有更加深刻的认识；</w:t>
            </w:r>
            <w:bookmarkEnd w:id="128"/>
            <w:bookmarkEnd w:id="129"/>
          </w:p>
          <w:p w14:paraId="7C8F95A1">
            <w:pPr>
              <w:rPr>
                <w:rFonts w:hint="eastAsia" w:ascii="仿宋" w:hAnsi="仿宋" w:eastAsia="仿宋" w:cs="仿宋"/>
                <w:spacing w:val="-11"/>
                <w:sz w:val="24"/>
              </w:rPr>
            </w:pPr>
            <w:bookmarkStart w:id="130" w:name="_Toc21837"/>
            <w:bookmarkStart w:id="131" w:name="_Toc8678"/>
            <w:r>
              <w:rPr>
                <w:rFonts w:hint="eastAsia" w:ascii="仿宋" w:hAnsi="仿宋" w:eastAsia="仿宋" w:cs="仿宋"/>
                <w:spacing w:val="-11"/>
                <w:sz w:val="24"/>
              </w:rPr>
              <w:t>2.掌握马克思主义中国化各阶段的理论成果的主要内容、历史地位；</w:t>
            </w:r>
            <w:bookmarkEnd w:id="130"/>
            <w:bookmarkEnd w:id="131"/>
          </w:p>
          <w:p w14:paraId="2B6C351B">
            <w:pPr>
              <w:rPr>
                <w:rFonts w:hint="eastAsia" w:ascii="仿宋" w:hAnsi="仿宋" w:eastAsia="仿宋" w:cs="仿宋"/>
                <w:spacing w:val="-11"/>
                <w:sz w:val="24"/>
              </w:rPr>
            </w:pPr>
            <w:bookmarkStart w:id="132" w:name="_Toc17150"/>
            <w:bookmarkStart w:id="133" w:name="_Toc12682"/>
            <w:r>
              <w:rPr>
                <w:rFonts w:hint="eastAsia" w:ascii="仿宋" w:hAnsi="仿宋" w:eastAsia="仿宋" w:cs="仿宋"/>
                <w:spacing w:val="-11"/>
                <w:sz w:val="24"/>
              </w:rPr>
              <w:t>3.熟悉习近平新时代中国特色社会主义思想的主要内容、现实意义和历史地位。</w:t>
            </w:r>
            <w:bookmarkEnd w:id="132"/>
            <w:bookmarkEnd w:id="133"/>
          </w:p>
          <w:p w14:paraId="713E0AC6">
            <w:pPr>
              <w:rPr>
                <w:rFonts w:hint="eastAsia" w:ascii="仿宋" w:hAnsi="仿宋" w:eastAsia="仿宋" w:cs="仿宋"/>
                <w:sz w:val="24"/>
              </w:rPr>
            </w:pPr>
            <w:r>
              <w:rPr>
                <w:rFonts w:hint="eastAsia" w:ascii="仿宋" w:hAnsi="仿宋" w:eastAsia="仿宋" w:cs="仿宋"/>
                <w:sz w:val="24"/>
              </w:rPr>
              <w:t>能力目标：</w:t>
            </w:r>
          </w:p>
          <w:p w14:paraId="74303015">
            <w:pPr>
              <w:rPr>
                <w:rFonts w:hint="eastAsia" w:ascii="仿宋" w:hAnsi="仿宋" w:eastAsia="仿宋" w:cs="仿宋"/>
                <w:spacing w:val="-6"/>
                <w:sz w:val="24"/>
              </w:rPr>
            </w:pPr>
            <w:bookmarkStart w:id="134" w:name="_Toc20789"/>
            <w:bookmarkStart w:id="135" w:name="_Toc2037"/>
            <w:r>
              <w:rPr>
                <w:rFonts w:hint="eastAsia" w:ascii="仿宋" w:hAnsi="仿宋" w:eastAsia="仿宋" w:cs="仿宋"/>
                <w:spacing w:val="-6"/>
                <w:sz w:val="24"/>
              </w:rPr>
              <w:t>1.能够运用马克思主义立场、观点和方法，认识、分析复杂环境下的各种现象；具有较好地分析、判断能力和解决问题的能力；</w:t>
            </w:r>
            <w:bookmarkEnd w:id="134"/>
            <w:bookmarkEnd w:id="135"/>
          </w:p>
          <w:p w14:paraId="77B19408">
            <w:pPr>
              <w:rPr>
                <w:rFonts w:hint="eastAsia" w:ascii="仿宋" w:hAnsi="仿宋" w:eastAsia="仿宋" w:cs="仿宋"/>
                <w:spacing w:val="-3"/>
                <w:sz w:val="24"/>
              </w:rPr>
            </w:pPr>
            <w:bookmarkStart w:id="136" w:name="_Toc15265"/>
            <w:bookmarkStart w:id="137" w:name="_Toc20962"/>
            <w:r>
              <w:rPr>
                <w:rFonts w:hint="eastAsia" w:ascii="仿宋" w:hAnsi="仿宋" w:eastAsia="仿宋" w:cs="仿宋"/>
                <w:spacing w:val="-6"/>
                <w:sz w:val="24"/>
              </w:rPr>
              <w:t>2.通过实践教学，促使大学生把学习科学理论与专业知识结合起来，培养独立思考、学以致用、服务社会的能力。</w:t>
            </w:r>
            <w:bookmarkEnd w:id="136"/>
            <w:bookmarkEnd w:id="137"/>
          </w:p>
        </w:tc>
        <w:tc>
          <w:tcPr>
            <w:tcW w:w="2451" w:type="pct"/>
            <w:vAlign w:val="center"/>
          </w:tcPr>
          <w:p w14:paraId="7288E13A">
            <w:pPr>
              <w:rPr>
                <w:rFonts w:hint="eastAsia" w:ascii="仿宋" w:hAnsi="仿宋" w:eastAsia="仿宋" w:cs="仿宋"/>
                <w:sz w:val="24"/>
              </w:rPr>
            </w:pPr>
            <w:r>
              <w:rPr>
                <w:rFonts w:hint="eastAsia" w:ascii="仿宋" w:hAnsi="仿宋" w:eastAsia="仿宋" w:cs="仿宋"/>
                <w:sz w:val="24"/>
              </w:rPr>
              <w:t>主要内容：</w:t>
            </w:r>
          </w:p>
          <w:p w14:paraId="083564AF">
            <w:pPr>
              <w:rPr>
                <w:rFonts w:hint="eastAsia" w:ascii="仿宋" w:hAnsi="仿宋" w:eastAsia="仿宋" w:cs="仿宋"/>
                <w:sz w:val="24"/>
              </w:rPr>
            </w:pPr>
            <w:bookmarkStart w:id="138" w:name="_Toc13565"/>
            <w:bookmarkStart w:id="139" w:name="_Toc11349"/>
            <w:r>
              <w:rPr>
                <w:rFonts w:hint="eastAsia" w:ascii="仿宋" w:hAnsi="仿宋" w:eastAsia="仿宋" w:cs="仿宋"/>
                <w:sz w:val="24"/>
              </w:rPr>
              <w:t>导论马克思主义中国化时代化的历史进程与理论成果</w:t>
            </w:r>
            <w:bookmarkEnd w:id="138"/>
            <w:bookmarkEnd w:id="139"/>
          </w:p>
          <w:p w14:paraId="036455BC">
            <w:pPr>
              <w:rPr>
                <w:rFonts w:hint="eastAsia" w:ascii="仿宋" w:hAnsi="仿宋" w:eastAsia="仿宋" w:cs="仿宋"/>
                <w:sz w:val="24"/>
              </w:rPr>
            </w:pPr>
            <w:bookmarkStart w:id="140" w:name="_Toc15548"/>
            <w:bookmarkStart w:id="141" w:name="_Toc4023"/>
            <w:r>
              <w:rPr>
                <w:rFonts w:hint="eastAsia" w:ascii="仿宋" w:hAnsi="仿宋" w:eastAsia="仿宋" w:cs="仿宋"/>
                <w:sz w:val="24"/>
              </w:rPr>
              <w:t>第一章  毛泽东思想及其历史地位</w:t>
            </w:r>
            <w:bookmarkEnd w:id="140"/>
            <w:bookmarkEnd w:id="141"/>
          </w:p>
          <w:p w14:paraId="3B39BDB4">
            <w:pPr>
              <w:rPr>
                <w:rFonts w:hint="eastAsia" w:ascii="仿宋" w:hAnsi="仿宋" w:eastAsia="仿宋" w:cs="仿宋"/>
                <w:spacing w:val="-11"/>
                <w:sz w:val="24"/>
              </w:rPr>
            </w:pPr>
            <w:bookmarkStart w:id="142" w:name="_Toc24410"/>
            <w:bookmarkStart w:id="143" w:name="_Toc19633"/>
            <w:r>
              <w:rPr>
                <w:rFonts w:hint="eastAsia" w:ascii="仿宋" w:hAnsi="仿宋" w:eastAsia="仿宋" w:cs="仿宋"/>
                <w:spacing w:val="-11"/>
                <w:sz w:val="24"/>
              </w:rPr>
              <w:t>第二章  新民主主义革命理论</w:t>
            </w:r>
            <w:bookmarkEnd w:id="142"/>
            <w:bookmarkEnd w:id="143"/>
          </w:p>
          <w:p w14:paraId="312F62E8">
            <w:pPr>
              <w:rPr>
                <w:rFonts w:hint="eastAsia" w:ascii="仿宋" w:hAnsi="仿宋" w:eastAsia="仿宋" w:cs="仿宋"/>
                <w:sz w:val="24"/>
              </w:rPr>
            </w:pPr>
            <w:bookmarkStart w:id="144" w:name="_Toc19758"/>
            <w:bookmarkStart w:id="145" w:name="_Toc24390"/>
            <w:r>
              <w:rPr>
                <w:rFonts w:hint="eastAsia" w:ascii="仿宋" w:hAnsi="仿宋" w:eastAsia="仿宋" w:cs="仿宋"/>
                <w:sz w:val="24"/>
              </w:rPr>
              <w:t>第三章  社会主义改造理论</w:t>
            </w:r>
            <w:bookmarkEnd w:id="144"/>
            <w:bookmarkEnd w:id="145"/>
          </w:p>
          <w:p w14:paraId="01F220D2">
            <w:pPr>
              <w:rPr>
                <w:rFonts w:hint="eastAsia" w:ascii="仿宋" w:hAnsi="仿宋" w:eastAsia="仿宋" w:cs="仿宋"/>
                <w:sz w:val="24"/>
              </w:rPr>
            </w:pPr>
            <w:bookmarkStart w:id="146" w:name="_Toc14571"/>
            <w:bookmarkStart w:id="147" w:name="_Toc3670"/>
            <w:r>
              <w:rPr>
                <w:rFonts w:hint="eastAsia" w:ascii="仿宋" w:hAnsi="仿宋" w:eastAsia="仿宋" w:cs="仿宋"/>
                <w:sz w:val="24"/>
              </w:rPr>
              <w:t>第四章  社会主义建设道路初步探索的理论成果</w:t>
            </w:r>
            <w:bookmarkEnd w:id="146"/>
            <w:bookmarkEnd w:id="147"/>
          </w:p>
          <w:p w14:paraId="40E1D727">
            <w:pPr>
              <w:rPr>
                <w:rFonts w:hint="eastAsia" w:ascii="仿宋" w:hAnsi="仿宋" w:eastAsia="仿宋" w:cs="仿宋"/>
                <w:sz w:val="24"/>
              </w:rPr>
            </w:pPr>
            <w:bookmarkStart w:id="148" w:name="_Toc554"/>
            <w:bookmarkStart w:id="149" w:name="_Toc13233"/>
            <w:r>
              <w:rPr>
                <w:rFonts w:hint="eastAsia" w:ascii="仿宋" w:hAnsi="仿宋" w:eastAsia="仿宋" w:cs="仿宋"/>
                <w:sz w:val="24"/>
              </w:rPr>
              <w:t>第五章  中国特色社会主义理论体系的形成发展</w:t>
            </w:r>
            <w:bookmarkEnd w:id="148"/>
            <w:bookmarkEnd w:id="149"/>
          </w:p>
          <w:p w14:paraId="3307DC39">
            <w:pPr>
              <w:rPr>
                <w:rFonts w:hint="eastAsia" w:ascii="仿宋" w:hAnsi="仿宋" w:eastAsia="仿宋" w:cs="仿宋"/>
                <w:sz w:val="24"/>
              </w:rPr>
            </w:pPr>
            <w:bookmarkStart w:id="150" w:name="_Toc12377"/>
            <w:bookmarkStart w:id="151" w:name="_Toc17235"/>
            <w:r>
              <w:rPr>
                <w:rFonts w:hint="eastAsia" w:ascii="仿宋" w:hAnsi="仿宋" w:eastAsia="仿宋" w:cs="仿宋"/>
                <w:sz w:val="24"/>
              </w:rPr>
              <w:t>第六章  邓小平理论</w:t>
            </w:r>
            <w:bookmarkEnd w:id="150"/>
            <w:bookmarkEnd w:id="151"/>
          </w:p>
          <w:p w14:paraId="4F983426">
            <w:pPr>
              <w:rPr>
                <w:rFonts w:hint="eastAsia" w:ascii="仿宋" w:hAnsi="仿宋" w:eastAsia="仿宋" w:cs="仿宋"/>
                <w:sz w:val="24"/>
              </w:rPr>
            </w:pPr>
            <w:r>
              <w:rPr>
                <w:rFonts w:hint="eastAsia" w:ascii="仿宋" w:hAnsi="仿宋" w:eastAsia="仿宋" w:cs="仿宋"/>
                <w:sz w:val="24"/>
              </w:rPr>
              <w:t>教学要求：</w:t>
            </w:r>
          </w:p>
          <w:p w14:paraId="1D156D8C">
            <w:pPr>
              <w:rPr>
                <w:rFonts w:hint="eastAsia" w:ascii="仿宋" w:hAnsi="仿宋" w:eastAsia="仿宋" w:cs="仿宋"/>
                <w:sz w:val="24"/>
              </w:rPr>
            </w:pPr>
            <w:bookmarkStart w:id="152" w:name="_Toc13295"/>
            <w:bookmarkStart w:id="153" w:name="_Toc8460"/>
            <w:r>
              <w:rPr>
                <w:rFonts w:hint="eastAsia" w:ascii="仿宋" w:hAnsi="仿宋" w:eastAsia="仿宋" w:cs="仿宋"/>
                <w:sz w:val="24"/>
              </w:rPr>
              <w:t>1.课程概述：</w:t>
            </w:r>
            <w:bookmarkEnd w:id="152"/>
            <w:bookmarkEnd w:id="153"/>
          </w:p>
          <w:p w14:paraId="5A18623C">
            <w:pPr>
              <w:rPr>
                <w:rFonts w:hint="eastAsia" w:ascii="仿宋" w:hAnsi="仿宋" w:eastAsia="仿宋" w:cs="仿宋"/>
                <w:sz w:val="24"/>
              </w:rPr>
            </w:pPr>
            <w:bookmarkStart w:id="154" w:name="_Toc21429"/>
            <w:bookmarkStart w:id="155" w:name="_Toc12423"/>
            <w:r>
              <w:rPr>
                <w:rFonts w:hint="eastAsia" w:ascii="仿宋" w:hAnsi="仿宋" w:eastAsia="仿宋" w:cs="仿宋"/>
                <w:sz w:val="24"/>
              </w:rPr>
              <w:t>本课程38学时(理论38学时,实践0学时),第二学期开设,2学分。</w:t>
            </w:r>
            <w:bookmarkEnd w:id="154"/>
            <w:bookmarkEnd w:id="155"/>
          </w:p>
          <w:p w14:paraId="747D717C">
            <w:pPr>
              <w:rPr>
                <w:rFonts w:hint="eastAsia" w:ascii="仿宋" w:hAnsi="仿宋" w:eastAsia="仿宋" w:cs="仿宋"/>
                <w:sz w:val="24"/>
              </w:rPr>
            </w:pPr>
            <w:bookmarkStart w:id="156" w:name="_Toc8421"/>
            <w:bookmarkStart w:id="157" w:name="_Toc1185"/>
            <w:r>
              <w:rPr>
                <w:rFonts w:hint="eastAsia" w:ascii="仿宋" w:hAnsi="仿宋" w:eastAsia="仿宋" w:cs="仿宋"/>
                <w:sz w:val="24"/>
              </w:rPr>
              <w:t>2.课程性质：</w:t>
            </w:r>
            <w:bookmarkEnd w:id="156"/>
            <w:bookmarkEnd w:id="157"/>
          </w:p>
          <w:p w14:paraId="0B778C26">
            <w:pPr>
              <w:rPr>
                <w:rFonts w:hint="eastAsia" w:ascii="仿宋" w:hAnsi="仿宋" w:eastAsia="仿宋" w:cs="仿宋"/>
                <w:sz w:val="24"/>
              </w:rPr>
            </w:pPr>
            <w:bookmarkStart w:id="158" w:name="_Toc28672"/>
            <w:bookmarkStart w:id="159" w:name="_Toc25126"/>
            <w:r>
              <w:rPr>
                <w:rFonts w:hint="eastAsia" w:ascii="仿宋" w:hAnsi="仿宋" w:eastAsia="仿宋" w:cs="仿宋"/>
                <w:sz w:val="24"/>
              </w:rPr>
              <w:t>公共必修课</w:t>
            </w:r>
            <w:bookmarkEnd w:id="158"/>
            <w:bookmarkEnd w:id="159"/>
          </w:p>
          <w:p w14:paraId="04484914">
            <w:pPr>
              <w:rPr>
                <w:rFonts w:hint="eastAsia" w:ascii="仿宋" w:hAnsi="仿宋" w:eastAsia="仿宋" w:cs="仿宋"/>
                <w:sz w:val="24"/>
              </w:rPr>
            </w:pPr>
            <w:bookmarkStart w:id="160" w:name="_Toc22478"/>
            <w:bookmarkStart w:id="161" w:name="_Toc27161"/>
            <w:r>
              <w:rPr>
                <w:rFonts w:hint="eastAsia" w:ascii="仿宋" w:hAnsi="仿宋" w:eastAsia="仿宋" w:cs="仿宋"/>
                <w:sz w:val="24"/>
              </w:rPr>
              <w:t>3.教学条件：</w:t>
            </w:r>
            <w:bookmarkEnd w:id="160"/>
            <w:bookmarkEnd w:id="161"/>
          </w:p>
          <w:p w14:paraId="64282B60">
            <w:pPr>
              <w:rPr>
                <w:rFonts w:hint="eastAsia" w:ascii="仿宋" w:hAnsi="仿宋" w:eastAsia="仿宋" w:cs="仿宋"/>
                <w:sz w:val="24"/>
              </w:rPr>
            </w:pPr>
            <w:bookmarkStart w:id="162" w:name="_Toc25404"/>
            <w:bookmarkStart w:id="163" w:name="_Toc14626"/>
            <w:r>
              <w:rPr>
                <w:rFonts w:hint="eastAsia" w:ascii="仿宋" w:hAnsi="仿宋" w:eastAsia="仿宋" w:cs="仿宋"/>
                <w:sz w:val="24"/>
              </w:rPr>
              <w:t>（1）思政课专任教师承担本门课程；</w:t>
            </w:r>
            <w:bookmarkEnd w:id="162"/>
            <w:bookmarkEnd w:id="163"/>
          </w:p>
          <w:p w14:paraId="7414FB08">
            <w:pPr>
              <w:rPr>
                <w:rFonts w:hint="eastAsia" w:ascii="仿宋" w:hAnsi="仿宋" w:eastAsia="仿宋" w:cs="仿宋"/>
                <w:sz w:val="24"/>
              </w:rPr>
            </w:pPr>
            <w:bookmarkStart w:id="164" w:name="_Toc10364"/>
            <w:bookmarkStart w:id="165" w:name="_Toc18288"/>
            <w:r>
              <w:rPr>
                <w:rFonts w:hint="eastAsia" w:ascii="仿宋" w:hAnsi="仿宋" w:eastAsia="仿宋" w:cs="仿宋"/>
                <w:sz w:val="24"/>
              </w:rPr>
              <w:t>（2）成立专门教研室，进行集中集体备课；</w:t>
            </w:r>
            <w:bookmarkEnd w:id="164"/>
            <w:bookmarkEnd w:id="165"/>
          </w:p>
          <w:p w14:paraId="63EF5718">
            <w:pPr>
              <w:rPr>
                <w:rFonts w:hint="eastAsia" w:ascii="仿宋" w:hAnsi="仿宋" w:eastAsia="仿宋" w:cs="仿宋"/>
                <w:sz w:val="24"/>
              </w:rPr>
            </w:pPr>
            <w:bookmarkStart w:id="166" w:name="_Toc20978"/>
            <w:bookmarkStart w:id="167" w:name="_Toc23062"/>
            <w:r>
              <w:rPr>
                <w:rFonts w:hint="eastAsia" w:ascii="仿宋" w:hAnsi="仿宋" w:eastAsia="仿宋" w:cs="仿宋"/>
                <w:sz w:val="24"/>
              </w:rPr>
              <w:t>（3）思政课虚拟仿真基地助力思政课教学</w:t>
            </w:r>
            <w:bookmarkEnd w:id="166"/>
            <w:bookmarkEnd w:id="167"/>
            <w:bookmarkStart w:id="168" w:name="_Toc2146"/>
            <w:bookmarkStart w:id="169" w:name="_Toc11298"/>
            <w:r>
              <w:rPr>
                <w:rFonts w:hint="eastAsia" w:ascii="仿宋" w:hAnsi="仿宋" w:eastAsia="仿宋" w:cs="仿宋"/>
                <w:sz w:val="24"/>
              </w:rPr>
              <w:t>。</w:t>
            </w:r>
            <w:bookmarkEnd w:id="168"/>
            <w:bookmarkEnd w:id="169"/>
          </w:p>
          <w:p w14:paraId="6FED10DA">
            <w:pPr>
              <w:rPr>
                <w:rFonts w:hint="eastAsia" w:ascii="仿宋" w:hAnsi="仿宋" w:eastAsia="仿宋" w:cs="仿宋"/>
                <w:sz w:val="24"/>
              </w:rPr>
            </w:pPr>
            <w:bookmarkStart w:id="170" w:name="_Toc12621"/>
            <w:bookmarkStart w:id="171" w:name="_Toc4085"/>
            <w:r>
              <w:rPr>
                <w:rFonts w:hint="eastAsia" w:ascii="仿宋" w:hAnsi="仿宋" w:eastAsia="仿宋" w:cs="仿宋"/>
                <w:sz w:val="24"/>
              </w:rPr>
              <w:t>4.教学方法：</w:t>
            </w:r>
            <w:bookmarkEnd w:id="170"/>
            <w:bookmarkEnd w:id="171"/>
          </w:p>
          <w:p w14:paraId="74AC72EE">
            <w:pPr>
              <w:rPr>
                <w:rFonts w:hint="eastAsia" w:ascii="仿宋" w:hAnsi="仿宋" w:eastAsia="仿宋" w:cs="仿宋"/>
                <w:sz w:val="24"/>
              </w:rPr>
            </w:pPr>
            <w:bookmarkStart w:id="172" w:name="_Toc11973"/>
            <w:bookmarkStart w:id="173" w:name="_Toc25543"/>
            <w:r>
              <w:rPr>
                <w:rFonts w:hint="eastAsia" w:ascii="仿宋" w:hAnsi="仿宋" w:eastAsia="仿宋" w:cs="仿宋"/>
                <w:sz w:val="24"/>
              </w:rPr>
              <w:t>专题教学、活动教学、案例教学、系统讲授、情境教学、实践教学。</w:t>
            </w:r>
            <w:bookmarkEnd w:id="172"/>
            <w:bookmarkEnd w:id="173"/>
          </w:p>
          <w:p w14:paraId="16C1F87E">
            <w:pPr>
              <w:rPr>
                <w:rFonts w:hint="eastAsia" w:ascii="仿宋" w:hAnsi="仿宋" w:eastAsia="仿宋" w:cs="仿宋"/>
                <w:sz w:val="24"/>
              </w:rPr>
            </w:pPr>
            <w:bookmarkStart w:id="174" w:name="_Toc10991"/>
            <w:bookmarkStart w:id="175" w:name="_Toc20180"/>
            <w:r>
              <w:rPr>
                <w:rFonts w:hint="eastAsia" w:ascii="仿宋" w:hAnsi="仿宋" w:eastAsia="仿宋" w:cs="仿宋"/>
                <w:sz w:val="24"/>
              </w:rPr>
              <w:t>5.师资要求：</w:t>
            </w:r>
            <w:bookmarkEnd w:id="174"/>
            <w:bookmarkEnd w:id="175"/>
          </w:p>
          <w:p w14:paraId="2A66C022">
            <w:pPr>
              <w:rPr>
                <w:rFonts w:hint="eastAsia" w:ascii="仿宋" w:hAnsi="仿宋" w:eastAsia="仿宋" w:cs="仿宋"/>
                <w:sz w:val="24"/>
              </w:rPr>
            </w:pPr>
            <w:bookmarkStart w:id="176" w:name="_Toc22192"/>
            <w:bookmarkStart w:id="177" w:name="_Toc25165"/>
            <w:r>
              <w:rPr>
                <w:rFonts w:hint="eastAsia" w:ascii="仿宋" w:hAnsi="仿宋" w:eastAsia="仿宋" w:cs="仿宋"/>
                <w:sz w:val="24"/>
              </w:rPr>
              <w:t>中共党员，了解中国历史，有高校教师资格证，掌握信息化教学能力等。</w:t>
            </w:r>
          </w:p>
          <w:p w14:paraId="42E5A155">
            <w:pPr>
              <w:rPr>
                <w:rFonts w:hint="eastAsia" w:ascii="仿宋" w:hAnsi="仿宋" w:eastAsia="仿宋" w:cs="仿宋"/>
                <w:sz w:val="24"/>
              </w:rPr>
            </w:pPr>
            <w:r>
              <w:rPr>
                <w:rFonts w:hint="eastAsia" w:ascii="仿宋" w:hAnsi="仿宋" w:eastAsia="仿宋" w:cs="仿宋"/>
                <w:sz w:val="24"/>
              </w:rPr>
              <w:t>6.考核方式：</w:t>
            </w:r>
            <w:bookmarkEnd w:id="176"/>
            <w:bookmarkEnd w:id="177"/>
          </w:p>
          <w:p w14:paraId="7E6B1091">
            <w:pPr>
              <w:rPr>
                <w:rFonts w:hint="eastAsia" w:ascii="仿宋" w:hAnsi="仿宋" w:eastAsia="仿宋" w:cs="仿宋"/>
                <w:sz w:val="24"/>
              </w:rPr>
            </w:pPr>
            <w:bookmarkStart w:id="178" w:name="_Toc24301"/>
            <w:bookmarkStart w:id="179" w:name="_Toc14564"/>
            <w:r>
              <w:rPr>
                <w:rFonts w:hint="eastAsia" w:ascii="仿宋" w:hAnsi="仿宋" w:eastAsia="仿宋" w:cs="仿宋"/>
                <w:sz w:val="24"/>
              </w:rPr>
              <w:t>学生期末课程总成绩=平时成绩（占总成绩的70%）+期末考试成绩（占总成绩的30%）。</w:t>
            </w:r>
            <w:bookmarkEnd w:id="178"/>
            <w:bookmarkEnd w:id="179"/>
          </w:p>
          <w:p w14:paraId="6C6790F2">
            <w:pPr>
              <w:rPr>
                <w:rFonts w:hint="eastAsia" w:ascii="仿宋" w:hAnsi="仿宋" w:eastAsia="仿宋" w:cs="仿宋"/>
                <w:sz w:val="24"/>
              </w:rPr>
            </w:pPr>
            <w:bookmarkStart w:id="180" w:name="_Toc2633"/>
            <w:bookmarkStart w:id="181" w:name="_Toc4491"/>
            <w:r>
              <w:rPr>
                <w:rFonts w:hint="eastAsia" w:ascii="仿宋" w:hAnsi="仿宋" w:eastAsia="仿宋" w:cs="仿宋"/>
                <w:sz w:val="24"/>
              </w:rPr>
              <w:t>7.资源库网址：</w:t>
            </w:r>
            <w:bookmarkEnd w:id="180"/>
            <w:bookmarkEnd w:id="181"/>
          </w:p>
          <w:p w14:paraId="5C3080EF">
            <w:pPr>
              <w:rPr>
                <w:rFonts w:hint="eastAsia" w:ascii="仿宋" w:hAnsi="仿宋" w:eastAsia="仿宋" w:cs="仿宋"/>
                <w:sz w:val="24"/>
              </w:rPr>
            </w:pPr>
            <w:bookmarkStart w:id="182" w:name="_Toc25131"/>
            <w:bookmarkStart w:id="183" w:name="_Toc10814"/>
            <w:r>
              <w:rPr>
                <w:rFonts w:hint="eastAsia" w:ascii="仿宋" w:hAnsi="仿宋" w:eastAsia="仿宋" w:cs="仿宋"/>
                <w:sz w:val="24"/>
              </w:rPr>
              <w:t>（1）学习强国</w:t>
            </w:r>
          </w:p>
          <w:p w14:paraId="4BCF35C1">
            <w:pPr>
              <w:rPr>
                <w:rFonts w:hint="eastAsia" w:ascii="仿宋" w:hAnsi="仿宋" w:eastAsia="仿宋" w:cs="仿宋"/>
                <w:sz w:val="24"/>
              </w:rPr>
            </w:pPr>
            <w:r>
              <w:rPr>
                <w:rFonts w:hint="eastAsia" w:ascii="仿宋" w:hAnsi="仿宋" w:eastAsia="仿宋" w:cs="仿宋"/>
                <w:sz w:val="24"/>
              </w:rPr>
              <w:t>https://www.xuexi.cn/</w:t>
            </w:r>
            <w:bookmarkEnd w:id="182"/>
            <w:bookmarkEnd w:id="183"/>
          </w:p>
          <w:p w14:paraId="674DFA4A">
            <w:pPr>
              <w:rPr>
                <w:rFonts w:hint="eastAsia" w:ascii="仿宋" w:hAnsi="仿宋" w:eastAsia="仿宋" w:cs="仿宋"/>
                <w:sz w:val="24"/>
              </w:rPr>
            </w:pPr>
            <w:bookmarkStart w:id="184" w:name="_Toc4188"/>
            <w:bookmarkStart w:id="185" w:name="_Toc6678"/>
            <w:r>
              <w:rPr>
                <w:rFonts w:hint="eastAsia" w:ascii="仿宋" w:hAnsi="仿宋" w:eastAsia="仿宋" w:cs="仿宋"/>
                <w:sz w:val="24"/>
              </w:rPr>
              <w:t>（2）中国知网</w:t>
            </w:r>
          </w:p>
          <w:p w14:paraId="3587C62B">
            <w:pPr>
              <w:rPr>
                <w:rFonts w:hint="eastAsia" w:ascii="仿宋" w:hAnsi="仿宋" w:eastAsia="仿宋" w:cs="仿宋"/>
                <w:spacing w:val="-3"/>
                <w:sz w:val="24"/>
              </w:rPr>
            </w:pPr>
            <w:r>
              <w:rPr>
                <w:rFonts w:hint="eastAsia" w:ascii="仿宋" w:hAnsi="仿宋" w:eastAsia="仿宋" w:cs="仿宋"/>
                <w:sz w:val="24"/>
              </w:rPr>
              <w:t>https://www.cnki.net/</w:t>
            </w:r>
            <w:bookmarkEnd w:id="184"/>
            <w:bookmarkEnd w:id="185"/>
          </w:p>
        </w:tc>
      </w:tr>
      <w:tr w14:paraId="3D45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4DDD0C19">
            <w:pPr>
              <w:jc w:val="center"/>
              <w:rPr>
                <w:rFonts w:hint="eastAsia" w:ascii="仿宋" w:hAnsi="仿宋" w:eastAsia="仿宋" w:cs="仿宋"/>
                <w:spacing w:val="-3"/>
                <w:sz w:val="24"/>
              </w:rPr>
            </w:pPr>
            <w:bookmarkStart w:id="186" w:name="_Toc2896"/>
            <w:bookmarkStart w:id="187" w:name="_Toc17613"/>
            <w:r>
              <w:rPr>
                <w:rFonts w:hint="eastAsia" w:ascii="仿宋" w:hAnsi="仿宋" w:eastAsia="仿宋" w:cs="仿宋"/>
                <w:spacing w:val="-3"/>
                <w:sz w:val="24"/>
              </w:rPr>
              <w:t>3</w:t>
            </w:r>
            <w:bookmarkEnd w:id="186"/>
            <w:bookmarkEnd w:id="187"/>
          </w:p>
        </w:tc>
        <w:tc>
          <w:tcPr>
            <w:tcW w:w="564" w:type="pct"/>
            <w:vAlign w:val="center"/>
          </w:tcPr>
          <w:p w14:paraId="3425FA8B">
            <w:pPr>
              <w:widowControl/>
              <w:jc w:val="center"/>
              <w:rPr>
                <w:rFonts w:hint="eastAsia" w:ascii="仿宋" w:hAnsi="仿宋" w:eastAsia="仿宋" w:cs="仿宋"/>
                <w:spacing w:val="-3"/>
                <w:sz w:val="24"/>
              </w:rPr>
            </w:pPr>
            <w:r>
              <w:rPr>
                <w:rFonts w:hint="eastAsia" w:ascii="仿宋" w:hAnsi="仿宋" w:eastAsia="仿宋" w:cs="仿宋"/>
                <w:spacing w:val="-3"/>
                <w:sz w:val="24"/>
              </w:rPr>
              <w:t>习近平新时代中国特色社会主义思想概论</w:t>
            </w:r>
          </w:p>
        </w:tc>
        <w:tc>
          <w:tcPr>
            <w:tcW w:w="1527" w:type="pct"/>
          </w:tcPr>
          <w:p w14:paraId="300969B5">
            <w:pPr>
              <w:rPr>
                <w:rFonts w:hint="eastAsia" w:ascii="仿宋" w:hAnsi="仿宋" w:eastAsia="仿宋" w:cs="仿宋"/>
                <w:sz w:val="24"/>
              </w:rPr>
            </w:pPr>
            <w:bookmarkStart w:id="188" w:name="_Toc9638"/>
            <w:bookmarkStart w:id="189" w:name="_Toc19659"/>
            <w:r>
              <w:rPr>
                <w:rFonts w:hint="eastAsia" w:ascii="仿宋" w:hAnsi="仿宋" w:eastAsia="仿宋" w:cs="仿宋"/>
                <w:sz w:val="24"/>
              </w:rPr>
              <w:t>素质目标：</w:t>
            </w:r>
            <w:bookmarkEnd w:id="188"/>
            <w:bookmarkEnd w:id="189"/>
          </w:p>
          <w:p w14:paraId="74291BF8">
            <w:pPr>
              <w:rPr>
                <w:rFonts w:hint="eastAsia" w:ascii="仿宋" w:hAnsi="仿宋" w:eastAsia="仿宋" w:cs="仿宋"/>
                <w:sz w:val="24"/>
              </w:rPr>
            </w:pPr>
            <w:bookmarkStart w:id="190" w:name="_Toc30673"/>
            <w:bookmarkStart w:id="191" w:name="_Toc8648"/>
            <w:r>
              <w:rPr>
                <w:rFonts w:hint="eastAsia" w:ascii="仿宋" w:hAnsi="仿宋" w:eastAsia="仿宋" w:cs="仿宋"/>
                <w:sz w:val="24"/>
              </w:rPr>
              <w:t>1.增进大学生的政治认同、思想认同、理论认同、情感认同；</w:t>
            </w:r>
            <w:bookmarkEnd w:id="190"/>
            <w:bookmarkEnd w:id="191"/>
          </w:p>
          <w:p w14:paraId="6822E36A">
            <w:pPr>
              <w:rPr>
                <w:rFonts w:hint="eastAsia" w:ascii="仿宋" w:hAnsi="仿宋" w:eastAsia="仿宋" w:cs="仿宋"/>
                <w:sz w:val="24"/>
              </w:rPr>
            </w:pPr>
            <w:bookmarkStart w:id="192" w:name="_Toc21741"/>
            <w:bookmarkStart w:id="193" w:name="_Toc19554"/>
            <w:r>
              <w:rPr>
                <w:rFonts w:hint="eastAsia" w:ascii="仿宋" w:hAnsi="仿宋" w:eastAsia="仿宋" w:cs="仿宋"/>
                <w:sz w:val="24"/>
              </w:rPr>
              <w:t>2.切实做到学思用贯通、知信行统一；</w:t>
            </w:r>
            <w:bookmarkEnd w:id="192"/>
            <w:bookmarkEnd w:id="193"/>
          </w:p>
          <w:p w14:paraId="1D7B501F">
            <w:pPr>
              <w:rPr>
                <w:rFonts w:hint="eastAsia" w:ascii="仿宋" w:hAnsi="仿宋" w:eastAsia="仿宋" w:cs="仿宋"/>
                <w:sz w:val="24"/>
              </w:rPr>
            </w:pPr>
            <w:bookmarkStart w:id="194" w:name="_Toc11845"/>
            <w:bookmarkStart w:id="195" w:name="_Toc28026"/>
            <w:r>
              <w:rPr>
                <w:rFonts w:hint="eastAsia" w:ascii="仿宋" w:hAnsi="仿宋" w:eastAsia="仿宋" w:cs="仿宋"/>
                <w:sz w:val="24"/>
              </w:rPr>
              <w:t>3.学习习近平新时代中国特色社会主义思想，就是要深刻领会这一思想的真理力量和实践伟力，坚定对马克思主义的信仰、对中国特色社会主义的信念、对实现中华民族伟大复兴中国梦的信心，牢固树立与时代主题同心同向的理想信念</w:t>
            </w:r>
            <w:bookmarkEnd w:id="194"/>
            <w:bookmarkEnd w:id="195"/>
            <w:r>
              <w:rPr>
                <w:rFonts w:hint="eastAsia" w:ascii="仿宋" w:hAnsi="仿宋" w:eastAsia="仿宋" w:cs="仿宋"/>
                <w:sz w:val="24"/>
              </w:rPr>
              <w:t>。</w:t>
            </w:r>
          </w:p>
          <w:p w14:paraId="1EBD7D58">
            <w:pPr>
              <w:rPr>
                <w:rFonts w:hint="eastAsia" w:ascii="仿宋" w:hAnsi="仿宋" w:eastAsia="仿宋" w:cs="仿宋"/>
                <w:sz w:val="24"/>
              </w:rPr>
            </w:pPr>
            <w:bookmarkStart w:id="196" w:name="_Toc29922"/>
            <w:bookmarkStart w:id="197" w:name="_Toc26492"/>
            <w:r>
              <w:rPr>
                <w:rFonts w:hint="eastAsia" w:ascii="仿宋" w:hAnsi="仿宋" w:eastAsia="仿宋" w:cs="仿宋"/>
                <w:sz w:val="24"/>
              </w:rPr>
              <w:t>知识目标：</w:t>
            </w:r>
            <w:bookmarkEnd w:id="196"/>
            <w:bookmarkEnd w:id="197"/>
          </w:p>
          <w:p w14:paraId="667E68C4">
            <w:pPr>
              <w:rPr>
                <w:rFonts w:hint="eastAsia" w:ascii="仿宋" w:hAnsi="仿宋" w:eastAsia="仿宋" w:cs="仿宋"/>
                <w:spacing w:val="-6"/>
                <w:sz w:val="24"/>
              </w:rPr>
            </w:pPr>
            <w:bookmarkStart w:id="198" w:name="_Toc21352"/>
            <w:bookmarkStart w:id="199" w:name="_Toc2415"/>
            <w:r>
              <w:rPr>
                <w:rFonts w:hint="eastAsia" w:ascii="仿宋" w:hAnsi="仿宋" w:eastAsia="仿宋" w:cs="仿宋"/>
                <w:spacing w:val="-6"/>
                <w:sz w:val="24"/>
              </w:rPr>
              <w:t>1.帮助大学生系统掌握习近平新时代中国特色社会主义思想的主要内容和科学体系，把握这一思想的世界观、方法论和贯穿其中的立场观点方法；</w:t>
            </w:r>
            <w:bookmarkEnd w:id="198"/>
            <w:bookmarkEnd w:id="199"/>
          </w:p>
          <w:p w14:paraId="1A861234">
            <w:pPr>
              <w:rPr>
                <w:rFonts w:hint="eastAsia" w:ascii="仿宋" w:hAnsi="仿宋" w:eastAsia="仿宋" w:cs="仿宋"/>
                <w:spacing w:val="-11"/>
                <w:sz w:val="24"/>
              </w:rPr>
            </w:pPr>
            <w:bookmarkStart w:id="200" w:name="_Toc27740"/>
            <w:bookmarkStart w:id="201" w:name="_Toc12715"/>
            <w:r>
              <w:rPr>
                <w:rFonts w:hint="eastAsia" w:ascii="仿宋" w:hAnsi="仿宋" w:eastAsia="仿宋" w:cs="仿宋"/>
                <w:spacing w:val="-11"/>
                <w:sz w:val="24"/>
              </w:rPr>
              <w:t>2.通过学习本课程，领悟蕴含其中的道理学理哲理，培养理论思维、增进思想智慧。</w:t>
            </w:r>
            <w:bookmarkEnd w:id="200"/>
            <w:bookmarkEnd w:id="201"/>
          </w:p>
          <w:p w14:paraId="2475170E">
            <w:pPr>
              <w:rPr>
                <w:rFonts w:hint="eastAsia" w:ascii="仿宋" w:hAnsi="仿宋" w:eastAsia="仿宋" w:cs="仿宋"/>
                <w:sz w:val="24"/>
              </w:rPr>
            </w:pPr>
            <w:bookmarkStart w:id="202" w:name="_Toc5306"/>
            <w:bookmarkStart w:id="203" w:name="_Toc24836"/>
            <w:r>
              <w:rPr>
                <w:rFonts w:hint="eastAsia" w:ascii="仿宋" w:hAnsi="仿宋" w:eastAsia="仿宋" w:cs="仿宋"/>
                <w:sz w:val="24"/>
              </w:rPr>
              <w:t>能力目标：</w:t>
            </w:r>
            <w:bookmarkEnd w:id="202"/>
            <w:bookmarkEnd w:id="203"/>
          </w:p>
          <w:p w14:paraId="3B023679">
            <w:pPr>
              <w:rPr>
                <w:rFonts w:hint="eastAsia" w:ascii="仿宋" w:hAnsi="仿宋" w:eastAsia="仿宋" w:cs="仿宋"/>
                <w:spacing w:val="-6"/>
                <w:sz w:val="24"/>
              </w:rPr>
            </w:pPr>
            <w:bookmarkStart w:id="204" w:name="_Toc883"/>
            <w:bookmarkStart w:id="205" w:name="_Toc28663"/>
            <w:r>
              <w:rPr>
                <w:rFonts w:hint="eastAsia" w:ascii="仿宋" w:hAnsi="仿宋" w:eastAsia="仿宋" w:cs="仿宋"/>
                <w:spacing w:val="-6"/>
                <w:sz w:val="24"/>
              </w:rPr>
              <w:t>1.善于用习近平新时代中国特色社会主义思想观察社会、思考人生，从中汲取前进的智慧和力量，切实把学习成效转化为走好青春之路的力量源泉；</w:t>
            </w:r>
            <w:bookmarkEnd w:id="204"/>
            <w:bookmarkEnd w:id="205"/>
          </w:p>
          <w:p w14:paraId="5EF0973F">
            <w:pPr>
              <w:rPr>
                <w:rFonts w:hint="eastAsia" w:ascii="仿宋" w:hAnsi="仿宋" w:eastAsia="仿宋" w:cs="仿宋"/>
                <w:sz w:val="24"/>
              </w:rPr>
            </w:pPr>
            <w:bookmarkStart w:id="206" w:name="_Toc18931"/>
            <w:bookmarkStart w:id="207" w:name="_Toc7713"/>
            <w:r>
              <w:rPr>
                <w:rFonts w:hint="eastAsia" w:ascii="仿宋" w:hAnsi="仿宋" w:eastAsia="仿宋" w:cs="仿宋"/>
                <w:sz w:val="24"/>
              </w:rPr>
              <w:t>2.学习习近平新时代中国特色社会主义思想，要密切联系思想实际和学习实际，做到学以致用、学用结合、有的放矢。</w:t>
            </w:r>
            <w:bookmarkEnd w:id="206"/>
            <w:bookmarkEnd w:id="207"/>
          </w:p>
        </w:tc>
        <w:tc>
          <w:tcPr>
            <w:tcW w:w="2451" w:type="pct"/>
            <w:vAlign w:val="center"/>
          </w:tcPr>
          <w:p w14:paraId="4EE73D2D">
            <w:pPr>
              <w:rPr>
                <w:rFonts w:hint="eastAsia" w:ascii="仿宋" w:hAnsi="仿宋" w:eastAsia="仿宋" w:cs="仿宋"/>
                <w:spacing w:val="-3"/>
                <w:sz w:val="24"/>
              </w:rPr>
            </w:pPr>
            <w:bookmarkStart w:id="208" w:name="_Toc19990"/>
            <w:bookmarkStart w:id="209" w:name="_Toc32408"/>
            <w:r>
              <w:rPr>
                <w:rFonts w:hint="eastAsia" w:ascii="仿宋" w:hAnsi="仿宋" w:eastAsia="仿宋" w:cs="仿宋"/>
                <w:spacing w:val="-3"/>
                <w:sz w:val="24"/>
              </w:rPr>
              <w:t>主要内容：</w:t>
            </w:r>
            <w:bookmarkEnd w:id="208"/>
            <w:bookmarkEnd w:id="209"/>
          </w:p>
          <w:p w14:paraId="1822D9C4">
            <w:pPr>
              <w:rPr>
                <w:rFonts w:hint="eastAsia" w:ascii="仿宋" w:hAnsi="仿宋" w:eastAsia="仿宋" w:cs="仿宋"/>
                <w:sz w:val="24"/>
              </w:rPr>
            </w:pPr>
            <w:r>
              <w:rPr>
                <w:rFonts w:hint="eastAsia" w:ascii="仿宋" w:hAnsi="仿宋" w:eastAsia="仿宋" w:cs="仿宋"/>
                <w:sz w:val="24"/>
              </w:rPr>
              <w:t>第一讲  新时代坚持和发展中国特色社会主义</w:t>
            </w:r>
          </w:p>
          <w:p w14:paraId="0C08F5B2">
            <w:pPr>
              <w:rPr>
                <w:rFonts w:hint="eastAsia" w:ascii="仿宋" w:hAnsi="仿宋" w:eastAsia="仿宋" w:cs="仿宋"/>
                <w:sz w:val="24"/>
              </w:rPr>
            </w:pPr>
            <w:r>
              <w:rPr>
                <w:rFonts w:hint="eastAsia" w:ascii="仿宋" w:hAnsi="仿宋" w:eastAsia="仿宋" w:cs="仿宋"/>
                <w:sz w:val="24"/>
              </w:rPr>
              <w:t>第二讲  以中国式现代化全面推进中华民族伟大复兴</w:t>
            </w:r>
          </w:p>
          <w:p w14:paraId="4EC657B3">
            <w:pPr>
              <w:rPr>
                <w:rFonts w:hint="eastAsia" w:ascii="仿宋" w:hAnsi="仿宋" w:eastAsia="仿宋" w:cs="仿宋"/>
                <w:sz w:val="24"/>
              </w:rPr>
            </w:pPr>
            <w:r>
              <w:rPr>
                <w:rFonts w:hint="eastAsia" w:ascii="仿宋" w:hAnsi="仿宋" w:eastAsia="仿宋" w:cs="仿宋"/>
                <w:sz w:val="24"/>
              </w:rPr>
              <w:t>第三讲  坚持党的全面领导</w:t>
            </w:r>
          </w:p>
          <w:p w14:paraId="2A1F440C">
            <w:pPr>
              <w:rPr>
                <w:rFonts w:hint="eastAsia" w:ascii="仿宋" w:hAnsi="仿宋" w:eastAsia="仿宋" w:cs="仿宋"/>
                <w:sz w:val="24"/>
              </w:rPr>
            </w:pPr>
            <w:r>
              <w:rPr>
                <w:rFonts w:hint="eastAsia" w:ascii="仿宋" w:hAnsi="仿宋" w:eastAsia="仿宋" w:cs="仿宋"/>
                <w:sz w:val="24"/>
              </w:rPr>
              <w:t>第四讲  坚持以人民为中心</w:t>
            </w:r>
          </w:p>
          <w:p w14:paraId="0C8247EB">
            <w:pPr>
              <w:rPr>
                <w:rFonts w:hint="eastAsia" w:ascii="仿宋" w:hAnsi="仿宋" w:eastAsia="仿宋" w:cs="仿宋"/>
                <w:sz w:val="24"/>
              </w:rPr>
            </w:pPr>
            <w:r>
              <w:rPr>
                <w:rFonts w:hint="eastAsia" w:ascii="仿宋" w:hAnsi="仿宋" w:eastAsia="仿宋" w:cs="仿宋"/>
                <w:sz w:val="24"/>
              </w:rPr>
              <w:t>第五讲  全面深化改革开放</w:t>
            </w:r>
          </w:p>
          <w:p w14:paraId="7D0DC7C0">
            <w:pPr>
              <w:rPr>
                <w:rFonts w:hint="eastAsia" w:ascii="仿宋" w:hAnsi="仿宋" w:eastAsia="仿宋" w:cs="仿宋"/>
                <w:sz w:val="24"/>
              </w:rPr>
            </w:pPr>
            <w:r>
              <w:rPr>
                <w:rFonts w:hint="eastAsia" w:ascii="仿宋" w:hAnsi="仿宋" w:eastAsia="仿宋" w:cs="仿宋"/>
                <w:sz w:val="24"/>
              </w:rPr>
              <w:t>第六讲  推动高质量发展</w:t>
            </w:r>
          </w:p>
          <w:p w14:paraId="14B51899">
            <w:pPr>
              <w:rPr>
                <w:rFonts w:hint="eastAsia" w:ascii="仿宋" w:hAnsi="仿宋" w:eastAsia="仿宋" w:cs="仿宋"/>
                <w:sz w:val="24"/>
              </w:rPr>
            </w:pPr>
            <w:r>
              <w:rPr>
                <w:rFonts w:hint="eastAsia" w:ascii="仿宋" w:hAnsi="仿宋" w:eastAsia="仿宋" w:cs="仿宋"/>
                <w:sz w:val="24"/>
              </w:rPr>
              <w:t>第七讲  社会主义现代化建设的教育、科技、人才战略</w:t>
            </w:r>
          </w:p>
          <w:p w14:paraId="027D6533">
            <w:pPr>
              <w:rPr>
                <w:rFonts w:hint="eastAsia" w:ascii="仿宋" w:hAnsi="仿宋" w:eastAsia="仿宋" w:cs="仿宋"/>
                <w:spacing w:val="-3"/>
                <w:sz w:val="24"/>
              </w:rPr>
            </w:pPr>
            <w:r>
              <w:rPr>
                <w:rFonts w:hint="eastAsia" w:ascii="仿宋" w:hAnsi="仿宋" w:eastAsia="仿宋" w:cs="仿宋"/>
                <w:spacing w:val="-3"/>
                <w:sz w:val="24"/>
              </w:rPr>
              <w:t>教学要求：</w:t>
            </w:r>
          </w:p>
          <w:p w14:paraId="1FA0112C">
            <w:pPr>
              <w:rPr>
                <w:rFonts w:hint="eastAsia" w:ascii="仿宋" w:hAnsi="仿宋" w:eastAsia="仿宋" w:cs="仿宋"/>
                <w:sz w:val="24"/>
              </w:rPr>
            </w:pPr>
            <w:bookmarkStart w:id="210" w:name="_Toc26724"/>
            <w:bookmarkStart w:id="211" w:name="_Toc19420"/>
            <w:r>
              <w:rPr>
                <w:rFonts w:hint="eastAsia" w:ascii="仿宋" w:hAnsi="仿宋" w:eastAsia="仿宋" w:cs="仿宋"/>
                <w:sz w:val="24"/>
              </w:rPr>
              <w:t>1.课程概述：</w:t>
            </w:r>
            <w:bookmarkEnd w:id="210"/>
            <w:bookmarkEnd w:id="211"/>
          </w:p>
          <w:p w14:paraId="5ABF8EF1">
            <w:pPr>
              <w:rPr>
                <w:rFonts w:hint="eastAsia" w:ascii="仿宋" w:hAnsi="仿宋" w:eastAsia="仿宋" w:cs="仿宋"/>
                <w:sz w:val="24"/>
              </w:rPr>
            </w:pPr>
            <w:r>
              <w:rPr>
                <w:rFonts w:hint="eastAsia" w:ascii="仿宋" w:hAnsi="仿宋" w:eastAsia="仿宋" w:cs="仿宋"/>
                <w:sz w:val="24"/>
              </w:rPr>
              <w:t>本课程54学时(理论36学时,实践18学时),第三学期开设,3学分</w:t>
            </w:r>
          </w:p>
          <w:p w14:paraId="01DB88C0">
            <w:pPr>
              <w:rPr>
                <w:rFonts w:hint="eastAsia" w:ascii="仿宋" w:hAnsi="仿宋" w:eastAsia="仿宋" w:cs="仿宋"/>
                <w:sz w:val="24"/>
              </w:rPr>
            </w:pPr>
            <w:r>
              <w:rPr>
                <w:rFonts w:hint="eastAsia" w:ascii="仿宋" w:hAnsi="仿宋" w:eastAsia="仿宋" w:cs="仿宋"/>
                <w:sz w:val="24"/>
              </w:rPr>
              <w:t>2.课程性质：</w:t>
            </w:r>
          </w:p>
          <w:p w14:paraId="5E19CF04">
            <w:pPr>
              <w:rPr>
                <w:rFonts w:hint="eastAsia" w:ascii="仿宋" w:hAnsi="仿宋" w:eastAsia="仿宋" w:cs="仿宋"/>
                <w:sz w:val="24"/>
              </w:rPr>
            </w:pPr>
            <w:r>
              <w:rPr>
                <w:rFonts w:hint="eastAsia" w:ascii="仿宋" w:hAnsi="仿宋" w:eastAsia="仿宋" w:cs="仿宋"/>
                <w:sz w:val="24"/>
              </w:rPr>
              <w:t>公共必修课</w:t>
            </w:r>
          </w:p>
          <w:p w14:paraId="1F27BF2C">
            <w:pPr>
              <w:rPr>
                <w:rFonts w:hint="eastAsia" w:ascii="仿宋" w:hAnsi="仿宋" w:eastAsia="仿宋" w:cs="仿宋"/>
                <w:sz w:val="24"/>
              </w:rPr>
            </w:pPr>
            <w:r>
              <w:rPr>
                <w:rFonts w:hint="eastAsia" w:ascii="仿宋" w:hAnsi="仿宋" w:eastAsia="仿宋" w:cs="仿宋"/>
                <w:sz w:val="24"/>
              </w:rPr>
              <w:t>3.教学条件：</w:t>
            </w:r>
          </w:p>
          <w:p w14:paraId="52DDC8FC">
            <w:pPr>
              <w:rPr>
                <w:rFonts w:hint="eastAsia" w:ascii="仿宋" w:hAnsi="仿宋" w:eastAsia="仿宋" w:cs="仿宋"/>
                <w:sz w:val="24"/>
              </w:rPr>
            </w:pPr>
            <w:r>
              <w:rPr>
                <w:rFonts w:hint="eastAsia" w:ascii="仿宋" w:hAnsi="仿宋" w:eastAsia="仿宋" w:cs="仿宋"/>
                <w:sz w:val="24"/>
              </w:rPr>
              <w:t>（1）思政课专任教师承担本门课程；</w:t>
            </w:r>
          </w:p>
          <w:p w14:paraId="217448C3">
            <w:pPr>
              <w:rPr>
                <w:rFonts w:hint="eastAsia" w:ascii="仿宋" w:hAnsi="仿宋" w:eastAsia="仿宋" w:cs="仿宋"/>
                <w:sz w:val="24"/>
              </w:rPr>
            </w:pPr>
            <w:r>
              <w:rPr>
                <w:rFonts w:hint="eastAsia" w:ascii="仿宋" w:hAnsi="仿宋" w:eastAsia="仿宋" w:cs="仿宋"/>
                <w:sz w:val="24"/>
              </w:rPr>
              <w:t>（2）成立专门教研室，进行集中集体备课。</w:t>
            </w:r>
          </w:p>
          <w:p w14:paraId="051812D2">
            <w:pPr>
              <w:rPr>
                <w:rFonts w:hint="eastAsia" w:ascii="仿宋" w:hAnsi="仿宋" w:eastAsia="仿宋" w:cs="仿宋"/>
                <w:spacing w:val="-11"/>
                <w:sz w:val="24"/>
              </w:rPr>
            </w:pPr>
            <w:bookmarkStart w:id="212" w:name="_Toc29531"/>
            <w:bookmarkStart w:id="213" w:name="_Toc12969"/>
            <w:r>
              <w:rPr>
                <w:rFonts w:hint="eastAsia" w:ascii="仿宋" w:hAnsi="仿宋" w:eastAsia="仿宋" w:cs="仿宋"/>
                <w:spacing w:val="-11"/>
                <w:sz w:val="24"/>
              </w:rPr>
              <w:t>4.教学方法：</w:t>
            </w:r>
            <w:bookmarkEnd w:id="212"/>
            <w:bookmarkEnd w:id="213"/>
          </w:p>
          <w:p w14:paraId="0796BBB0">
            <w:pPr>
              <w:rPr>
                <w:rFonts w:hint="eastAsia" w:ascii="仿宋" w:hAnsi="仿宋" w:eastAsia="仿宋" w:cs="仿宋"/>
                <w:sz w:val="24"/>
              </w:rPr>
            </w:pPr>
            <w:r>
              <w:rPr>
                <w:rFonts w:hint="eastAsia" w:ascii="仿宋" w:hAnsi="仿宋" w:eastAsia="仿宋" w:cs="仿宋"/>
                <w:sz w:val="24"/>
              </w:rPr>
              <w:t>课堂讲授为主，在教学中主要采用理论讲授、案例分析、课堂互动等形式，充分利用多媒体教学手段，采用线上线下混合式教学模式；同时将课堂教学与社会实践相结合，将思政小课堂与社会大课堂有机融合。</w:t>
            </w:r>
          </w:p>
          <w:p w14:paraId="3CAB07A9">
            <w:pPr>
              <w:rPr>
                <w:rFonts w:hint="eastAsia" w:ascii="仿宋" w:hAnsi="仿宋" w:eastAsia="仿宋" w:cs="仿宋"/>
                <w:sz w:val="24"/>
              </w:rPr>
            </w:pPr>
            <w:r>
              <w:rPr>
                <w:rFonts w:hint="eastAsia" w:ascii="仿宋" w:hAnsi="仿宋" w:eastAsia="仿宋" w:cs="仿宋"/>
                <w:sz w:val="24"/>
              </w:rPr>
              <w:t>5.师资要求：</w:t>
            </w:r>
          </w:p>
          <w:p w14:paraId="0851A521">
            <w:pPr>
              <w:rPr>
                <w:rFonts w:hint="eastAsia" w:ascii="仿宋" w:hAnsi="仿宋" w:eastAsia="仿宋" w:cs="仿宋"/>
                <w:spacing w:val="-6"/>
                <w:sz w:val="24"/>
              </w:rPr>
            </w:pPr>
            <w:r>
              <w:rPr>
                <w:rFonts w:hint="eastAsia" w:ascii="仿宋" w:hAnsi="仿宋" w:eastAsia="仿宋" w:cs="仿宋"/>
                <w:spacing w:val="-6"/>
                <w:sz w:val="24"/>
              </w:rPr>
              <w:t>具备高校教师资格证并从事马克思主义理论相关学科教育教学；且具备马克思主义理论相关专业研究生学历，副教授职称及以上无研究生学历要求。</w:t>
            </w:r>
          </w:p>
          <w:p w14:paraId="3F38A872">
            <w:pPr>
              <w:rPr>
                <w:rFonts w:hint="eastAsia" w:ascii="仿宋" w:hAnsi="仿宋" w:eastAsia="仿宋" w:cs="仿宋"/>
                <w:sz w:val="24"/>
              </w:rPr>
            </w:pPr>
            <w:r>
              <w:rPr>
                <w:rFonts w:hint="eastAsia" w:ascii="仿宋" w:hAnsi="仿宋" w:eastAsia="仿宋" w:cs="仿宋"/>
                <w:sz w:val="24"/>
              </w:rPr>
              <w:t>6.考核方式：</w:t>
            </w:r>
          </w:p>
          <w:p w14:paraId="7BA305DC">
            <w:pPr>
              <w:rPr>
                <w:rFonts w:hint="eastAsia" w:ascii="仿宋" w:hAnsi="仿宋" w:eastAsia="仿宋" w:cs="仿宋"/>
                <w:sz w:val="24"/>
              </w:rPr>
            </w:pPr>
            <w:r>
              <w:rPr>
                <w:rFonts w:hint="eastAsia" w:ascii="仿宋" w:hAnsi="仿宋" w:eastAsia="仿宋" w:cs="仿宋"/>
                <w:sz w:val="24"/>
              </w:rPr>
              <w:t>学生期末课程总成绩=平时成绩（占总成绩的60%）+期末考试成绩（占总成绩的40%）。</w:t>
            </w:r>
          </w:p>
          <w:p w14:paraId="3824D111">
            <w:pPr>
              <w:rPr>
                <w:rFonts w:hint="eastAsia" w:ascii="仿宋" w:hAnsi="仿宋" w:eastAsia="仿宋" w:cs="仿宋"/>
                <w:sz w:val="24"/>
              </w:rPr>
            </w:pPr>
            <w:r>
              <w:rPr>
                <w:rFonts w:hint="eastAsia" w:ascii="仿宋" w:hAnsi="仿宋" w:eastAsia="仿宋" w:cs="仿宋"/>
                <w:sz w:val="24"/>
              </w:rPr>
              <w:t>7.资源库网址：</w:t>
            </w:r>
          </w:p>
          <w:p w14:paraId="777554A9">
            <w:pPr>
              <w:rPr>
                <w:rFonts w:hint="eastAsia" w:ascii="仿宋" w:hAnsi="仿宋" w:eastAsia="仿宋" w:cs="仿宋"/>
                <w:sz w:val="24"/>
              </w:rPr>
            </w:pPr>
            <w:r>
              <w:rPr>
                <w:rFonts w:hint="eastAsia" w:ascii="仿宋" w:hAnsi="仿宋" w:eastAsia="仿宋" w:cs="仿宋"/>
                <w:sz w:val="24"/>
              </w:rPr>
              <w:t>学习强国</w:t>
            </w:r>
          </w:p>
          <w:p w14:paraId="6B3DCF47">
            <w:pPr>
              <w:rPr>
                <w:rFonts w:hint="eastAsia" w:ascii="仿宋" w:hAnsi="仿宋" w:eastAsia="仿宋" w:cs="仿宋"/>
                <w:spacing w:val="-3"/>
                <w:sz w:val="24"/>
              </w:rPr>
            </w:pPr>
            <w:r>
              <w:rPr>
                <w:rFonts w:hint="eastAsia" w:ascii="仿宋" w:hAnsi="仿宋" w:eastAsia="仿宋" w:cs="仿宋"/>
                <w:sz w:val="24"/>
              </w:rPr>
              <w:t>https://www.xuexi.cn/</w:t>
            </w:r>
          </w:p>
        </w:tc>
      </w:tr>
      <w:tr w14:paraId="3D94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392DDF37">
            <w:pPr>
              <w:jc w:val="center"/>
              <w:rPr>
                <w:rFonts w:hint="eastAsia" w:ascii="仿宋" w:hAnsi="仿宋" w:eastAsia="仿宋" w:cs="仿宋"/>
                <w:spacing w:val="-3"/>
                <w:sz w:val="24"/>
              </w:rPr>
            </w:pPr>
            <w:bookmarkStart w:id="214" w:name="_Toc8440"/>
            <w:bookmarkStart w:id="215" w:name="_Toc24021"/>
            <w:r>
              <w:rPr>
                <w:rFonts w:hint="eastAsia" w:ascii="仿宋" w:hAnsi="仿宋" w:eastAsia="仿宋" w:cs="仿宋"/>
                <w:spacing w:val="-3"/>
                <w:sz w:val="24"/>
              </w:rPr>
              <w:t>4</w:t>
            </w:r>
            <w:bookmarkEnd w:id="214"/>
            <w:bookmarkEnd w:id="215"/>
          </w:p>
        </w:tc>
        <w:tc>
          <w:tcPr>
            <w:tcW w:w="564" w:type="pct"/>
            <w:vAlign w:val="center"/>
          </w:tcPr>
          <w:p w14:paraId="2FD912F4">
            <w:pPr>
              <w:widowControl/>
              <w:jc w:val="center"/>
              <w:rPr>
                <w:rFonts w:hint="eastAsia" w:ascii="仿宋" w:hAnsi="仿宋" w:eastAsia="仿宋" w:cs="仿宋"/>
                <w:spacing w:val="-3"/>
                <w:sz w:val="24"/>
              </w:rPr>
            </w:pPr>
            <w:r>
              <w:rPr>
                <w:rFonts w:hint="eastAsia" w:ascii="仿宋" w:hAnsi="仿宋" w:eastAsia="仿宋" w:cs="仿宋"/>
                <w:spacing w:val="-3"/>
                <w:sz w:val="24"/>
              </w:rPr>
              <w:t>中华民族共同体概论</w:t>
            </w:r>
          </w:p>
        </w:tc>
        <w:tc>
          <w:tcPr>
            <w:tcW w:w="1527" w:type="pct"/>
          </w:tcPr>
          <w:p w14:paraId="35B8E98B">
            <w:pPr>
              <w:rPr>
                <w:rFonts w:hint="eastAsia" w:ascii="仿宋" w:hAnsi="仿宋" w:eastAsia="仿宋" w:cs="仿宋"/>
                <w:sz w:val="24"/>
              </w:rPr>
            </w:pPr>
            <w:r>
              <w:rPr>
                <w:rFonts w:hint="eastAsia" w:ascii="仿宋" w:hAnsi="仿宋" w:eastAsia="仿宋" w:cs="仿宋"/>
                <w:sz w:val="24"/>
              </w:rPr>
              <w:t>素质目标：</w:t>
            </w:r>
          </w:p>
          <w:p w14:paraId="11E4373D">
            <w:pPr>
              <w:rPr>
                <w:rFonts w:hint="eastAsia" w:ascii="仿宋" w:hAnsi="仿宋" w:eastAsia="仿宋" w:cs="仿宋"/>
                <w:sz w:val="24"/>
              </w:rPr>
            </w:pPr>
            <w:r>
              <w:rPr>
                <w:rFonts w:hint="eastAsia" w:ascii="仿宋" w:hAnsi="仿宋" w:eastAsia="仿宋" w:cs="仿宋"/>
                <w:sz w:val="24"/>
              </w:rPr>
              <w:t>1.引导学生树立正确的国家观、历史观、民族观、文化观、宗教观，不断增进对伟大祖国、中华民族、中华文化、中国共产党、中国特色社会主义的认同；</w:t>
            </w:r>
          </w:p>
          <w:p w14:paraId="7B27EC68">
            <w:pPr>
              <w:rPr>
                <w:rFonts w:hint="eastAsia" w:ascii="仿宋" w:hAnsi="仿宋" w:eastAsia="仿宋" w:cs="仿宋"/>
                <w:sz w:val="24"/>
              </w:rPr>
            </w:pPr>
            <w:r>
              <w:rPr>
                <w:rFonts w:hint="eastAsia" w:ascii="仿宋" w:hAnsi="仿宋" w:eastAsia="仿宋" w:cs="仿宋"/>
                <w:sz w:val="24"/>
              </w:rPr>
              <w:t>2.坚定中国特色社会主义道路自信、理论自信、制度自信、文化自信，铸牢中华民族共同体意识，推动中华民族共同体建设，为“中华民族一家亲，同心共筑中国梦”贡献正能量。</w:t>
            </w:r>
          </w:p>
          <w:p w14:paraId="45A55C66">
            <w:pPr>
              <w:rPr>
                <w:rFonts w:hint="eastAsia" w:ascii="仿宋" w:hAnsi="仿宋" w:eastAsia="仿宋" w:cs="仿宋"/>
                <w:sz w:val="24"/>
              </w:rPr>
            </w:pPr>
            <w:r>
              <w:rPr>
                <w:rFonts w:hint="eastAsia" w:ascii="仿宋" w:hAnsi="仿宋" w:eastAsia="仿宋" w:cs="仿宋"/>
                <w:sz w:val="24"/>
              </w:rPr>
              <w:t>知识目标：</w:t>
            </w:r>
          </w:p>
          <w:p w14:paraId="73D69064">
            <w:pPr>
              <w:rPr>
                <w:rFonts w:hint="eastAsia" w:ascii="仿宋" w:hAnsi="仿宋" w:eastAsia="仿宋" w:cs="仿宋"/>
                <w:sz w:val="24"/>
              </w:rPr>
            </w:pPr>
            <w:r>
              <w:rPr>
                <w:rFonts w:hint="eastAsia" w:ascii="仿宋" w:hAnsi="仿宋" w:eastAsia="仿宋" w:cs="仿宋"/>
                <w:sz w:val="24"/>
              </w:rPr>
              <w:t>1.从历史角度深刻认识中华民族共同体经过交往交流交融，发展、团聚、统一的历史必然性；</w:t>
            </w:r>
          </w:p>
          <w:p w14:paraId="096E3648">
            <w:pPr>
              <w:rPr>
                <w:rFonts w:hint="eastAsia" w:ascii="仿宋" w:hAnsi="仿宋" w:eastAsia="仿宋" w:cs="仿宋"/>
                <w:sz w:val="24"/>
              </w:rPr>
            </w:pPr>
            <w:r>
              <w:rPr>
                <w:rFonts w:hint="eastAsia" w:ascii="仿宋" w:hAnsi="仿宋" w:eastAsia="仿宋" w:cs="仿宋"/>
                <w:sz w:val="24"/>
              </w:rPr>
              <w:t>2.深入认识、理解铸牢中华民族共同体意识，加强中华民族共同体建设，具有鲜明的时代特征。</w:t>
            </w:r>
          </w:p>
          <w:p w14:paraId="642515A3">
            <w:pPr>
              <w:rPr>
                <w:rFonts w:hint="eastAsia" w:ascii="仿宋" w:hAnsi="仿宋" w:eastAsia="仿宋" w:cs="仿宋"/>
                <w:sz w:val="24"/>
              </w:rPr>
            </w:pPr>
            <w:r>
              <w:rPr>
                <w:rFonts w:hint="eastAsia" w:ascii="仿宋" w:hAnsi="仿宋" w:eastAsia="仿宋" w:cs="仿宋"/>
                <w:sz w:val="24"/>
              </w:rPr>
              <w:t>能力目标：</w:t>
            </w:r>
          </w:p>
          <w:p w14:paraId="7DBBF1DE">
            <w:pPr>
              <w:rPr>
                <w:rFonts w:hint="eastAsia" w:ascii="仿宋" w:hAnsi="仿宋" w:eastAsia="仿宋" w:cs="仿宋"/>
                <w:spacing w:val="-11"/>
                <w:sz w:val="24"/>
              </w:rPr>
            </w:pPr>
            <w:r>
              <w:rPr>
                <w:rFonts w:hint="eastAsia" w:ascii="仿宋" w:hAnsi="仿宋" w:eastAsia="仿宋" w:cs="仿宋"/>
                <w:spacing w:val="-11"/>
                <w:sz w:val="24"/>
              </w:rPr>
              <w:t>1.通过铸牢中华民族共同体意识增强各族学生的国家意识、公民意识、法治意识；</w:t>
            </w:r>
          </w:p>
          <w:p w14:paraId="2E3AC1D1">
            <w:pPr>
              <w:rPr>
                <w:rFonts w:hint="eastAsia" w:ascii="仿宋" w:hAnsi="仿宋" w:eastAsia="仿宋" w:cs="仿宋"/>
                <w:spacing w:val="-3"/>
                <w:sz w:val="24"/>
              </w:rPr>
            </w:pPr>
            <w:r>
              <w:rPr>
                <w:rFonts w:hint="eastAsia" w:ascii="仿宋" w:hAnsi="仿宋" w:eastAsia="仿宋" w:cs="仿宋"/>
                <w:sz w:val="24"/>
              </w:rPr>
              <w:t>2.引导学生为推进中华民族现代文明建设，使中华民族不断走向认同度更高、凝聚力更强的命运共同体贡献个人力量。</w:t>
            </w:r>
          </w:p>
        </w:tc>
        <w:tc>
          <w:tcPr>
            <w:tcW w:w="2451" w:type="pct"/>
            <w:vAlign w:val="center"/>
          </w:tcPr>
          <w:p w14:paraId="1F2A459F">
            <w:pPr>
              <w:rPr>
                <w:rFonts w:hint="eastAsia" w:ascii="仿宋" w:hAnsi="仿宋" w:eastAsia="仿宋" w:cs="仿宋"/>
                <w:spacing w:val="-3"/>
                <w:sz w:val="24"/>
              </w:rPr>
            </w:pPr>
            <w:bookmarkStart w:id="216" w:name="_Toc2636"/>
            <w:bookmarkStart w:id="217" w:name="_Toc28858"/>
            <w:r>
              <w:rPr>
                <w:rFonts w:hint="eastAsia" w:ascii="仿宋" w:hAnsi="仿宋" w:eastAsia="仿宋" w:cs="仿宋"/>
                <w:spacing w:val="-3"/>
                <w:sz w:val="24"/>
              </w:rPr>
              <w:t>主要内容：</w:t>
            </w:r>
            <w:bookmarkEnd w:id="216"/>
            <w:bookmarkEnd w:id="217"/>
          </w:p>
          <w:p w14:paraId="33BD9E4F">
            <w:pPr>
              <w:rPr>
                <w:rFonts w:hint="eastAsia" w:ascii="仿宋" w:hAnsi="仿宋" w:eastAsia="仿宋" w:cs="仿宋"/>
                <w:sz w:val="24"/>
              </w:rPr>
            </w:pPr>
            <w:r>
              <w:rPr>
                <w:rFonts w:hint="eastAsia" w:ascii="仿宋" w:hAnsi="仿宋" w:eastAsia="仿宋" w:cs="仿宋"/>
                <w:sz w:val="24"/>
              </w:rPr>
              <w:t>第一讲  中华民族共同体基础理论</w:t>
            </w:r>
          </w:p>
          <w:p w14:paraId="0C6F035C">
            <w:pPr>
              <w:rPr>
                <w:rFonts w:hint="eastAsia" w:ascii="仿宋" w:hAnsi="仿宋" w:eastAsia="仿宋" w:cs="仿宋"/>
                <w:sz w:val="24"/>
              </w:rPr>
            </w:pPr>
            <w:r>
              <w:rPr>
                <w:rFonts w:hint="eastAsia" w:ascii="仿宋" w:hAnsi="仿宋" w:eastAsia="仿宋" w:cs="仿宋"/>
                <w:sz w:val="24"/>
              </w:rPr>
              <w:t>第二讲  树立正确的中华民族历史观</w:t>
            </w:r>
          </w:p>
          <w:p w14:paraId="19E09EEA">
            <w:pPr>
              <w:rPr>
                <w:rFonts w:hint="eastAsia" w:ascii="仿宋" w:hAnsi="仿宋" w:eastAsia="仿宋" w:cs="仿宋"/>
                <w:sz w:val="24"/>
              </w:rPr>
            </w:pPr>
            <w:r>
              <w:rPr>
                <w:rFonts w:hint="eastAsia" w:ascii="仿宋" w:hAnsi="仿宋" w:eastAsia="仿宋" w:cs="仿宋"/>
                <w:sz w:val="24"/>
              </w:rPr>
              <w:t>第三讲  文明初现与中华民族起源</w:t>
            </w:r>
          </w:p>
          <w:p w14:paraId="593D3D37">
            <w:pPr>
              <w:rPr>
                <w:rFonts w:hint="eastAsia" w:ascii="仿宋" w:hAnsi="仿宋" w:eastAsia="仿宋" w:cs="仿宋"/>
                <w:sz w:val="24"/>
              </w:rPr>
            </w:pPr>
            <w:r>
              <w:rPr>
                <w:rFonts w:hint="eastAsia" w:ascii="仿宋" w:hAnsi="仿宋" w:eastAsia="仿宋" w:cs="仿宋"/>
                <w:sz w:val="24"/>
              </w:rPr>
              <w:t>第四讲  天下秩序与华夏共同体演进</w:t>
            </w:r>
          </w:p>
          <w:p w14:paraId="1D624864">
            <w:pPr>
              <w:rPr>
                <w:rFonts w:hint="eastAsia" w:ascii="仿宋" w:hAnsi="仿宋" w:eastAsia="仿宋" w:cs="仿宋"/>
                <w:sz w:val="24"/>
              </w:rPr>
            </w:pPr>
            <w:r>
              <w:rPr>
                <w:rFonts w:hint="eastAsia" w:ascii="仿宋" w:hAnsi="仿宋" w:eastAsia="仿宋" w:cs="仿宋"/>
                <w:sz w:val="24"/>
              </w:rPr>
              <w:t>第五讲  大一统与中华民族初步形成</w:t>
            </w:r>
          </w:p>
          <w:p w14:paraId="5E7FDCE6">
            <w:pPr>
              <w:rPr>
                <w:rFonts w:hint="eastAsia" w:ascii="仿宋" w:hAnsi="仿宋" w:eastAsia="仿宋" w:cs="仿宋"/>
                <w:spacing w:val="-11"/>
                <w:sz w:val="24"/>
              </w:rPr>
            </w:pPr>
            <w:r>
              <w:rPr>
                <w:rFonts w:hint="eastAsia" w:ascii="仿宋" w:hAnsi="仿宋" w:eastAsia="仿宋" w:cs="仿宋"/>
                <w:spacing w:val="-11"/>
                <w:sz w:val="24"/>
              </w:rPr>
              <w:t>第六讲  “五胡”入华与中华民族大交融</w:t>
            </w:r>
          </w:p>
          <w:p w14:paraId="6A4A42B6">
            <w:pPr>
              <w:rPr>
                <w:rFonts w:hint="eastAsia" w:ascii="仿宋" w:hAnsi="仿宋" w:eastAsia="仿宋" w:cs="仿宋"/>
                <w:spacing w:val="-6"/>
                <w:sz w:val="24"/>
              </w:rPr>
            </w:pPr>
            <w:r>
              <w:rPr>
                <w:rFonts w:hint="eastAsia" w:ascii="仿宋" w:hAnsi="仿宋" w:eastAsia="仿宋" w:cs="仿宋"/>
                <w:spacing w:val="-6"/>
                <w:sz w:val="24"/>
              </w:rPr>
              <w:t>第七讲  华夷一体与中华民族空前繁盛</w:t>
            </w:r>
          </w:p>
          <w:p w14:paraId="3DEE342E">
            <w:pPr>
              <w:rPr>
                <w:rFonts w:hint="eastAsia" w:ascii="仿宋" w:hAnsi="仿宋" w:eastAsia="仿宋" w:cs="仿宋"/>
                <w:spacing w:val="-6"/>
                <w:sz w:val="24"/>
              </w:rPr>
            </w:pPr>
            <w:r>
              <w:rPr>
                <w:rFonts w:hint="eastAsia" w:ascii="仿宋" w:hAnsi="仿宋" w:eastAsia="仿宋" w:cs="仿宋"/>
                <w:spacing w:val="-6"/>
                <w:sz w:val="24"/>
              </w:rPr>
              <w:t>第八讲  共奉中国与中华民族内聚发展</w:t>
            </w:r>
          </w:p>
          <w:p w14:paraId="7654B069">
            <w:pPr>
              <w:rPr>
                <w:rFonts w:hint="eastAsia" w:ascii="仿宋" w:hAnsi="仿宋" w:eastAsia="仿宋" w:cs="仿宋"/>
                <w:spacing w:val="-6"/>
                <w:sz w:val="24"/>
              </w:rPr>
            </w:pPr>
            <w:r>
              <w:rPr>
                <w:rFonts w:hint="eastAsia" w:ascii="仿宋" w:hAnsi="仿宋" w:eastAsia="仿宋" w:cs="仿宋"/>
                <w:spacing w:val="-6"/>
                <w:sz w:val="24"/>
              </w:rPr>
              <w:t>第九讲  混一南北与中华民族大统合</w:t>
            </w:r>
          </w:p>
          <w:p w14:paraId="2A0094F9">
            <w:pPr>
              <w:rPr>
                <w:rFonts w:hint="eastAsia" w:ascii="仿宋" w:hAnsi="仿宋" w:eastAsia="仿宋" w:cs="仿宋"/>
                <w:spacing w:val="-3"/>
                <w:sz w:val="24"/>
              </w:rPr>
            </w:pPr>
            <w:bookmarkStart w:id="218" w:name="_Toc30973"/>
            <w:bookmarkStart w:id="219" w:name="_Toc18123"/>
            <w:r>
              <w:rPr>
                <w:rFonts w:hint="eastAsia" w:ascii="仿宋" w:hAnsi="仿宋" w:eastAsia="仿宋" w:cs="仿宋"/>
                <w:spacing w:val="-3"/>
                <w:sz w:val="24"/>
              </w:rPr>
              <w:t>教学要求：</w:t>
            </w:r>
            <w:bookmarkEnd w:id="218"/>
            <w:bookmarkEnd w:id="219"/>
          </w:p>
          <w:p w14:paraId="735FCC6D">
            <w:pPr>
              <w:rPr>
                <w:rFonts w:hint="eastAsia" w:ascii="仿宋" w:hAnsi="仿宋" w:eastAsia="仿宋" w:cs="仿宋"/>
                <w:sz w:val="24"/>
              </w:rPr>
            </w:pPr>
            <w:r>
              <w:rPr>
                <w:rFonts w:hint="eastAsia" w:ascii="仿宋" w:hAnsi="仿宋" w:eastAsia="仿宋" w:cs="仿宋"/>
                <w:sz w:val="24"/>
              </w:rPr>
              <w:t>1.课程概述：</w:t>
            </w:r>
          </w:p>
          <w:p w14:paraId="3D3265BD">
            <w:pPr>
              <w:rPr>
                <w:rFonts w:hint="eastAsia" w:ascii="仿宋" w:hAnsi="仿宋" w:eastAsia="仿宋" w:cs="仿宋"/>
                <w:sz w:val="24"/>
              </w:rPr>
            </w:pPr>
            <w:r>
              <w:rPr>
                <w:rFonts w:hint="eastAsia" w:ascii="仿宋" w:hAnsi="仿宋" w:eastAsia="仿宋" w:cs="仿宋"/>
                <w:sz w:val="24"/>
              </w:rPr>
              <w:t>本课程32学时(理论32学时,实践0学时),第4学期开设,2学分。</w:t>
            </w:r>
          </w:p>
          <w:p w14:paraId="5175CC1D">
            <w:pPr>
              <w:rPr>
                <w:rFonts w:hint="eastAsia" w:ascii="仿宋" w:hAnsi="仿宋" w:eastAsia="仿宋" w:cs="仿宋"/>
                <w:sz w:val="24"/>
              </w:rPr>
            </w:pPr>
            <w:r>
              <w:rPr>
                <w:rFonts w:hint="eastAsia" w:ascii="仿宋" w:hAnsi="仿宋" w:eastAsia="仿宋" w:cs="仿宋"/>
                <w:sz w:val="24"/>
              </w:rPr>
              <w:t>2.课程性质：</w:t>
            </w:r>
          </w:p>
          <w:p w14:paraId="2F24672D">
            <w:pPr>
              <w:rPr>
                <w:rFonts w:hint="eastAsia" w:ascii="仿宋" w:hAnsi="仿宋" w:eastAsia="仿宋" w:cs="仿宋"/>
                <w:sz w:val="24"/>
              </w:rPr>
            </w:pPr>
            <w:r>
              <w:rPr>
                <w:rFonts w:hint="eastAsia" w:ascii="仿宋" w:hAnsi="仿宋" w:eastAsia="仿宋" w:cs="仿宋"/>
                <w:sz w:val="24"/>
              </w:rPr>
              <w:t>公共必修课</w:t>
            </w:r>
          </w:p>
          <w:p w14:paraId="2296FFBE">
            <w:pPr>
              <w:rPr>
                <w:rFonts w:hint="eastAsia" w:ascii="仿宋" w:hAnsi="仿宋" w:eastAsia="仿宋" w:cs="仿宋"/>
                <w:sz w:val="24"/>
              </w:rPr>
            </w:pPr>
            <w:r>
              <w:rPr>
                <w:rFonts w:hint="eastAsia" w:ascii="仿宋" w:hAnsi="仿宋" w:eastAsia="仿宋" w:cs="仿宋"/>
                <w:sz w:val="24"/>
              </w:rPr>
              <w:t>3.教学条件：</w:t>
            </w:r>
          </w:p>
          <w:p w14:paraId="15DDE010">
            <w:pPr>
              <w:rPr>
                <w:rFonts w:hint="eastAsia" w:ascii="仿宋" w:hAnsi="仿宋" w:eastAsia="仿宋" w:cs="仿宋"/>
                <w:sz w:val="24"/>
              </w:rPr>
            </w:pPr>
            <w:r>
              <w:rPr>
                <w:rFonts w:hint="eastAsia" w:ascii="仿宋" w:hAnsi="仿宋" w:eastAsia="仿宋" w:cs="仿宋"/>
                <w:sz w:val="24"/>
              </w:rPr>
              <w:t>（1）思政课专任教师承担本门课程；</w:t>
            </w:r>
          </w:p>
          <w:p w14:paraId="7BE97696">
            <w:pPr>
              <w:rPr>
                <w:rFonts w:hint="eastAsia" w:ascii="仿宋" w:hAnsi="仿宋" w:eastAsia="仿宋" w:cs="仿宋"/>
                <w:sz w:val="24"/>
              </w:rPr>
            </w:pPr>
            <w:r>
              <w:rPr>
                <w:rFonts w:hint="eastAsia" w:ascii="仿宋" w:hAnsi="仿宋" w:eastAsia="仿宋" w:cs="仿宋"/>
                <w:sz w:val="24"/>
              </w:rPr>
              <w:t>（2）成立专门教研室，进行集中集体备课。</w:t>
            </w:r>
          </w:p>
          <w:p w14:paraId="46776236">
            <w:pPr>
              <w:rPr>
                <w:rFonts w:hint="eastAsia" w:ascii="仿宋" w:hAnsi="仿宋" w:eastAsia="仿宋" w:cs="仿宋"/>
                <w:sz w:val="24"/>
              </w:rPr>
            </w:pPr>
            <w:r>
              <w:rPr>
                <w:rFonts w:hint="eastAsia" w:ascii="仿宋" w:hAnsi="仿宋" w:eastAsia="仿宋" w:cs="仿宋"/>
                <w:sz w:val="24"/>
              </w:rPr>
              <w:t>4.教学方法：</w:t>
            </w:r>
          </w:p>
          <w:p w14:paraId="6CFF860F">
            <w:pPr>
              <w:rPr>
                <w:rFonts w:hint="eastAsia" w:ascii="仿宋" w:hAnsi="仿宋" w:eastAsia="仿宋" w:cs="仿宋"/>
                <w:sz w:val="24"/>
              </w:rPr>
            </w:pPr>
            <w:r>
              <w:rPr>
                <w:rFonts w:hint="eastAsia" w:ascii="仿宋" w:hAnsi="仿宋" w:eastAsia="仿宋" w:cs="仿宋"/>
                <w:sz w:val="24"/>
              </w:rPr>
              <w:t>课</w:t>
            </w:r>
            <w:r>
              <w:rPr>
                <w:rFonts w:hint="eastAsia" w:ascii="仿宋" w:hAnsi="仿宋" w:eastAsia="仿宋" w:cs="仿宋"/>
                <w:spacing w:val="-11"/>
                <w:sz w:val="24"/>
              </w:rPr>
              <w:t>堂讲授为主，在教学中主要采用理论讲授、案例分析、课堂互动等形式，充分利用多媒体教学手段，采用线上线下混合式教学模式。</w:t>
            </w:r>
          </w:p>
          <w:p w14:paraId="21C6E27D">
            <w:pPr>
              <w:rPr>
                <w:rFonts w:hint="eastAsia" w:ascii="仿宋" w:hAnsi="仿宋" w:eastAsia="仿宋" w:cs="仿宋"/>
                <w:sz w:val="24"/>
              </w:rPr>
            </w:pPr>
            <w:r>
              <w:rPr>
                <w:rFonts w:hint="eastAsia" w:ascii="仿宋" w:hAnsi="仿宋" w:eastAsia="仿宋" w:cs="仿宋"/>
                <w:sz w:val="24"/>
              </w:rPr>
              <w:t>5.师资要求：</w:t>
            </w:r>
          </w:p>
          <w:p w14:paraId="65EBA4C2">
            <w:pPr>
              <w:rPr>
                <w:rFonts w:hint="eastAsia" w:ascii="仿宋" w:hAnsi="仿宋" w:eastAsia="仿宋" w:cs="仿宋"/>
                <w:sz w:val="24"/>
              </w:rPr>
            </w:pPr>
            <w:r>
              <w:rPr>
                <w:rFonts w:hint="eastAsia" w:ascii="仿宋" w:hAnsi="仿宋" w:eastAsia="仿宋" w:cs="仿宋"/>
                <w:sz w:val="24"/>
              </w:rPr>
              <w:t>（1）坚定维护国家统一和民族团结，具有强烈的中华民族共同体意识和爱国情怀；</w:t>
            </w:r>
          </w:p>
          <w:p w14:paraId="1C1C8E08">
            <w:pPr>
              <w:rPr>
                <w:rFonts w:hint="eastAsia" w:ascii="仿宋" w:hAnsi="仿宋" w:eastAsia="仿宋" w:cs="仿宋"/>
                <w:sz w:val="24"/>
              </w:rPr>
            </w:pPr>
            <w:r>
              <w:rPr>
                <w:rFonts w:hint="eastAsia" w:ascii="仿宋" w:hAnsi="仿宋" w:eastAsia="仿宋" w:cs="仿宋"/>
                <w:sz w:val="24"/>
              </w:rPr>
              <w:t>（2）对中华民族共同体意识的内涵、意义、发展历程等有深入系统的理解和研究，熟悉相关的理论体系和学术观点；</w:t>
            </w:r>
          </w:p>
          <w:p w14:paraId="0E817D6F">
            <w:pPr>
              <w:rPr>
                <w:rFonts w:hint="eastAsia" w:ascii="仿宋" w:hAnsi="仿宋" w:eastAsia="仿宋" w:cs="仿宋"/>
                <w:sz w:val="24"/>
              </w:rPr>
            </w:pPr>
            <w:r>
              <w:rPr>
                <w:rFonts w:hint="eastAsia" w:ascii="仿宋" w:hAnsi="仿宋" w:eastAsia="仿宋" w:cs="仿宋"/>
                <w:sz w:val="24"/>
              </w:rPr>
              <w:t>（3）关注民族领域的最新动态和研究成果，不断更新知识和教学内容，提高教学质量。</w:t>
            </w:r>
          </w:p>
          <w:p w14:paraId="18B5CB77">
            <w:pPr>
              <w:rPr>
                <w:rFonts w:hint="eastAsia" w:ascii="仿宋" w:hAnsi="仿宋" w:eastAsia="仿宋" w:cs="仿宋"/>
                <w:sz w:val="24"/>
              </w:rPr>
            </w:pPr>
            <w:r>
              <w:rPr>
                <w:rFonts w:hint="eastAsia" w:ascii="仿宋" w:hAnsi="仿宋" w:eastAsia="仿宋" w:cs="仿宋"/>
                <w:sz w:val="24"/>
              </w:rPr>
              <w:t>6.考核方式：</w:t>
            </w:r>
          </w:p>
          <w:p w14:paraId="114B5A4B">
            <w:pPr>
              <w:rPr>
                <w:rFonts w:hint="eastAsia" w:ascii="仿宋" w:hAnsi="仿宋" w:eastAsia="仿宋" w:cs="仿宋"/>
                <w:sz w:val="24"/>
              </w:rPr>
            </w:pPr>
            <w:r>
              <w:rPr>
                <w:rFonts w:hint="eastAsia" w:ascii="仿宋" w:hAnsi="仿宋" w:eastAsia="仿宋" w:cs="仿宋"/>
                <w:sz w:val="24"/>
              </w:rPr>
              <w:t>学生期末课程总成绩=平时成绩（占总成绩的60%）+期末考试成绩（占总成绩的40%）。</w:t>
            </w:r>
          </w:p>
          <w:p w14:paraId="12D39C5B">
            <w:pPr>
              <w:rPr>
                <w:rFonts w:hint="eastAsia" w:ascii="仿宋" w:hAnsi="仿宋" w:eastAsia="仿宋" w:cs="仿宋"/>
                <w:sz w:val="24"/>
              </w:rPr>
            </w:pPr>
            <w:r>
              <w:rPr>
                <w:rFonts w:hint="eastAsia" w:ascii="仿宋" w:hAnsi="仿宋" w:eastAsia="仿宋" w:cs="仿宋"/>
                <w:sz w:val="24"/>
              </w:rPr>
              <w:t>7.资源库网址：</w:t>
            </w:r>
          </w:p>
          <w:p w14:paraId="5B220FDF">
            <w:pPr>
              <w:rPr>
                <w:rFonts w:hint="eastAsia" w:ascii="仿宋" w:hAnsi="仿宋" w:eastAsia="仿宋" w:cs="仿宋"/>
                <w:sz w:val="24"/>
              </w:rPr>
            </w:pPr>
            <w:r>
              <w:rPr>
                <w:rFonts w:hint="eastAsia" w:ascii="仿宋" w:hAnsi="仿宋" w:eastAsia="仿宋" w:cs="仿宋"/>
                <w:sz w:val="24"/>
              </w:rPr>
              <w:t>学习强国</w:t>
            </w:r>
          </w:p>
          <w:p w14:paraId="44C7BC6C">
            <w:pPr>
              <w:rPr>
                <w:rFonts w:hint="eastAsia" w:ascii="仿宋" w:hAnsi="仿宋" w:eastAsia="仿宋" w:cs="仿宋"/>
                <w:spacing w:val="-3"/>
                <w:sz w:val="24"/>
              </w:rPr>
            </w:pPr>
            <w:r>
              <w:rPr>
                <w:rFonts w:hint="eastAsia" w:ascii="仿宋" w:hAnsi="仿宋" w:eastAsia="仿宋" w:cs="仿宋"/>
                <w:sz w:val="24"/>
              </w:rPr>
              <w:t>https://www.xuexi.cn/</w:t>
            </w:r>
          </w:p>
        </w:tc>
      </w:tr>
      <w:tr w14:paraId="0A1F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7DCD145D">
            <w:pPr>
              <w:pStyle w:val="11"/>
              <w:jc w:val="center"/>
              <w:rPr>
                <w:rFonts w:hint="eastAsia" w:ascii="仿宋" w:hAnsi="仿宋" w:eastAsia="仿宋" w:cs="仿宋"/>
                <w:spacing w:val="-3"/>
                <w:sz w:val="24"/>
                <w:szCs w:val="24"/>
                <w:lang w:eastAsia="zh-CN"/>
              </w:rPr>
            </w:pPr>
            <w:r>
              <w:rPr>
                <w:rFonts w:hint="eastAsia" w:ascii="仿宋" w:hAnsi="仿宋" w:eastAsia="仿宋" w:cs="仿宋"/>
                <w:spacing w:val="-2"/>
                <w:sz w:val="24"/>
                <w:szCs w:val="24"/>
                <w:lang w:eastAsia="zh-CN"/>
              </w:rPr>
              <w:br w:type="page"/>
            </w:r>
            <w:r>
              <w:rPr>
                <w:rFonts w:hint="eastAsia" w:ascii="仿宋" w:hAnsi="仿宋" w:eastAsia="仿宋" w:cs="仿宋"/>
                <w:spacing w:val="-3"/>
                <w:sz w:val="24"/>
                <w:szCs w:val="24"/>
                <w:lang w:eastAsia="zh-CN"/>
              </w:rPr>
              <w:t>5</w:t>
            </w:r>
          </w:p>
        </w:tc>
        <w:tc>
          <w:tcPr>
            <w:tcW w:w="564" w:type="pct"/>
            <w:vAlign w:val="center"/>
          </w:tcPr>
          <w:p w14:paraId="3F933F3A">
            <w:pPr>
              <w:widowControl/>
              <w:jc w:val="center"/>
              <w:rPr>
                <w:rFonts w:hint="eastAsia" w:ascii="仿宋" w:hAnsi="仿宋" w:eastAsia="仿宋" w:cs="仿宋"/>
                <w:spacing w:val="-3"/>
                <w:sz w:val="24"/>
              </w:rPr>
            </w:pPr>
            <w:r>
              <w:rPr>
                <w:rFonts w:hint="eastAsia" w:ascii="仿宋" w:hAnsi="仿宋" w:eastAsia="仿宋" w:cs="仿宋"/>
                <w:spacing w:val="-3"/>
                <w:sz w:val="24"/>
              </w:rPr>
              <w:t>形势与</w:t>
            </w:r>
          </w:p>
          <w:p w14:paraId="0EED6F43">
            <w:pPr>
              <w:widowControl/>
              <w:jc w:val="center"/>
              <w:rPr>
                <w:rFonts w:hint="eastAsia" w:ascii="仿宋" w:hAnsi="仿宋" w:eastAsia="仿宋" w:cs="仿宋"/>
                <w:spacing w:val="-3"/>
                <w:sz w:val="24"/>
              </w:rPr>
            </w:pPr>
            <w:r>
              <w:rPr>
                <w:rFonts w:hint="eastAsia" w:ascii="仿宋" w:hAnsi="仿宋" w:eastAsia="仿宋" w:cs="仿宋"/>
                <w:spacing w:val="-3"/>
                <w:sz w:val="24"/>
              </w:rPr>
              <w:t>政策</w:t>
            </w:r>
          </w:p>
        </w:tc>
        <w:tc>
          <w:tcPr>
            <w:tcW w:w="1527" w:type="pct"/>
          </w:tcPr>
          <w:p w14:paraId="45D212FD">
            <w:pPr>
              <w:rPr>
                <w:rFonts w:hint="eastAsia" w:ascii="仿宋" w:hAnsi="仿宋" w:eastAsia="仿宋" w:cs="仿宋"/>
                <w:sz w:val="24"/>
              </w:rPr>
            </w:pPr>
            <w:r>
              <w:rPr>
                <w:rFonts w:hint="eastAsia" w:ascii="仿宋" w:hAnsi="仿宋" w:eastAsia="仿宋" w:cs="仿宋"/>
                <w:sz w:val="24"/>
              </w:rPr>
              <w:t>素质目标：</w:t>
            </w:r>
          </w:p>
          <w:p w14:paraId="272F4FD9">
            <w:pPr>
              <w:rPr>
                <w:rFonts w:hint="eastAsia" w:ascii="仿宋" w:hAnsi="仿宋" w:eastAsia="仿宋" w:cs="仿宋"/>
                <w:sz w:val="24"/>
              </w:rPr>
            </w:pPr>
            <w:r>
              <w:rPr>
                <w:rFonts w:hint="eastAsia" w:ascii="仿宋" w:hAnsi="仿宋" w:eastAsia="仿宋" w:cs="仿宋"/>
                <w:sz w:val="24"/>
              </w:rPr>
              <w:t>1.引导学生树立科学的社会政治理想、道德理想、职业理想和生活理想；</w:t>
            </w:r>
          </w:p>
          <w:p w14:paraId="5D170CCD">
            <w:pPr>
              <w:rPr>
                <w:rFonts w:hint="eastAsia" w:ascii="仿宋" w:hAnsi="仿宋" w:eastAsia="仿宋" w:cs="仿宋"/>
                <w:sz w:val="24"/>
              </w:rPr>
            </w:pPr>
            <w:r>
              <w:rPr>
                <w:rFonts w:hint="eastAsia" w:ascii="仿宋" w:hAnsi="仿宋" w:eastAsia="仿宋" w:cs="仿宋"/>
                <w:sz w:val="24"/>
              </w:rPr>
              <w:t>2.增强学生振兴中华和实现中华民族伟大复兴的信心信念和历史责任感以及国家大局观念；</w:t>
            </w:r>
          </w:p>
          <w:p w14:paraId="5852ED90">
            <w:pPr>
              <w:rPr>
                <w:rFonts w:hint="eastAsia" w:ascii="仿宋" w:hAnsi="仿宋" w:eastAsia="仿宋" w:cs="仿宋"/>
                <w:sz w:val="24"/>
              </w:rPr>
            </w:pPr>
            <w:r>
              <w:rPr>
                <w:rFonts w:hint="eastAsia" w:ascii="仿宋" w:hAnsi="仿宋" w:eastAsia="仿宋" w:cs="仿宋"/>
                <w:sz w:val="24"/>
              </w:rPr>
              <w:t>3.全面拓展能力，提高综合素质，塑造“诚、勤、信、行”和“有理想、有道德、有文化、有纪律”融于一体的当代合格大学生。</w:t>
            </w:r>
          </w:p>
          <w:p w14:paraId="00708608">
            <w:pPr>
              <w:rPr>
                <w:rFonts w:hint="eastAsia" w:ascii="仿宋" w:hAnsi="仿宋" w:eastAsia="仿宋" w:cs="仿宋"/>
                <w:sz w:val="24"/>
              </w:rPr>
            </w:pPr>
            <w:r>
              <w:rPr>
                <w:rFonts w:hint="eastAsia" w:ascii="仿宋" w:hAnsi="仿宋" w:eastAsia="仿宋" w:cs="仿宋"/>
                <w:sz w:val="24"/>
              </w:rPr>
              <w:t>知识目标：</w:t>
            </w:r>
          </w:p>
          <w:p w14:paraId="77D296C7">
            <w:pPr>
              <w:rPr>
                <w:rFonts w:hint="eastAsia" w:ascii="仿宋" w:hAnsi="仿宋" w:eastAsia="仿宋" w:cs="仿宋"/>
                <w:spacing w:val="-11"/>
                <w:sz w:val="24"/>
              </w:rPr>
            </w:pPr>
            <w:r>
              <w:rPr>
                <w:rFonts w:hint="eastAsia" w:ascii="仿宋" w:hAnsi="仿宋" w:eastAsia="仿宋" w:cs="仿宋"/>
                <w:sz w:val="24"/>
              </w:rPr>
              <w:t>1</w:t>
            </w:r>
            <w:r>
              <w:rPr>
                <w:rFonts w:hint="eastAsia" w:ascii="仿宋" w:hAnsi="仿宋" w:eastAsia="仿宋" w:cs="仿宋"/>
                <w:spacing w:val="-11"/>
                <w:sz w:val="24"/>
              </w:rPr>
              <w:t>.熟悉和了解马克思主义的立场、观点和方法。</w:t>
            </w:r>
          </w:p>
          <w:p w14:paraId="64EF4122">
            <w:pPr>
              <w:rPr>
                <w:rFonts w:hint="eastAsia" w:ascii="仿宋" w:hAnsi="仿宋" w:eastAsia="仿宋" w:cs="仿宋"/>
                <w:spacing w:val="-11"/>
                <w:sz w:val="24"/>
              </w:rPr>
            </w:pPr>
            <w:r>
              <w:rPr>
                <w:rFonts w:hint="eastAsia" w:ascii="仿宋" w:hAnsi="仿宋" w:eastAsia="仿宋" w:cs="仿宋"/>
                <w:spacing w:val="-11"/>
                <w:sz w:val="24"/>
              </w:rPr>
              <w:t>2.掌握政治、经济、文化、历史以及社会等多领域的知识和信息，从而开拓视野、构建科学合理的知识结构。</w:t>
            </w:r>
          </w:p>
          <w:p w14:paraId="49A2AFDC">
            <w:pPr>
              <w:rPr>
                <w:rFonts w:hint="eastAsia" w:ascii="仿宋" w:hAnsi="仿宋" w:eastAsia="仿宋" w:cs="仿宋"/>
                <w:sz w:val="24"/>
              </w:rPr>
            </w:pPr>
            <w:r>
              <w:rPr>
                <w:rFonts w:hint="eastAsia" w:ascii="仿宋" w:hAnsi="仿宋" w:eastAsia="仿宋" w:cs="仿宋"/>
                <w:sz w:val="24"/>
              </w:rPr>
              <w:t>能力目标：</w:t>
            </w:r>
          </w:p>
          <w:p w14:paraId="01416417">
            <w:pPr>
              <w:rPr>
                <w:rFonts w:hint="eastAsia" w:ascii="仿宋" w:hAnsi="仿宋" w:eastAsia="仿宋" w:cs="仿宋"/>
                <w:spacing w:val="-6"/>
                <w:sz w:val="24"/>
              </w:rPr>
            </w:pPr>
            <w:r>
              <w:rPr>
                <w:rFonts w:hint="eastAsia" w:ascii="仿宋" w:hAnsi="仿宋" w:eastAsia="仿宋" w:cs="仿宋"/>
                <w:spacing w:val="-6"/>
                <w:sz w:val="24"/>
              </w:rPr>
              <w:t>1.大学生能够厘清社会形势和正确领会党的路线方针政策精神；</w:t>
            </w:r>
          </w:p>
          <w:p w14:paraId="44A97FAD">
            <w:pPr>
              <w:rPr>
                <w:rFonts w:hint="eastAsia" w:ascii="仿宋" w:hAnsi="仿宋" w:eastAsia="仿宋" w:cs="仿宋"/>
                <w:spacing w:val="-3"/>
                <w:sz w:val="24"/>
              </w:rPr>
            </w:pPr>
            <w:r>
              <w:rPr>
                <w:rFonts w:hint="eastAsia" w:ascii="仿宋" w:hAnsi="仿宋" w:eastAsia="仿宋" w:cs="仿宋"/>
                <w:spacing w:val="6"/>
                <w:sz w:val="24"/>
              </w:rPr>
              <w:t>2.培养学生逐步形成敏锐的洞察力和深刻的理解力，以及对职业角色和社会角色的把握能力。</w:t>
            </w:r>
          </w:p>
        </w:tc>
        <w:tc>
          <w:tcPr>
            <w:tcW w:w="2451" w:type="pct"/>
            <w:vAlign w:val="center"/>
          </w:tcPr>
          <w:p w14:paraId="3593E7F7">
            <w:pPr>
              <w:rPr>
                <w:rFonts w:hint="eastAsia" w:ascii="仿宋" w:hAnsi="仿宋" w:eastAsia="仿宋" w:cs="仿宋"/>
                <w:sz w:val="24"/>
              </w:rPr>
            </w:pPr>
            <w:r>
              <w:rPr>
                <w:rFonts w:hint="eastAsia" w:ascii="仿宋" w:hAnsi="仿宋" w:eastAsia="仿宋" w:cs="仿宋"/>
                <w:sz w:val="24"/>
              </w:rPr>
              <w:t>主要内容：</w:t>
            </w:r>
          </w:p>
          <w:p w14:paraId="0636C50D">
            <w:pPr>
              <w:rPr>
                <w:rFonts w:hint="eastAsia" w:ascii="仿宋" w:hAnsi="仿宋" w:eastAsia="仿宋" w:cs="仿宋"/>
                <w:spacing w:val="6"/>
                <w:sz w:val="24"/>
              </w:rPr>
            </w:pPr>
            <w:r>
              <w:rPr>
                <w:rFonts w:hint="eastAsia" w:ascii="仿宋" w:hAnsi="仿宋" w:eastAsia="仿宋" w:cs="仿宋"/>
                <w:spacing w:val="6"/>
                <w:sz w:val="24"/>
              </w:rPr>
              <w:t>由于《形势与政策》课程本身时效性强的特点，相较于内容体系相对固定的其他传统课程教学，本课程教学内容不固定。</w:t>
            </w:r>
          </w:p>
          <w:p w14:paraId="7E3240C9">
            <w:pPr>
              <w:rPr>
                <w:rFonts w:hint="eastAsia" w:ascii="仿宋" w:hAnsi="仿宋" w:eastAsia="仿宋" w:cs="仿宋"/>
                <w:sz w:val="24"/>
              </w:rPr>
            </w:pPr>
            <w:r>
              <w:rPr>
                <w:rFonts w:hint="eastAsia" w:ascii="仿宋" w:hAnsi="仿宋" w:eastAsia="仿宋" w:cs="仿宋"/>
                <w:sz w:val="24"/>
              </w:rPr>
              <w:t>教学要求：</w:t>
            </w:r>
          </w:p>
          <w:p w14:paraId="68EC60A5">
            <w:pPr>
              <w:rPr>
                <w:rFonts w:hint="eastAsia" w:ascii="仿宋" w:hAnsi="仿宋" w:eastAsia="仿宋" w:cs="仿宋"/>
                <w:sz w:val="24"/>
              </w:rPr>
            </w:pPr>
            <w:bookmarkStart w:id="220" w:name="_Toc22798"/>
            <w:bookmarkStart w:id="221" w:name="_Toc7243"/>
            <w:r>
              <w:rPr>
                <w:rFonts w:hint="eastAsia" w:ascii="仿宋" w:hAnsi="仿宋" w:eastAsia="仿宋" w:cs="仿宋"/>
                <w:sz w:val="24"/>
              </w:rPr>
              <w:t>1.课程概述：</w:t>
            </w:r>
            <w:bookmarkEnd w:id="220"/>
            <w:bookmarkEnd w:id="221"/>
          </w:p>
          <w:p w14:paraId="4F447D12">
            <w:pPr>
              <w:rPr>
                <w:rFonts w:hint="eastAsia" w:ascii="仿宋" w:hAnsi="仿宋" w:eastAsia="仿宋" w:cs="仿宋"/>
                <w:spacing w:val="-11"/>
                <w:sz w:val="24"/>
              </w:rPr>
            </w:pPr>
            <w:r>
              <w:rPr>
                <w:rFonts w:hint="eastAsia" w:ascii="仿宋" w:hAnsi="仿宋" w:eastAsia="仿宋" w:cs="仿宋"/>
                <w:spacing w:val="-11"/>
                <w:sz w:val="24"/>
              </w:rPr>
              <w:t>本课程32学时(理论32学时,实践0学时),第一至四学期开设，每学期8学时,1学分。</w:t>
            </w:r>
          </w:p>
          <w:p w14:paraId="117F014B">
            <w:pPr>
              <w:rPr>
                <w:rFonts w:hint="eastAsia" w:ascii="仿宋" w:hAnsi="仿宋" w:eastAsia="仿宋" w:cs="仿宋"/>
                <w:sz w:val="24"/>
              </w:rPr>
            </w:pPr>
            <w:r>
              <w:rPr>
                <w:rFonts w:hint="eastAsia" w:ascii="仿宋" w:hAnsi="仿宋" w:eastAsia="仿宋" w:cs="仿宋"/>
                <w:sz w:val="24"/>
              </w:rPr>
              <w:t>2.课程性质：</w:t>
            </w:r>
          </w:p>
          <w:p w14:paraId="50616759">
            <w:pPr>
              <w:rPr>
                <w:rFonts w:hint="eastAsia" w:ascii="仿宋" w:hAnsi="仿宋" w:eastAsia="仿宋" w:cs="仿宋"/>
                <w:sz w:val="24"/>
              </w:rPr>
            </w:pPr>
            <w:r>
              <w:rPr>
                <w:rFonts w:hint="eastAsia" w:ascii="仿宋" w:hAnsi="仿宋" w:eastAsia="仿宋" w:cs="仿宋"/>
                <w:sz w:val="24"/>
              </w:rPr>
              <w:t>公共必修课</w:t>
            </w:r>
          </w:p>
          <w:p w14:paraId="43C697A6">
            <w:pPr>
              <w:rPr>
                <w:rFonts w:hint="eastAsia" w:ascii="仿宋" w:hAnsi="仿宋" w:eastAsia="仿宋" w:cs="仿宋"/>
                <w:spacing w:val="-3"/>
                <w:sz w:val="24"/>
              </w:rPr>
            </w:pPr>
            <w:bookmarkStart w:id="222" w:name="_Toc16717"/>
            <w:bookmarkStart w:id="223" w:name="_Toc30578"/>
            <w:r>
              <w:rPr>
                <w:rFonts w:hint="eastAsia" w:ascii="仿宋" w:hAnsi="仿宋" w:eastAsia="仿宋" w:cs="仿宋"/>
                <w:spacing w:val="-3"/>
                <w:sz w:val="24"/>
              </w:rPr>
              <w:t>3.</w:t>
            </w:r>
            <w:r>
              <w:rPr>
                <w:rFonts w:hint="eastAsia" w:ascii="仿宋" w:hAnsi="仿宋" w:eastAsia="仿宋" w:cs="仿宋"/>
                <w:sz w:val="24"/>
              </w:rPr>
              <w:t>教学条件：</w:t>
            </w:r>
            <w:bookmarkEnd w:id="222"/>
            <w:bookmarkEnd w:id="223"/>
          </w:p>
          <w:p w14:paraId="34B49EBC">
            <w:pPr>
              <w:rPr>
                <w:rFonts w:hint="eastAsia" w:ascii="仿宋" w:hAnsi="仿宋" w:eastAsia="仿宋" w:cs="仿宋"/>
                <w:sz w:val="24"/>
              </w:rPr>
            </w:pPr>
            <w:r>
              <w:rPr>
                <w:rFonts w:hint="eastAsia" w:ascii="仿宋" w:hAnsi="仿宋" w:eastAsia="仿宋" w:cs="仿宋"/>
                <w:sz w:val="24"/>
              </w:rPr>
              <w:t>（1）思政课专任教师承担本门课程；</w:t>
            </w:r>
          </w:p>
          <w:p w14:paraId="103A6D90">
            <w:pPr>
              <w:rPr>
                <w:rFonts w:hint="eastAsia" w:ascii="仿宋" w:hAnsi="仿宋" w:eastAsia="仿宋" w:cs="仿宋"/>
                <w:sz w:val="24"/>
              </w:rPr>
            </w:pPr>
            <w:r>
              <w:rPr>
                <w:rFonts w:hint="eastAsia" w:ascii="仿宋" w:hAnsi="仿宋" w:eastAsia="仿宋" w:cs="仿宋"/>
                <w:sz w:val="24"/>
              </w:rPr>
              <w:t>（2）成立专门教研室，进行集中集体备课。</w:t>
            </w:r>
          </w:p>
          <w:p w14:paraId="2C89E9EE">
            <w:pPr>
              <w:rPr>
                <w:rFonts w:hint="eastAsia" w:ascii="仿宋" w:hAnsi="仿宋" w:eastAsia="仿宋" w:cs="仿宋"/>
                <w:sz w:val="24"/>
              </w:rPr>
            </w:pPr>
            <w:r>
              <w:rPr>
                <w:rFonts w:hint="eastAsia" w:ascii="仿宋" w:hAnsi="仿宋" w:eastAsia="仿宋" w:cs="仿宋"/>
                <w:sz w:val="24"/>
              </w:rPr>
              <w:t>4.教学方法：</w:t>
            </w:r>
          </w:p>
          <w:p w14:paraId="41E02747">
            <w:pPr>
              <w:rPr>
                <w:rFonts w:hint="eastAsia" w:ascii="仿宋" w:hAnsi="仿宋" w:eastAsia="仿宋" w:cs="仿宋"/>
                <w:spacing w:val="-11"/>
                <w:sz w:val="24"/>
              </w:rPr>
            </w:pPr>
            <w:r>
              <w:rPr>
                <w:rFonts w:hint="eastAsia" w:ascii="仿宋" w:hAnsi="仿宋" w:eastAsia="仿宋" w:cs="仿宋"/>
                <w:spacing w:val="-11"/>
                <w:sz w:val="24"/>
              </w:rPr>
              <w:t>课堂讲授为主，在教学中主要采用理论讲授、案例分析等形式，充分利用多媒体教学手段，采用线上线下混合式教学模式；同时将课堂教学与社会实践相结合，将思政小课堂与社会大课堂有机融合。</w:t>
            </w:r>
          </w:p>
          <w:p w14:paraId="4F4FA423">
            <w:pPr>
              <w:rPr>
                <w:rFonts w:hint="eastAsia" w:ascii="仿宋" w:hAnsi="仿宋" w:eastAsia="仿宋" w:cs="仿宋"/>
                <w:sz w:val="24"/>
              </w:rPr>
            </w:pPr>
            <w:r>
              <w:rPr>
                <w:rFonts w:hint="eastAsia" w:ascii="仿宋" w:hAnsi="仿宋" w:eastAsia="仿宋" w:cs="仿宋"/>
                <w:sz w:val="24"/>
              </w:rPr>
              <w:t>5.师资要求：</w:t>
            </w:r>
          </w:p>
          <w:p w14:paraId="3D58A849">
            <w:pPr>
              <w:rPr>
                <w:rFonts w:hint="eastAsia" w:ascii="仿宋" w:hAnsi="仿宋" w:eastAsia="仿宋" w:cs="仿宋"/>
                <w:sz w:val="24"/>
              </w:rPr>
            </w:pPr>
            <w:r>
              <w:rPr>
                <w:rFonts w:hint="eastAsia" w:ascii="仿宋" w:hAnsi="仿宋" w:eastAsia="仿宋" w:cs="仿宋"/>
                <w:sz w:val="24"/>
              </w:rPr>
              <w:t>中共党员，具有思想政治理论专业知识，具有高校教师资格。</w:t>
            </w:r>
          </w:p>
          <w:p w14:paraId="0D3CBCA2">
            <w:pPr>
              <w:rPr>
                <w:rFonts w:hint="eastAsia" w:ascii="仿宋" w:hAnsi="仿宋" w:eastAsia="仿宋" w:cs="仿宋"/>
                <w:sz w:val="24"/>
              </w:rPr>
            </w:pPr>
            <w:r>
              <w:rPr>
                <w:rFonts w:hint="eastAsia" w:ascii="仿宋" w:hAnsi="仿宋" w:eastAsia="仿宋" w:cs="仿宋"/>
                <w:sz w:val="24"/>
              </w:rPr>
              <w:t>6.考核方式：</w:t>
            </w:r>
          </w:p>
          <w:p w14:paraId="6E1D4A99">
            <w:pPr>
              <w:rPr>
                <w:rFonts w:hint="eastAsia" w:ascii="仿宋" w:hAnsi="仿宋" w:eastAsia="仿宋" w:cs="仿宋"/>
                <w:sz w:val="24"/>
              </w:rPr>
            </w:pPr>
            <w:r>
              <w:rPr>
                <w:rFonts w:hint="eastAsia" w:ascii="仿宋" w:hAnsi="仿宋" w:eastAsia="仿宋" w:cs="仿宋"/>
                <w:sz w:val="24"/>
              </w:rPr>
              <w:t>学生期末课程总成绩=平时成绩（占总成绩的70%）+期末考试成绩（占总成绩的30%）。</w:t>
            </w:r>
          </w:p>
          <w:p w14:paraId="74C3AED0">
            <w:pPr>
              <w:rPr>
                <w:rFonts w:hint="eastAsia" w:ascii="仿宋" w:hAnsi="仿宋" w:eastAsia="仿宋" w:cs="仿宋"/>
                <w:sz w:val="24"/>
              </w:rPr>
            </w:pPr>
            <w:r>
              <w:rPr>
                <w:rFonts w:hint="eastAsia" w:ascii="仿宋" w:hAnsi="仿宋" w:eastAsia="仿宋" w:cs="仿宋"/>
                <w:sz w:val="24"/>
              </w:rPr>
              <w:t>7.资源库网址：</w:t>
            </w:r>
          </w:p>
          <w:p w14:paraId="12165CAC">
            <w:pPr>
              <w:rPr>
                <w:rFonts w:hint="eastAsia" w:ascii="仿宋" w:hAnsi="仿宋" w:eastAsia="仿宋" w:cs="仿宋"/>
                <w:sz w:val="24"/>
              </w:rPr>
            </w:pPr>
            <w:r>
              <w:rPr>
                <w:rFonts w:hint="eastAsia" w:ascii="仿宋" w:hAnsi="仿宋" w:eastAsia="仿宋" w:cs="仿宋"/>
                <w:sz w:val="24"/>
              </w:rPr>
              <w:t>学习强国</w:t>
            </w:r>
          </w:p>
          <w:p w14:paraId="7EEDF6BE">
            <w:pPr>
              <w:rPr>
                <w:rFonts w:hint="eastAsia" w:ascii="仿宋" w:hAnsi="仿宋" w:eastAsia="仿宋" w:cs="仿宋"/>
                <w:spacing w:val="-3"/>
                <w:sz w:val="24"/>
              </w:rPr>
            </w:pPr>
            <w:r>
              <w:rPr>
                <w:rFonts w:hint="eastAsia" w:ascii="仿宋" w:hAnsi="仿宋" w:eastAsia="仿宋" w:cs="仿宋"/>
                <w:sz w:val="24"/>
              </w:rPr>
              <w:t>https://www.xuexi.cn/</w:t>
            </w:r>
          </w:p>
        </w:tc>
      </w:tr>
      <w:tr w14:paraId="191A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7F8B60AD">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6</w:t>
            </w:r>
          </w:p>
        </w:tc>
        <w:tc>
          <w:tcPr>
            <w:tcW w:w="564" w:type="pct"/>
            <w:vAlign w:val="center"/>
          </w:tcPr>
          <w:p w14:paraId="2108D691">
            <w:pPr>
              <w:widowControl/>
              <w:jc w:val="center"/>
              <w:rPr>
                <w:rFonts w:hint="eastAsia" w:ascii="仿宋" w:hAnsi="仿宋" w:eastAsia="仿宋" w:cs="仿宋"/>
                <w:spacing w:val="-3"/>
                <w:sz w:val="24"/>
              </w:rPr>
            </w:pPr>
            <w:r>
              <w:rPr>
                <w:rFonts w:hint="eastAsia" w:ascii="仿宋" w:hAnsi="仿宋" w:eastAsia="仿宋" w:cs="仿宋"/>
                <w:color w:val="000000"/>
                <w:kern w:val="0"/>
                <w:sz w:val="24"/>
              </w:rPr>
              <w:t>体育</w:t>
            </w:r>
          </w:p>
        </w:tc>
        <w:tc>
          <w:tcPr>
            <w:tcW w:w="1527" w:type="pct"/>
          </w:tcPr>
          <w:p w14:paraId="6B1C4D1E">
            <w:pPr>
              <w:rPr>
                <w:rFonts w:hint="eastAsia" w:ascii="仿宋" w:hAnsi="仿宋" w:eastAsia="仿宋" w:cs="仿宋"/>
                <w:spacing w:val="-3"/>
                <w:sz w:val="24"/>
              </w:rPr>
            </w:pPr>
            <w:bookmarkStart w:id="224" w:name="_Toc5639"/>
            <w:bookmarkStart w:id="225" w:name="_Toc2971"/>
            <w:r>
              <w:rPr>
                <w:rFonts w:hint="eastAsia" w:ascii="仿宋" w:hAnsi="仿宋" w:eastAsia="仿宋" w:cs="仿宋"/>
                <w:spacing w:val="-3"/>
                <w:sz w:val="24"/>
              </w:rPr>
              <w:t>素质目标：</w:t>
            </w:r>
            <w:bookmarkEnd w:id="224"/>
            <w:bookmarkEnd w:id="225"/>
          </w:p>
          <w:p w14:paraId="37C76CF0">
            <w:pPr>
              <w:rPr>
                <w:rFonts w:hint="eastAsia" w:ascii="仿宋" w:hAnsi="仿宋" w:eastAsia="仿宋" w:cs="仿宋"/>
                <w:spacing w:val="-6"/>
                <w:sz w:val="24"/>
              </w:rPr>
            </w:pPr>
            <w:r>
              <w:rPr>
                <w:rFonts w:hint="eastAsia" w:ascii="仿宋" w:hAnsi="仿宋" w:eastAsia="仿宋" w:cs="仿宋"/>
                <w:spacing w:val="-6"/>
                <w:sz w:val="24"/>
              </w:rPr>
              <w:t>1.培养个人的身体素质和运动能力，提高身体的适应性和免疫力，增强身体的协调性、灵敏性和耐力，同时还可以提高个人的意志品质和社交能力。以下是一些常见的提高体育素质的措施；</w:t>
            </w:r>
          </w:p>
          <w:p w14:paraId="78AB0289">
            <w:pPr>
              <w:rPr>
                <w:rFonts w:hint="eastAsia" w:ascii="仿宋" w:hAnsi="仿宋" w:eastAsia="仿宋" w:cs="仿宋"/>
                <w:sz w:val="24"/>
              </w:rPr>
            </w:pPr>
            <w:r>
              <w:rPr>
                <w:rFonts w:hint="eastAsia" w:ascii="仿宋" w:hAnsi="仿宋" w:eastAsia="仿宋" w:cs="仿宋"/>
                <w:sz w:val="24"/>
              </w:rPr>
              <w:t>2.培养学生的爱国主义精神和集体主义观念，使其能够积极履行国家和社会赋予的责任和义务。</w:t>
            </w:r>
          </w:p>
          <w:p w14:paraId="538D2952">
            <w:pPr>
              <w:rPr>
                <w:rFonts w:hint="eastAsia" w:ascii="仿宋" w:hAnsi="仿宋" w:eastAsia="仿宋" w:cs="仿宋"/>
                <w:spacing w:val="-3"/>
                <w:sz w:val="24"/>
              </w:rPr>
            </w:pPr>
            <w:bookmarkStart w:id="226" w:name="_Toc20174"/>
            <w:bookmarkStart w:id="227" w:name="_Toc26552"/>
            <w:r>
              <w:rPr>
                <w:rFonts w:hint="eastAsia" w:ascii="仿宋" w:hAnsi="仿宋" w:eastAsia="仿宋" w:cs="仿宋"/>
                <w:spacing w:val="-3"/>
                <w:sz w:val="24"/>
              </w:rPr>
              <w:t>知识目标：</w:t>
            </w:r>
            <w:bookmarkEnd w:id="226"/>
            <w:bookmarkEnd w:id="227"/>
          </w:p>
          <w:p w14:paraId="697709D3">
            <w:pPr>
              <w:rPr>
                <w:rFonts w:hint="eastAsia" w:ascii="仿宋" w:hAnsi="仿宋" w:eastAsia="仿宋" w:cs="仿宋"/>
                <w:spacing w:val="-6"/>
                <w:sz w:val="24"/>
              </w:rPr>
            </w:pPr>
            <w:r>
              <w:rPr>
                <w:rFonts w:hint="eastAsia" w:ascii="仿宋" w:hAnsi="仿宋" w:eastAsia="仿宋" w:cs="仿宋"/>
                <w:spacing w:val="-6"/>
                <w:sz w:val="24"/>
              </w:rPr>
              <w:t>1.体育概念的演变。掌握体育锻炼的方法；</w:t>
            </w:r>
          </w:p>
          <w:p w14:paraId="16C0D818">
            <w:pPr>
              <w:rPr>
                <w:rFonts w:hint="eastAsia" w:ascii="仿宋" w:hAnsi="仿宋" w:eastAsia="仿宋" w:cs="仿宋"/>
                <w:spacing w:val="-11"/>
                <w:sz w:val="24"/>
              </w:rPr>
            </w:pPr>
            <w:r>
              <w:rPr>
                <w:rFonts w:hint="eastAsia" w:ascii="仿宋" w:hAnsi="仿宋" w:eastAsia="仿宋" w:cs="仿宋"/>
                <w:spacing w:val="-11"/>
                <w:sz w:val="24"/>
              </w:rPr>
              <w:t>2.最基本动作技术的掌握。蹲踞式起跑、加速跑、途中跑、终点跑。接力跑动作技术。跳跃动作技术的完整配合；</w:t>
            </w:r>
          </w:p>
          <w:p w14:paraId="7F2ECE88">
            <w:pPr>
              <w:rPr>
                <w:rFonts w:hint="eastAsia" w:ascii="仿宋" w:hAnsi="仿宋" w:eastAsia="仿宋" w:cs="仿宋"/>
                <w:sz w:val="24"/>
              </w:rPr>
            </w:pPr>
            <w:r>
              <w:rPr>
                <w:rFonts w:hint="eastAsia" w:ascii="仿宋" w:hAnsi="仿宋" w:eastAsia="仿宋" w:cs="仿宋"/>
                <w:sz w:val="24"/>
              </w:rPr>
              <w:t>3.收集有关学生体质健康测试情况的数据。分析整理学生体质测试数据。</w:t>
            </w:r>
          </w:p>
          <w:p w14:paraId="41B631FD">
            <w:pPr>
              <w:rPr>
                <w:rFonts w:hint="eastAsia" w:ascii="仿宋" w:hAnsi="仿宋" w:eastAsia="仿宋" w:cs="仿宋"/>
                <w:spacing w:val="-3"/>
                <w:sz w:val="24"/>
              </w:rPr>
            </w:pPr>
            <w:bookmarkStart w:id="228" w:name="_Toc5234"/>
            <w:bookmarkStart w:id="229" w:name="_Toc22035"/>
            <w:r>
              <w:rPr>
                <w:rFonts w:hint="eastAsia" w:ascii="仿宋" w:hAnsi="仿宋" w:eastAsia="仿宋" w:cs="仿宋"/>
                <w:spacing w:val="-3"/>
                <w:sz w:val="24"/>
              </w:rPr>
              <w:t>能力目标：</w:t>
            </w:r>
            <w:bookmarkEnd w:id="228"/>
            <w:bookmarkEnd w:id="229"/>
          </w:p>
          <w:p w14:paraId="05A8970C">
            <w:pPr>
              <w:rPr>
                <w:rFonts w:hint="eastAsia" w:ascii="仿宋" w:hAnsi="仿宋" w:eastAsia="仿宋" w:cs="仿宋"/>
                <w:spacing w:val="-11"/>
                <w:sz w:val="24"/>
              </w:rPr>
            </w:pPr>
            <w:bookmarkStart w:id="230" w:name="_Toc15656"/>
            <w:bookmarkStart w:id="231" w:name="_Toc17540"/>
            <w:r>
              <w:rPr>
                <w:rFonts w:hint="eastAsia" w:ascii="仿宋" w:hAnsi="仿宋" w:eastAsia="仿宋" w:cs="仿宋"/>
                <w:spacing w:val="-11"/>
                <w:sz w:val="24"/>
              </w:rPr>
              <w:t>1.如何进行科学的体育锻炼。如何理解体育的本质意义；</w:t>
            </w:r>
            <w:bookmarkEnd w:id="230"/>
            <w:bookmarkEnd w:id="231"/>
          </w:p>
          <w:p w14:paraId="2FB75C8F">
            <w:pPr>
              <w:rPr>
                <w:rFonts w:hint="eastAsia" w:ascii="仿宋" w:hAnsi="仿宋" w:eastAsia="仿宋" w:cs="仿宋"/>
                <w:sz w:val="24"/>
              </w:rPr>
            </w:pPr>
            <w:bookmarkStart w:id="232" w:name="_Toc25915"/>
            <w:bookmarkStart w:id="233" w:name="_Toc7207"/>
            <w:r>
              <w:rPr>
                <w:rFonts w:hint="eastAsia" w:ascii="仿宋" w:hAnsi="仿宋" w:eastAsia="仿宋" w:cs="仿宋"/>
                <w:spacing w:val="-3"/>
                <w:sz w:val="24"/>
              </w:rPr>
              <w:t>2.</w:t>
            </w:r>
            <w:r>
              <w:rPr>
                <w:rFonts w:hint="eastAsia" w:ascii="仿宋" w:hAnsi="仿宋" w:eastAsia="仿宋" w:cs="仿宋"/>
                <w:sz w:val="24"/>
              </w:rPr>
              <w:t>学生对动作的某一技术要领难以理解和掌握。如何将体育锻炼习惯坚持下去；</w:t>
            </w:r>
            <w:bookmarkEnd w:id="232"/>
            <w:bookmarkEnd w:id="233"/>
          </w:p>
          <w:p w14:paraId="2866B271">
            <w:pPr>
              <w:rPr>
                <w:rFonts w:hint="eastAsia" w:ascii="仿宋" w:hAnsi="仿宋" w:eastAsia="仿宋" w:cs="仿宋"/>
                <w:sz w:val="24"/>
              </w:rPr>
            </w:pPr>
            <w:bookmarkStart w:id="234" w:name="_Toc13634"/>
            <w:bookmarkStart w:id="235" w:name="_Toc24992"/>
            <w:r>
              <w:rPr>
                <w:rFonts w:hint="eastAsia" w:ascii="仿宋" w:hAnsi="仿宋" w:eastAsia="仿宋" w:cs="仿宋"/>
                <w:sz w:val="24"/>
              </w:rPr>
              <w:t>3.培养学生的创新能力和解决问题的能力，使其能够在面对挑战时具备创造性和应对能力</w:t>
            </w:r>
            <w:bookmarkEnd w:id="234"/>
            <w:bookmarkEnd w:id="235"/>
            <w:r>
              <w:rPr>
                <w:rFonts w:hint="eastAsia" w:ascii="仿宋" w:hAnsi="仿宋" w:eastAsia="仿宋" w:cs="仿宋"/>
                <w:sz w:val="24"/>
              </w:rPr>
              <w:t>。</w:t>
            </w:r>
          </w:p>
        </w:tc>
        <w:tc>
          <w:tcPr>
            <w:tcW w:w="2451" w:type="pct"/>
            <w:vAlign w:val="center"/>
          </w:tcPr>
          <w:p w14:paraId="06D86063">
            <w:pPr>
              <w:rPr>
                <w:rFonts w:hint="eastAsia" w:ascii="仿宋" w:hAnsi="仿宋" w:eastAsia="仿宋" w:cs="仿宋"/>
                <w:spacing w:val="-3"/>
                <w:sz w:val="24"/>
              </w:rPr>
            </w:pPr>
            <w:bookmarkStart w:id="236" w:name="_Toc8157"/>
            <w:bookmarkStart w:id="237" w:name="_Toc19524"/>
            <w:r>
              <w:rPr>
                <w:rFonts w:hint="eastAsia" w:ascii="仿宋" w:hAnsi="仿宋" w:eastAsia="仿宋" w:cs="仿宋"/>
                <w:spacing w:val="-3"/>
                <w:sz w:val="24"/>
              </w:rPr>
              <w:t>主要内容：</w:t>
            </w:r>
            <w:bookmarkEnd w:id="236"/>
            <w:bookmarkEnd w:id="237"/>
          </w:p>
          <w:p w14:paraId="35F66672">
            <w:pPr>
              <w:rPr>
                <w:rFonts w:hint="eastAsia" w:ascii="仿宋" w:hAnsi="仿宋" w:eastAsia="仿宋" w:cs="仿宋"/>
                <w:spacing w:val="-6"/>
                <w:sz w:val="24"/>
              </w:rPr>
            </w:pPr>
            <w:r>
              <w:rPr>
                <w:rFonts w:hint="eastAsia" w:ascii="仿宋" w:hAnsi="仿宋" w:eastAsia="仿宋" w:cs="仿宋"/>
                <w:spacing w:val="-6"/>
                <w:sz w:val="24"/>
              </w:rPr>
              <w:t>1.体育技能训练：这是体育选修课的核心内容，包括各种运动项目的技能训练，如篮球、足球、排球、乒乓球、羽毛球、网球、瑜伽、健美操、射箭、轮滑、武术、毽球、跳绳、滑板、橄榄球、搏克等项目相关知识和技能；</w:t>
            </w:r>
          </w:p>
          <w:p w14:paraId="48C4EAE5">
            <w:pPr>
              <w:rPr>
                <w:rFonts w:hint="eastAsia" w:ascii="仿宋" w:hAnsi="仿宋" w:eastAsia="仿宋" w:cs="仿宋"/>
                <w:sz w:val="24"/>
              </w:rPr>
            </w:pPr>
            <w:r>
              <w:rPr>
                <w:rFonts w:hint="eastAsia" w:ascii="仿宋" w:hAnsi="仿宋" w:eastAsia="仿宋" w:cs="仿宋"/>
                <w:sz w:val="24"/>
              </w:rPr>
              <w:t>2.身体素质提升：课程通常会注重学生身体素质的提升，包括力量、速度、耐力、柔韧性等方面的训练。这些训练不仅有助于提高学生的运动表现，也有益于学生的身体健康。</w:t>
            </w:r>
          </w:p>
          <w:p w14:paraId="457437F8">
            <w:pPr>
              <w:rPr>
                <w:rFonts w:hint="eastAsia" w:ascii="仿宋" w:hAnsi="仿宋" w:eastAsia="仿宋" w:cs="仿宋"/>
                <w:spacing w:val="-3"/>
                <w:sz w:val="24"/>
              </w:rPr>
            </w:pPr>
            <w:bookmarkStart w:id="238" w:name="_Toc29660"/>
            <w:bookmarkStart w:id="239" w:name="_Toc15465"/>
            <w:r>
              <w:rPr>
                <w:rFonts w:hint="eastAsia" w:ascii="仿宋" w:hAnsi="仿宋" w:eastAsia="仿宋" w:cs="仿宋"/>
                <w:spacing w:val="-3"/>
                <w:sz w:val="24"/>
              </w:rPr>
              <w:t>教学要求：</w:t>
            </w:r>
            <w:bookmarkEnd w:id="238"/>
            <w:bookmarkEnd w:id="239"/>
          </w:p>
          <w:p w14:paraId="16940AB3">
            <w:pPr>
              <w:rPr>
                <w:rFonts w:hint="eastAsia" w:ascii="仿宋" w:hAnsi="仿宋" w:eastAsia="仿宋" w:cs="仿宋"/>
                <w:sz w:val="24"/>
              </w:rPr>
            </w:pPr>
            <w:bookmarkStart w:id="240" w:name="_Toc19546"/>
            <w:bookmarkStart w:id="241" w:name="_Toc15478"/>
            <w:r>
              <w:rPr>
                <w:rFonts w:hint="eastAsia" w:ascii="仿宋" w:hAnsi="仿宋" w:eastAsia="仿宋" w:cs="仿宋"/>
                <w:sz w:val="24"/>
              </w:rPr>
              <w:t>1.课程概述：</w:t>
            </w:r>
            <w:bookmarkEnd w:id="240"/>
            <w:bookmarkEnd w:id="241"/>
          </w:p>
          <w:p w14:paraId="486B3431">
            <w:pPr>
              <w:rPr>
                <w:rFonts w:hint="eastAsia" w:ascii="仿宋" w:hAnsi="仿宋" w:eastAsia="仿宋" w:cs="仿宋"/>
                <w:sz w:val="24"/>
              </w:rPr>
            </w:pPr>
            <w:r>
              <w:rPr>
                <w:rFonts w:hint="eastAsia" w:ascii="仿宋" w:hAnsi="仿宋" w:eastAsia="仿宋" w:cs="仿宋"/>
                <w:sz w:val="24"/>
              </w:rPr>
              <w:t>本课程108学时,第一至四学期开设,共计7学分</w:t>
            </w:r>
          </w:p>
          <w:p w14:paraId="53BE1A5C">
            <w:pPr>
              <w:rPr>
                <w:rFonts w:hint="eastAsia" w:ascii="仿宋" w:hAnsi="仿宋" w:eastAsia="仿宋" w:cs="仿宋"/>
                <w:sz w:val="24"/>
              </w:rPr>
            </w:pPr>
            <w:r>
              <w:rPr>
                <w:rFonts w:hint="eastAsia" w:ascii="仿宋" w:hAnsi="仿宋" w:eastAsia="仿宋" w:cs="仿宋"/>
                <w:sz w:val="24"/>
              </w:rPr>
              <w:t>2.课程性质：</w:t>
            </w:r>
          </w:p>
          <w:p w14:paraId="3F061E1A">
            <w:pPr>
              <w:rPr>
                <w:rFonts w:hint="eastAsia" w:ascii="仿宋" w:hAnsi="仿宋" w:eastAsia="仿宋" w:cs="仿宋"/>
                <w:sz w:val="24"/>
              </w:rPr>
            </w:pPr>
            <w:r>
              <w:rPr>
                <w:rFonts w:hint="eastAsia" w:ascii="仿宋" w:hAnsi="仿宋" w:eastAsia="仿宋" w:cs="仿宋"/>
                <w:sz w:val="24"/>
              </w:rPr>
              <w:t>公共必修课</w:t>
            </w:r>
          </w:p>
          <w:p w14:paraId="68BDADC0">
            <w:pPr>
              <w:rPr>
                <w:rFonts w:hint="eastAsia" w:ascii="仿宋" w:hAnsi="仿宋" w:eastAsia="仿宋" w:cs="仿宋"/>
                <w:sz w:val="24"/>
              </w:rPr>
            </w:pPr>
            <w:r>
              <w:rPr>
                <w:rFonts w:hint="eastAsia" w:ascii="仿宋" w:hAnsi="仿宋" w:eastAsia="仿宋" w:cs="仿宋"/>
                <w:sz w:val="24"/>
              </w:rPr>
              <w:t>3.教学条件：</w:t>
            </w:r>
          </w:p>
          <w:p w14:paraId="4FBF8494">
            <w:pPr>
              <w:rPr>
                <w:rFonts w:hint="eastAsia" w:ascii="仿宋" w:hAnsi="仿宋" w:eastAsia="仿宋" w:cs="仿宋"/>
                <w:sz w:val="24"/>
              </w:rPr>
            </w:pPr>
            <w:r>
              <w:rPr>
                <w:rFonts w:hint="eastAsia" w:ascii="仿宋" w:hAnsi="仿宋" w:eastAsia="仿宋" w:cs="仿宋"/>
                <w:sz w:val="24"/>
              </w:rPr>
              <w:t>具备足够的体育场地和设施设备，以满足学生进行体育活动的需求。</w:t>
            </w:r>
          </w:p>
          <w:p w14:paraId="014DF5D7">
            <w:pPr>
              <w:rPr>
                <w:rFonts w:hint="eastAsia" w:ascii="仿宋" w:hAnsi="仿宋" w:eastAsia="仿宋" w:cs="仿宋"/>
                <w:sz w:val="24"/>
              </w:rPr>
            </w:pPr>
            <w:r>
              <w:rPr>
                <w:rFonts w:hint="eastAsia" w:ascii="仿宋" w:hAnsi="仿宋" w:eastAsia="仿宋" w:cs="仿宋"/>
                <w:sz w:val="24"/>
              </w:rPr>
              <w:t>4.教学方法：</w:t>
            </w:r>
          </w:p>
          <w:p w14:paraId="26DCE4F1">
            <w:pPr>
              <w:rPr>
                <w:rFonts w:hint="eastAsia" w:ascii="仿宋" w:hAnsi="仿宋" w:eastAsia="仿宋" w:cs="仿宋"/>
                <w:sz w:val="24"/>
              </w:rPr>
            </w:pPr>
            <w:r>
              <w:rPr>
                <w:rFonts w:hint="eastAsia" w:ascii="仿宋" w:hAnsi="仿宋" w:eastAsia="仿宋" w:cs="仿宋"/>
                <w:sz w:val="24"/>
              </w:rPr>
              <w:t>讲解法、问答法、讨论法、示范法、演示法、完整练习法、限制练习法、领会教学法。</w:t>
            </w:r>
          </w:p>
          <w:p w14:paraId="0347AEFF">
            <w:pPr>
              <w:rPr>
                <w:rFonts w:hint="eastAsia" w:ascii="仿宋" w:hAnsi="仿宋" w:eastAsia="仿宋" w:cs="仿宋"/>
                <w:sz w:val="24"/>
              </w:rPr>
            </w:pPr>
            <w:r>
              <w:rPr>
                <w:rFonts w:hint="eastAsia" w:ascii="仿宋" w:hAnsi="仿宋" w:eastAsia="仿宋" w:cs="仿宋"/>
                <w:sz w:val="24"/>
              </w:rPr>
              <w:t>5.师资要求：</w:t>
            </w:r>
          </w:p>
          <w:p w14:paraId="70112983">
            <w:pPr>
              <w:rPr>
                <w:rFonts w:hint="eastAsia" w:ascii="仿宋" w:hAnsi="仿宋" w:eastAsia="仿宋" w:cs="仿宋"/>
                <w:sz w:val="24"/>
              </w:rPr>
            </w:pPr>
            <w:r>
              <w:rPr>
                <w:rFonts w:hint="eastAsia" w:ascii="仿宋" w:hAnsi="仿宋" w:eastAsia="仿宋" w:cs="仿宋"/>
                <w:sz w:val="24"/>
              </w:rPr>
              <w:t>政治思想觉悟高，有较为扎实的体育教学能力和教学基本功，教学经验较为丰富；遵循教学规律，认真按照备课要求，选择有效手段并合理安排运动负荷；体育专业的研究生及以上学历，有高级教师资格证；掌握当前体育教育教学方法和体育的最新发展动态。</w:t>
            </w:r>
          </w:p>
          <w:p w14:paraId="5D7289FA">
            <w:pPr>
              <w:rPr>
                <w:rFonts w:hint="eastAsia" w:ascii="仿宋" w:hAnsi="仿宋" w:eastAsia="仿宋" w:cs="仿宋"/>
                <w:sz w:val="24"/>
              </w:rPr>
            </w:pPr>
            <w:r>
              <w:rPr>
                <w:rFonts w:hint="eastAsia" w:ascii="仿宋" w:hAnsi="仿宋" w:eastAsia="仿宋" w:cs="仿宋"/>
                <w:sz w:val="24"/>
              </w:rPr>
              <w:t>6.考核方式：</w:t>
            </w:r>
          </w:p>
          <w:p w14:paraId="0E242D0A">
            <w:pPr>
              <w:rPr>
                <w:rFonts w:hint="eastAsia" w:ascii="仿宋" w:hAnsi="仿宋" w:eastAsia="仿宋" w:cs="仿宋"/>
                <w:sz w:val="24"/>
              </w:rPr>
            </w:pPr>
            <w:r>
              <w:rPr>
                <w:rFonts w:hint="eastAsia" w:ascii="仿宋" w:hAnsi="仿宋" w:eastAsia="仿宋" w:cs="仿宋"/>
                <w:sz w:val="24"/>
              </w:rPr>
              <w:t>平时成绩：40%，宥马运动20%，运动技能40%。</w:t>
            </w:r>
            <w:bookmarkStart w:id="242" w:name="_Toc15293"/>
            <w:bookmarkStart w:id="243" w:name="_Toc691"/>
          </w:p>
          <w:p w14:paraId="1CE09DB8">
            <w:pPr>
              <w:pStyle w:val="15"/>
              <w:spacing w:beforeAutospacing="0" w:afterAutospacing="0"/>
              <w:jc w:val="both"/>
              <w:rPr>
                <w:rFonts w:ascii="仿宋" w:hAnsi="仿宋" w:eastAsia="仿宋" w:cs="仿宋"/>
                <w:kern w:val="2"/>
                <w:lang w:bidi="ar-SA"/>
              </w:rPr>
            </w:pPr>
            <w:r>
              <w:rPr>
                <w:rFonts w:ascii="仿宋" w:hAnsi="仿宋" w:eastAsia="仿宋" w:cs="仿宋"/>
                <w:kern w:val="2"/>
                <w:lang w:bidi="ar-SA"/>
              </w:rPr>
              <w:t>7.资源库网址：</w:t>
            </w:r>
            <w:bookmarkEnd w:id="242"/>
            <w:bookmarkEnd w:id="243"/>
          </w:p>
          <w:p w14:paraId="700F6173">
            <w:pPr>
              <w:rPr>
                <w:rFonts w:hint="eastAsia" w:ascii="仿宋" w:hAnsi="仿宋" w:eastAsia="仿宋" w:cs="仿宋"/>
                <w:spacing w:val="-3"/>
                <w:sz w:val="24"/>
              </w:rPr>
            </w:pPr>
            <w:r>
              <w:fldChar w:fldCharType="begin"/>
            </w:r>
            <w:r>
              <w:instrText xml:space="preserve"> HYPERLINK "https://zk.nmxzy.cn/cas/logout" </w:instrText>
            </w:r>
            <w:r>
              <w:fldChar w:fldCharType="separate"/>
            </w:r>
            <w:r>
              <w:rPr>
                <w:rFonts w:hint="eastAsia" w:ascii="仿宋" w:hAnsi="仿宋" w:eastAsia="仿宋" w:cs="仿宋"/>
                <w:sz w:val="24"/>
              </w:rPr>
              <w:t>统一身份认证平台(nmxzy.cn)</w:t>
            </w:r>
            <w:r>
              <w:rPr>
                <w:rFonts w:hint="eastAsia" w:ascii="仿宋" w:hAnsi="仿宋" w:eastAsia="仿宋" w:cs="仿宋"/>
                <w:sz w:val="24"/>
              </w:rPr>
              <w:fldChar w:fldCharType="end"/>
            </w:r>
          </w:p>
        </w:tc>
      </w:tr>
      <w:tr w14:paraId="7BEC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62777CD">
            <w:pPr>
              <w:jc w:val="center"/>
              <w:rPr>
                <w:rFonts w:hint="eastAsia" w:ascii="仿宋" w:hAnsi="仿宋" w:eastAsia="仿宋" w:cs="仿宋"/>
                <w:sz w:val="24"/>
              </w:rPr>
            </w:pPr>
            <w:r>
              <w:rPr>
                <w:rFonts w:hint="eastAsia" w:ascii="仿宋" w:hAnsi="仿宋" w:eastAsia="仿宋" w:cs="仿宋"/>
                <w:sz w:val="24"/>
              </w:rPr>
              <w:t>7</w:t>
            </w:r>
          </w:p>
        </w:tc>
        <w:tc>
          <w:tcPr>
            <w:tcW w:w="564" w:type="pct"/>
            <w:vAlign w:val="center"/>
          </w:tcPr>
          <w:p w14:paraId="532BA945">
            <w:pPr>
              <w:jc w:val="center"/>
              <w:rPr>
                <w:rFonts w:hint="eastAsia" w:ascii="仿宋" w:hAnsi="仿宋" w:eastAsia="仿宋" w:cs="仿宋"/>
                <w:sz w:val="24"/>
              </w:rPr>
            </w:pPr>
            <w:r>
              <w:rPr>
                <w:rFonts w:hint="eastAsia" w:ascii="仿宋" w:hAnsi="仿宋" w:eastAsia="仿宋" w:cs="仿宋"/>
                <w:sz w:val="24"/>
              </w:rPr>
              <w:t>大学英语/</w:t>
            </w:r>
          </w:p>
          <w:p w14:paraId="4D09A5F1">
            <w:pPr>
              <w:jc w:val="center"/>
              <w:rPr>
                <w:rFonts w:hint="eastAsia" w:ascii="仿宋" w:hAnsi="仿宋" w:eastAsia="仿宋" w:cs="仿宋"/>
                <w:sz w:val="24"/>
              </w:rPr>
            </w:pPr>
            <w:r>
              <w:rPr>
                <w:rFonts w:hint="eastAsia" w:ascii="仿宋" w:hAnsi="仿宋" w:eastAsia="仿宋" w:cs="仿宋"/>
                <w:sz w:val="24"/>
              </w:rPr>
              <w:t>日语</w:t>
            </w:r>
          </w:p>
        </w:tc>
        <w:tc>
          <w:tcPr>
            <w:tcW w:w="1527" w:type="pct"/>
          </w:tcPr>
          <w:p w14:paraId="062FDB48">
            <w:pPr>
              <w:rPr>
                <w:rFonts w:hint="eastAsia" w:ascii="仿宋" w:hAnsi="仿宋" w:eastAsia="仿宋" w:cs="仿宋"/>
                <w:spacing w:val="-3"/>
                <w:sz w:val="24"/>
              </w:rPr>
            </w:pPr>
            <w:bookmarkStart w:id="244" w:name="_Toc7487"/>
            <w:bookmarkStart w:id="245" w:name="_Toc27330"/>
            <w:r>
              <w:rPr>
                <w:rFonts w:hint="eastAsia" w:ascii="仿宋" w:hAnsi="仿宋" w:eastAsia="仿宋" w:cs="仿宋"/>
                <w:spacing w:val="-3"/>
                <w:sz w:val="24"/>
              </w:rPr>
              <w:t>素质目标：</w:t>
            </w:r>
            <w:bookmarkEnd w:id="244"/>
            <w:bookmarkEnd w:id="245"/>
          </w:p>
          <w:p w14:paraId="74FC0CA1">
            <w:pPr>
              <w:rPr>
                <w:rFonts w:hint="eastAsia" w:ascii="仿宋" w:hAnsi="仿宋" w:eastAsia="仿宋" w:cs="仿宋"/>
                <w:spacing w:val="-3"/>
                <w:sz w:val="24"/>
              </w:rPr>
            </w:pPr>
            <w:r>
              <w:rPr>
                <w:rFonts w:hint="eastAsia" w:ascii="仿宋" w:hAnsi="仿宋" w:eastAsia="仿宋" w:cs="仿宋"/>
                <w:spacing w:val="-11"/>
                <w:sz w:val="24"/>
              </w:rPr>
              <w:t>具有正确的世界观、人生观、价值观。坚决拥护中国共产党领导，树立中国特色社会主义共同理想，践行社会主义核心价值观，具有深厚的爱国情感、国家认同感、中华民族自豪感；崇尚宪法、遵守法律、遵规守纪；具有社会责任感和参与意识。</w:t>
            </w:r>
            <w:bookmarkStart w:id="246" w:name="_Toc30489"/>
            <w:bookmarkStart w:id="247" w:name="_Toc13617"/>
          </w:p>
          <w:p w14:paraId="047D7487">
            <w:pPr>
              <w:rPr>
                <w:rFonts w:hint="eastAsia" w:ascii="仿宋" w:hAnsi="仿宋" w:eastAsia="仿宋" w:cs="仿宋"/>
                <w:spacing w:val="-3"/>
                <w:sz w:val="24"/>
              </w:rPr>
            </w:pPr>
            <w:r>
              <w:rPr>
                <w:rFonts w:hint="eastAsia" w:ascii="仿宋" w:hAnsi="仿宋" w:eastAsia="仿宋" w:cs="仿宋"/>
                <w:spacing w:val="-3"/>
                <w:sz w:val="24"/>
              </w:rPr>
              <w:t>知识目标：</w:t>
            </w:r>
            <w:bookmarkEnd w:id="246"/>
            <w:bookmarkEnd w:id="247"/>
          </w:p>
          <w:p w14:paraId="5BEC1238">
            <w:pPr>
              <w:rPr>
                <w:rFonts w:hint="eastAsia" w:ascii="仿宋" w:hAnsi="仿宋" w:eastAsia="仿宋" w:cs="仿宋"/>
                <w:sz w:val="24"/>
              </w:rPr>
            </w:pPr>
            <w:r>
              <w:rPr>
                <w:rFonts w:hint="eastAsia" w:ascii="仿宋" w:hAnsi="仿宋" w:eastAsia="仿宋" w:cs="仿宋"/>
                <w:sz w:val="24"/>
              </w:rPr>
              <w:t>掌握必要的英语/日语语音、词汇、语法、语篇和语用知识，具备必要的英语/日语听、说、读、写、译技能，能够识别、运用恰当的体态语言和多媒体手段，根据语境运用合适的策略，理解和表达口头和书面话语的意义，有效完成日常生活和职场情境中的沟通任务。在沟通中善于倾听与协商，尊重他人，具有同理心与同情心；践行爱国、敬业、诚信、友善等价值观。</w:t>
            </w:r>
          </w:p>
          <w:p w14:paraId="0A83CA82">
            <w:pPr>
              <w:rPr>
                <w:rFonts w:hint="eastAsia" w:ascii="仿宋" w:hAnsi="仿宋" w:eastAsia="仿宋" w:cs="仿宋"/>
                <w:spacing w:val="-3"/>
                <w:sz w:val="24"/>
              </w:rPr>
            </w:pPr>
            <w:bookmarkStart w:id="248" w:name="_Toc25041"/>
            <w:bookmarkStart w:id="249" w:name="_Toc16808"/>
            <w:r>
              <w:rPr>
                <w:rFonts w:hint="eastAsia" w:ascii="仿宋" w:hAnsi="仿宋" w:eastAsia="仿宋" w:cs="仿宋"/>
                <w:spacing w:val="-3"/>
                <w:sz w:val="24"/>
              </w:rPr>
              <w:t>能力目标：</w:t>
            </w:r>
            <w:bookmarkEnd w:id="248"/>
            <w:bookmarkEnd w:id="249"/>
          </w:p>
          <w:p w14:paraId="7CFCA0BC">
            <w:pPr>
              <w:rPr>
                <w:rFonts w:hint="eastAsia" w:ascii="仿宋" w:hAnsi="仿宋" w:eastAsia="仿宋" w:cs="仿宋"/>
                <w:sz w:val="24"/>
              </w:rPr>
            </w:pPr>
            <w:r>
              <w:rPr>
                <w:rFonts w:hint="eastAsia" w:ascii="仿宋" w:hAnsi="仿宋" w:eastAsia="仿宋" w:cs="仿宋"/>
                <w:sz w:val="24"/>
              </w:rPr>
              <w:t>能够认识英语/日语学习的意义，树立正确的英语/日语学习观，具有明确的英语/日语学习目标，能够有效规划学习时间和学习任务，运用恰当的英语/日语学习策略，制订学习计划、选择学习资源、监控学习过程、评价学习效果。能根据升学、就业等需要，采取恰当的方式方法，运用英语/日语进行终身学习。</w:t>
            </w:r>
          </w:p>
        </w:tc>
        <w:tc>
          <w:tcPr>
            <w:tcW w:w="2451" w:type="pct"/>
            <w:vAlign w:val="center"/>
          </w:tcPr>
          <w:p w14:paraId="02AF3F64">
            <w:pPr>
              <w:rPr>
                <w:rFonts w:hint="eastAsia" w:ascii="仿宋" w:hAnsi="仿宋" w:eastAsia="仿宋" w:cs="仿宋"/>
                <w:spacing w:val="-3"/>
                <w:sz w:val="24"/>
              </w:rPr>
            </w:pPr>
            <w:bookmarkStart w:id="250" w:name="_Toc12823"/>
            <w:bookmarkStart w:id="251" w:name="_Toc5974"/>
            <w:r>
              <w:rPr>
                <w:rFonts w:hint="eastAsia" w:ascii="仿宋" w:hAnsi="仿宋" w:eastAsia="仿宋" w:cs="仿宋"/>
                <w:spacing w:val="-3"/>
                <w:sz w:val="24"/>
              </w:rPr>
              <w:t>主要内容：</w:t>
            </w:r>
            <w:bookmarkEnd w:id="250"/>
            <w:bookmarkEnd w:id="251"/>
          </w:p>
          <w:p w14:paraId="181F92CE">
            <w:pPr>
              <w:rPr>
                <w:rFonts w:hint="eastAsia" w:ascii="仿宋" w:hAnsi="仿宋" w:eastAsia="仿宋" w:cs="仿宋"/>
                <w:spacing w:val="-6"/>
                <w:sz w:val="24"/>
              </w:rPr>
            </w:pPr>
            <w:r>
              <w:rPr>
                <w:rFonts w:hint="eastAsia" w:ascii="仿宋" w:hAnsi="仿宋" w:eastAsia="仿宋" w:cs="仿宋"/>
                <w:spacing w:val="-6"/>
                <w:sz w:val="24"/>
              </w:rPr>
              <w:t>《大学英语/日语》为流行文化、社会问题、科技创新、时代发展等多个“场景意识”话题入手、融合思政内容，是各专业学生必修或限定选修的基础性内容。旨在“场景意识”中提高学生的英语/日语应用能力。</w:t>
            </w:r>
          </w:p>
          <w:p w14:paraId="0E4FBA83">
            <w:pPr>
              <w:rPr>
                <w:rFonts w:hint="eastAsia" w:ascii="仿宋" w:hAnsi="仿宋" w:eastAsia="仿宋" w:cs="仿宋"/>
                <w:spacing w:val="-3"/>
                <w:sz w:val="24"/>
              </w:rPr>
            </w:pPr>
            <w:bookmarkStart w:id="252" w:name="_Toc26375"/>
            <w:bookmarkStart w:id="253" w:name="_Toc10017"/>
            <w:r>
              <w:rPr>
                <w:rFonts w:hint="eastAsia" w:ascii="仿宋" w:hAnsi="仿宋" w:eastAsia="仿宋" w:cs="仿宋"/>
                <w:spacing w:val="-3"/>
                <w:sz w:val="24"/>
              </w:rPr>
              <w:t>教学要求：</w:t>
            </w:r>
            <w:bookmarkEnd w:id="252"/>
            <w:bookmarkEnd w:id="253"/>
          </w:p>
          <w:p w14:paraId="23B2FD9F">
            <w:pPr>
              <w:rPr>
                <w:rFonts w:hint="eastAsia" w:ascii="仿宋" w:hAnsi="仿宋" w:eastAsia="仿宋" w:cs="仿宋"/>
                <w:sz w:val="24"/>
              </w:rPr>
            </w:pPr>
            <w:r>
              <w:rPr>
                <w:rFonts w:hint="eastAsia" w:ascii="仿宋" w:hAnsi="仿宋" w:eastAsia="仿宋" w:cs="仿宋"/>
                <w:sz w:val="24"/>
              </w:rPr>
              <w:t>1.课程概述：</w:t>
            </w:r>
          </w:p>
          <w:p w14:paraId="24B881EC">
            <w:pPr>
              <w:rPr>
                <w:rFonts w:hint="eastAsia" w:ascii="仿宋" w:hAnsi="仿宋" w:eastAsia="仿宋" w:cs="仿宋"/>
                <w:spacing w:val="6"/>
                <w:sz w:val="24"/>
              </w:rPr>
            </w:pPr>
            <w:r>
              <w:rPr>
                <w:rFonts w:hint="eastAsia" w:ascii="仿宋" w:hAnsi="仿宋" w:eastAsia="仿宋" w:cs="仿宋"/>
                <w:spacing w:val="6"/>
                <w:sz w:val="24"/>
              </w:rPr>
              <w:t>本课程140学时(理论140学时),大一第一学期《大学英语/日语I》、第二学期《大学英语/日语II》；大二第一学期《大学英语/日语（选项）I》、第二学期《大学英语/日语（选项）II》开设,共计8学分。</w:t>
            </w:r>
          </w:p>
          <w:p w14:paraId="555D074F">
            <w:pPr>
              <w:rPr>
                <w:rFonts w:hint="eastAsia" w:ascii="仿宋" w:hAnsi="仿宋" w:eastAsia="仿宋" w:cs="仿宋"/>
                <w:sz w:val="24"/>
              </w:rPr>
            </w:pPr>
            <w:r>
              <w:rPr>
                <w:rFonts w:hint="eastAsia" w:ascii="仿宋" w:hAnsi="仿宋" w:eastAsia="仿宋" w:cs="仿宋"/>
                <w:sz w:val="24"/>
              </w:rPr>
              <w:t>2.课程性质：</w:t>
            </w:r>
          </w:p>
          <w:p w14:paraId="6CEE53F6">
            <w:pPr>
              <w:rPr>
                <w:rFonts w:hint="eastAsia" w:ascii="仿宋" w:hAnsi="仿宋" w:eastAsia="仿宋" w:cs="仿宋"/>
                <w:sz w:val="24"/>
              </w:rPr>
            </w:pPr>
            <w:r>
              <w:rPr>
                <w:rFonts w:hint="eastAsia" w:ascii="仿宋" w:hAnsi="仿宋" w:eastAsia="仿宋" w:cs="仿宋"/>
                <w:sz w:val="24"/>
              </w:rPr>
              <w:t>公共必修课</w:t>
            </w:r>
          </w:p>
          <w:p w14:paraId="0E1804A6">
            <w:pPr>
              <w:rPr>
                <w:rFonts w:hint="eastAsia" w:ascii="仿宋" w:hAnsi="仿宋" w:eastAsia="仿宋" w:cs="仿宋"/>
                <w:sz w:val="24"/>
              </w:rPr>
            </w:pPr>
            <w:r>
              <w:rPr>
                <w:rFonts w:hint="eastAsia" w:ascii="仿宋" w:hAnsi="仿宋" w:eastAsia="仿宋" w:cs="仿宋"/>
                <w:sz w:val="24"/>
              </w:rPr>
              <w:t>3.教学条件：</w:t>
            </w:r>
          </w:p>
          <w:p w14:paraId="4A770695">
            <w:pPr>
              <w:rPr>
                <w:rFonts w:hint="eastAsia" w:ascii="仿宋" w:hAnsi="仿宋" w:eastAsia="仿宋" w:cs="仿宋"/>
                <w:spacing w:val="-11"/>
                <w:sz w:val="24"/>
              </w:rPr>
            </w:pPr>
            <w:r>
              <w:rPr>
                <w:rFonts w:hint="eastAsia" w:ascii="仿宋" w:hAnsi="仿宋" w:eastAsia="仿宋" w:cs="仿宋"/>
                <w:spacing w:val="-11"/>
                <w:sz w:val="24"/>
              </w:rPr>
              <w:t>各种线上线下文本资源（纸质教材电子化，配备PC端和移动端的教学管理工具，帮助教师开展智慧教学。</w:t>
            </w:r>
          </w:p>
          <w:p w14:paraId="53445765">
            <w:pPr>
              <w:rPr>
                <w:rFonts w:hint="eastAsia" w:ascii="仿宋" w:hAnsi="仿宋" w:eastAsia="仿宋" w:cs="仿宋"/>
                <w:sz w:val="24"/>
              </w:rPr>
            </w:pPr>
            <w:r>
              <w:rPr>
                <w:rFonts w:hint="eastAsia" w:ascii="仿宋" w:hAnsi="仿宋" w:eastAsia="仿宋" w:cs="仿宋"/>
                <w:sz w:val="24"/>
              </w:rPr>
              <w:t>4.教学方法：</w:t>
            </w:r>
          </w:p>
          <w:p w14:paraId="7FD9B2A7">
            <w:pPr>
              <w:rPr>
                <w:rFonts w:hint="eastAsia" w:ascii="仿宋" w:hAnsi="仿宋" w:eastAsia="仿宋" w:cs="仿宋"/>
                <w:sz w:val="24"/>
              </w:rPr>
            </w:pPr>
            <w:r>
              <w:rPr>
                <w:rFonts w:hint="eastAsia" w:ascii="仿宋" w:hAnsi="仿宋" w:eastAsia="仿宋" w:cs="仿宋"/>
                <w:sz w:val="24"/>
              </w:rPr>
              <w:t>遵循“学习中心、学用一体、全人教育”的教学理念，以“输出驱动、输入促成和选择性学习”为教学假设，按照“驱动-促成-评价”三个阶段的教学流程，综合运用翻转课堂教学法、任务驱动教学法及情景教学法。</w:t>
            </w:r>
          </w:p>
          <w:p w14:paraId="5DA79F43">
            <w:pPr>
              <w:rPr>
                <w:rFonts w:hint="eastAsia" w:ascii="仿宋" w:hAnsi="仿宋" w:eastAsia="仿宋" w:cs="仿宋"/>
                <w:sz w:val="24"/>
              </w:rPr>
            </w:pPr>
            <w:r>
              <w:rPr>
                <w:rFonts w:hint="eastAsia" w:ascii="仿宋" w:hAnsi="仿宋" w:eastAsia="仿宋" w:cs="仿宋"/>
                <w:sz w:val="24"/>
              </w:rPr>
              <w:t>5.师资要求：</w:t>
            </w:r>
          </w:p>
          <w:p w14:paraId="0295AB14">
            <w:pPr>
              <w:rPr>
                <w:rFonts w:hint="eastAsia" w:ascii="仿宋" w:hAnsi="仿宋" w:eastAsia="仿宋" w:cs="仿宋"/>
                <w:sz w:val="24"/>
              </w:rPr>
            </w:pPr>
            <w:r>
              <w:rPr>
                <w:rFonts w:hint="eastAsia" w:ascii="仿宋" w:hAnsi="仿宋" w:eastAsia="仿宋" w:cs="仿宋"/>
                <w:sz w:val="24"/>
              </w:rPr>
              <w:t>大学英语/日语授课教师应有理想信念、有道德情操、有扎实学识、有仁爱之心；有高校教师资格，有英语/日语类相关专业本科及以上学历。</w:t>
            </w:r>
          </w:p>
          <w:p w14:paraId="42D0DAA8">
            <w:pPr>
              <w:rPr>
                <w:rFonts w:hint="eastAsia" w:ascii="仿宋" w:hAnsi="仿宋" w:eastAsia="仿宋" w:cs="仿宋"/>
                <w:sz w:val="24"/>
              </w:rPr>
            </w:pPr>
            <w:r>
              <w:rPr>
                <w:rFonts w:hint="eastAsia" w:ascii="仿宋" w:hAnsi="仿宋" w:eastAsia="仿宋" w:cs="仿宋"/>
                <w:sz w:val="24"/>
              </w:rPr>
              <w:t>6.考核方式：</w:t>
            </w:r>
          </w:p>
          <w:p w14:paraId="6161484E">
            <w:pPr>
              <w:kinsoku w:val="0"/>
              <w:overflowPunct w:val="0"/>
              <w:autoSpaceDE w:val="0"/>
              <w:autoSpaceDN w:val="0"/>
              <w:rPr>
                <w:rFonts w:hint="eastAsia" w:ascii="仿宋" w:hAnsi="仿宋" w:eastAsia="仿宋" w:cs="仿宋"/>
                <w:sz w:val="24"/>
              </w:rPr>
            </w:pPr>
            <w:r>
              <w:rPr>
                <w:rFonts w:hint="eastAsia" w:ascii="仿宋" w:hAnsi="仿宋" w:eastAsia="仿宋" w:cs="仿宋"/>
                <w:spacing w:val="6"/>
                <w:sz w:val="24"/>
              </w:rPr>
              <w:t>《大学英语/日语》通过在线课程平台，实现全过程考核评价。任课教师可根据学情在教学平台上设置作业、互动、测验、考试、系统会自动计分并统计。</w:t>
            </w:r>
          </w:p>
          <w:p w14:paraId="6C1FD10B">
            <w:pPr>
              <w:rPr>
                <w:rFonts w:hint="eastAsia" w:ascii="仿宋" w:hAnsi="仿宋" w:eastAsia="仿宋" w:cs="仿宋"/>
                <w:sz w:val="24"/>
              </w:rPr>
            </w:pPr>
            <w:r>
              <w:rPr>
                <w:rFonts w:hint="eastAsia" w:ascii="仿宋" w:hAnsi="仿宋" w:eastAsia="仿宋" w:cs="仿宋"/>
                <w:sz w:val="24"/>
              </w:rPr>
              <w:t>7.资源库网址：</w:t>
            </w:r>
          </w:p>
          <w:p w14:paraId="1BA384BD">
            <w:pPr>
              <w:kinsoku w:val="0"/>
              <w:overflowPunct w:val="0"/>
              <w:autoSpaceDE w:val="0"/>
              <w:autoSpaceDN w:val="0"/>
              <w:jc w:val="left"/>
              <w:rPr>
                <w:rFonts w:hint="eastAsia" w:ascii="仿宋" w:hAnsi="仿宋" w:eastAsia="仿宋" w:cs="仿宋"/>
                <w:spacing w:val="-34"/>
                <w:sz w:val="24"/>
              </w:rPr>
            </w:pPr>
            <w:r>
              <w:rPr>
                <w:rFonts w:hint="eastAsia" w:ascii="仿宋" w:hAnsi="仿宋" w:eastAsia="仿宋" w:cs="仿宋"/>
                <w:spacing w:val="-6"/>
                <w:sz w:val="24"/>
              </w:rPr>
              <w:t>（1）</w:t>
            </w:r>
            <w:r>
              <w:rPr>
                <w:rFonts w:hint="eastAsia" w:ascii="仿宋" w:hAnsi="仿宋" w:eastAsia="仿宋" w:cs="仿宋"/>
                <w:spacing w:val="-34"/>
                <w:sz w:val="24"/>
              </w:rPr>
              <w:t>https://www.ismart.hep.com.cn/</w:t>
            </w:r>
          </w:p>
          <w:p w14:paraId="6B28164E">
            <w:pPr>
              <w:rPr>
                <w:rFonts w:hint="eastAsia" w:ascii="仿宋" w:hAnsi="仿宋" w:eastAsia="仿宋" w:cs="仿宋"/>
                <w:sz w:val="24"/>
              </w:rPr>
            </w:pPr>
            <w:r>
              <w:rPr>
                <w:rFonts w:hint="eastAsia" w:ascii="仿宋" w:hAnsi="仿宋" w:eastAsia="仿宋" w:cs="仿宋"/>
                <w:sz w:val="24"/>
              </w:rPr>
              <w:t>（2）https://zk.nmxzy.cn/</w:t>
            </w:r>
          </w:p>
        </w:tc>
      </w:tr>
      <w:tr w14:paraId="30F1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426C5065">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8</w:t>
            </w:r>
          </w:p>
        </w:tc>
        <w:tc>
          <w:tcPr>
            <w:tcW w:w="564" w:type="pct"/>
            <w:vAlign w:val="center"/>
          </w:tcPr>
          <w:p w14:paraId="50550257">
            <w:pPr>
              <w:widowControl/>
              <w:jc w:val="center"/>
              <w:rPr>
                <w:rFonts w:hint="eastAsia" w:ascii="仿宋" w:hAnsi="仿宋" w:eastAsia="仿宋" w:cs="仿宋"/>
                <w:spacing w:val="-3"/>
                <w:sz w:val="24"/>
              </w:rPr>
            </w:pPr>
            <w:r>
              <w:rPr>
                <w:rFonts w:hint="eastAsia" w:ascii="仿宋" w:hAnsi="仿宋" w:eastAsia="仿宋" w:cs="仿宋"/>
                <w:spacing w:val="-3"/>
                <w:sz w:val="24"/>
              </w:rPr>
              <w:t>信息</w:t>
            </w:r>
          </w:p>
          <w:p w14:paraId="6847A0AA">
            <w:pPr>
              <w:widowControl/>
              <w:jc w:val="center"/>
              <w:rPr>
                <w:rFonts w:hint="eastAsia" w:ascii="仿宋" w:hAnsi="仿宋" w:eastAsia="仿宋" w:cs="仿宋"/>
                <w:spacing w:val="-3"/>
                <w:sz w:val="24"/>
              </w:rPr>
            </w:pPr>
            <w:r>
              <w:rPr>
                <w:rFonts w:hint="eastAsia" w:ascii="仿宋" w:hAnsi="仿宋" w:eastAsia="仿宋" w:cs="仿宋"/>
                <w:spacing w:val="-3"/>
                <w:sz w:val="24"/>
              </w:rPr>
              <w:t>技术</w:t>
            </w:r>
          </w:p>
        </w:tc>
        <w:tc>
          <w:tcPr>
            <w:tcW w:w="1527" w:type="pct"/>
          </w:tcPr>
          <w:p w14:paraId="1EEB8A87">
            <w:pPr>
              <w:rPr>
                <w:rFonts w:hint="eastAsia" w:ascii="仿宋" w:hAnsi="仿宋" w:eastAsia="仿宋" w:cs="仿宋"/>
                <w:spacing w:val="-3"/>
                <w:sz w:val="24"/>
              </w:rPr>
            </w:pPr>
            <w:bookmarkStart w:id="254" w:name="_Toc32743"/>
            <w:bookmarkStart w:id="255" w:name="_Toc4337"/>
            <w:r>
              <w:rPr>
                <w:rFonts w:hint="eastAsia" w:ascii="仿宋" w:hAnsi="仿宋" w:eastAsia="仿宋" w:cs="仿宋"/>
                <w:spacing w:val="-3"/>
                <w:sz w:val="24"/>
              </w:rPr>
              <w:t>素质目标：</w:t>
            </w:r>
            <w:bookmarkEnd w:id="254"/>
            <w:bookmarkEnd w:id="255"/>
          </w:p>
          <w:p w14:paraId="4D2E1EAE">
            <w:pPr>
              <w:rPr>
                <w:rFonts w:hint="eastAsia" w:ascii="仿宋" w:hAnsi="仿宋" w:eastAsia="仿宋" w:cs="仿宋"/>
                <w:sz w:val="24"/>
              </w:rPr>
            </w:pPr>
            <w:r>
              <w:rPr>
                <w:rFonts w:hint="eastAsia" w:ascii="仿宋" w:hAnsi="仿宋" w:eastAsia="仿宋" w:cs="仿宋"/>
                <w:sz w:val="24"/>
              </w:rPr>
              <w:t>1.培养学生沟通交流、自我学习的能力；</w:t>
            </w:r>
          </w:p>
          <w:p w14:paraId="7D5BD78B">
            <w:pPr>
              <w:rPr>
                <w:rFonts w:hint="eastAsia" w:ascii="仿宋" w:hAnsi="仿宋" w:eastAsia="仿宋" w:cs="仿宋"/>
                <w:sz w:val="24"/>
              </w:rPr>
            </w:pPr>
            <w:r>
              <w:rPr>
                <w:rFonts w:hint="eastAsia" w:ascii="仿宋" w:hAnsi="仿宋" w:eastAsia="仿宋" w:cs="仿宋"/>
                <w:sz w:val="24"/>
              </w:rPr>
              <w:t>2.提高学生实践动手能力、观察与创新思维能力、解决问题能力及书面与口头表达能力；</w:t>
            </w:r>
          </w:p>
          <w:p w14:paraId="4768E3A3">
            <w:pPr>
              <w:rPr>
                <w:rFonts w:hint="eastAsia" w:ascii="仿宋" w:hAnsi="仿宋" w:eastAsia="仿宋" w:cs="仿宋"/>
                <w:sz w:val="24"/>
              </w:rPr>
            </w:pPr>
            <w:r>
              <w:rPr>
                <w:rFonts w:hint="eastAsia" w:ascii="仿宋" w:hAnsi="仿宋" w:eastAsia="仿宋" w:cs="仿宋"/>
                <w:sz w:val="24"/>
              </w:rPr>
              <w:t>3.培养学生形成规范的操作习惯、养成良好的职业行为习惯。</w:t>
            </w:r>
          </w:p>
          <w:p w14:paraId="1DF1ACAC">
            <w:pPr>
              <w:rPr>
                <w:rFonts w:hint="eastAsia" w:ascii="仿宋" w:hAnsi="仿宋" w:eastAsia="仿宋" w:cs="仿宋"/>
                <w:spacing w:val="-3"/>
                <w:sz w:val="24"/>
              </w:rPr>
            </w:pPr>
            <w:bookmarkStart w:id="256" w:name="_Toc25834"/>
            <w:bookmarkStart w:id="257" w:name="_Toc21337"/>
            <w:r>
              <w:rPr>
                <w:rFonts w:hint="eastAsia" w:ascii="仿宋" w:hAnsi="仿宋" w:eastAsia="仿宋" w:cs="仿宋"/>
                <w:spacing w:val="-3"/>
                <w:sz w:val="24"/>
              </w:rPr>
              <w:t>知识目标：</w:t>
            </w:r>
            <w:bookmarkEnd w:id="256"/>
            <w:bookmarkEnd w:id="257"/>
          </w:p>
          <w:p w14:paraId="5B7A0EC3">
            <w:pPr>
              <w:rPr>
                <w:rFonts w:hint="eastAsia" w:ascii="仿宋" w:hAnsi="仿宋" w:eastAsia="仿宋" w:cs="仿宋"/>
                <w:sz w:val="24"/>
              </w:rPr>
            </w:pPr>
            <w:r>
              <w:rPr>
                <w:rFonts w:hint="eastAsia" w:ascii="仿宋" w:hAnsi="仿宋" w:eastAsia="仿宋" w:cs="仿宋"/>
                <w:sz w:val="24"/>
              </w:rPr>
              <w:t>1.掌握文字处理软件的基本编辑、图片的插入和编辑、表格的插入和编辑、样式与模板的创建和使用、多人协同编辑文档等内容；</w:t>
            </w:r>
          </w:p>
          <w:p w14:paraId="7495253B">
            <w:pPr>
              <w:rPr>
                <w:rFonts w:hint="eastAsia" w:ascii="仿宋" w:hAnsi="仿宋" w:eastAsia="仿宋" w:cs="仿宋"/>
                <w:sz w:val="24"/>
              </w:rPr>
            </w:pPr>
            <w:r>
              <w:rPr>
                <w:rFonts w:hint="eastAsia" w:ascii="仿宋" w:hAnsi="仿宋" w:eastAsia="仿宋" w:cs="仿宋"/>
                <w:sz w:val="24"/>
              </w:rPr>
              <w:t>2.掌握表格的工作表和工作簿操作、公式和函数的使用、图表分析展示数据、数据处理等内容；</w:t>
            </w:r>
          </w:p>
          <w:p w14:paraId="18C232D6">
            <w:pPr>
              <w:rPr>
                <w:rFonts w:hint="eastAsia" w:ascii="仿宋" w:hAnsi="仿宋" w:eastAsia="仿宋" w:cs="仿宋"/>
                <w:spacing w:val="-3"/>
                <w:sz w:val="24"/>
              </w:rPr>
            </w:pPr>
            <w:r>
              <w:rPr>
                <w:rFonts w:hint="eastAsia" w:ascii="仿宋" w:hAnsi="仿宋" w:eastAsia="仿宋" w:cs="仿宋"/>
                <w:spacing w:val="-6"/>
                <w:sz w:val="24"/>
              </w:rPr>
              <w:t>3.掌握演示文稿制作、动画设计、母版制作和使用、演示文稿放映和导出等内容</w:t>
            </w:r>
            <w:r>
              <w:rPr>
                <w:rFonts w:hint="eastAsia" w:ascii="仿宋" w:hAnsi="仿宋" w:eastAsia="仿宋" w:cs="仿宋"/>
                <w:sz w:val="24"/>
              </w:rPr>
              <w:t>。</w:t>
            </w:r>
            <w:bookmarkStart w:id="258" w:name="_Toc12342"/>
            <w:bookmarkStart w:id="259" w:name="_Toc7422"/>
          </w:p>
          <w:p w14:paraId="6D24EC85">
            <w:pPr>
              <w:rPr>
                <w:rFonts w:hint="eastAsia" w:ascii="仿宋" w:hAnsi="仿宋" w:eastAsia="仿宋" w:cs="仿宋"/>
                <w:spacing w:val="-3"/>
                <w:sz w:val="24"/>
              </w:rPr>
            </w:pPr>
            <w:r>
              <w:rPr>
                <w:rFonts w:hint="eastAsia" w:ascii="仿宋" w:hAnsi="仿宋" w:eastAsia="仿宋" w:cs="仿宋"/>
                <w:spacing w:val="-3"/>
                <w:sz w:val="24"/>
              </w:rPr>
              <w:t>能力目标：</w:t>
            </w:r>
            <w:bookmarkEnd w:id="258"/>
            <w:bookmarkEnd w:id="259"/>
          </w:p>
          <w:p w14:paraId="3C928DAC">
            <w:pPr>
              <w:pStyle w:val="16"/>
              <w:adjustRightInd/>
              <w:snapToGrid/>
              <w:ind w:firstLine="0" w:firstLineChars="0"/>
              <w:rPr>
                <w:rFonts w:hint="eastAsia" w:ascii="仿宋" w:hAnsi="仿宋" w:eastAsia="仿宋" w:cs="仿宋"/>
                <w:spacing w:val="-11"/>
                <w:sz w:val="24"/>
                <w:szCs w:val="24"/>
              </w:rPr>
            </w:pPr>
            <w:r>
              <w:rPr>
                <w:rFonts w:hint="eastAsia" w:ascii="仿宋" w:hAnsi="仿宋" w:eastAsia="仿宋" w:cs="仿宋"/>
                <w:spacing w:val="-11"/>
                <w:sz w:val="24"/>
                <w:szCs w:val="24"/>
              </w:rPr>
              <w:t>1.能根据要求，综合运用文字处理、电子表格、演示文稿处理软件，进行文档排版、数据处理、幻灯片制作等；</w:t>
            </w:r>
          </w:p>
          <w:p w14:paraId="5D51D3ED">
            <w:pPr>
              <w:pStyle w:val="16"/>
              <w:adjustRightInd/>
              <w:snapToGrid/>
              <w:ind w:firstLine="0" w:firstLineChars="0"/>
              <w:rPr>
                <w:rFonts w:hint="eastAsia" w:ascii="仿宋" w:hAnsi="仿宋" w:eastAsia="仿宋" w:cs="仿宋"/>
                <w:spacing w:val="-3"/>
                <w:kern w:val="2"/>
                <w:sz w:val="24"/>
                <w:szCs w:val="24"/>
              </w:rPr>
            </w:pPr>
            <w:r>
              <w:rPr>
                <w:rFonts w:hint="eastAsia" w:ascii="仿宋" w:hAnsi="仿宋" w:eastAsia="仿宋" w:cs="仿宋"/>
                <w:spacing w:val="-6"/>
                <w:sz w:val="24"/>
                <w:szCs w:val="24"/>
              </w:rPr>
              <w:t>2.能列举云计算、大数据、人工智能、数字媒体、虚拟现实等新一代信息技术在日常生活和工作中的应用。</w:t>
            </w:r>
          </w:p>
        </w:tc>
        <w:tc>
          <w:tcPr>
            <w:tcW w:w="2451" w:type="pct"/>
            <w:vAlign w:val="center"/>
          </w:tcPr>
          <w:p w14:paraId="273C2023">
            <w:pPr>
              <w:rPr>
                <w:rFonts w:hint="eastAsia" w:ascii="仿宋" w:hAnsi="仿宋" w:eastAsia="仿宋" w:cs="仿宋"/>
                <w:spacing w:val="-3"/>
                <w:sz w:val="24"/>
              </w:rPr>
            </w:pPr>
            <w:bookmarkStart w:id="260" w:name="_Toc18011"/>
            <w:bookmarkStart w:id="261" w:name="_Toc22929"/>
            <w:r>
              <w:rPr>
                <w:rFonts w:hint="eastAsia" w:ascii="仿宋" w:hAnsi="仿宋" w:eastAsia="仿宋" w:cs="仿宋"/>
                <w:spacing w:val="-3"/>
                <w:sz w:val="24"/>
              </w:rPr>
              <w:t>主要内容：</w:t>
            </w:r>
            <w:bookmarkEnd w:id="260"/>
            <w:bookmarkEnd w:id="261"/>
          </w:p>
          <w:p w14:paraId="48A9ADEA">
            <w:pPr>
              <w:rPr>
                <w:rFonts w:hint="eastAsia" w:ascii="仿宋" w:hAnsi="仿宋" w:eastAsia="仿宋" w:cs="仿宋"/>
                <w:kern w:val="0"/>
                <w:sz w:val="24"/>
              </w:rPr>
            </w:pPr>
            <w:r>
              <w:rPr>
                <w:rFonts w:hint="eastAsia" w:ascii="仿宋" w:hAnsi="仿宋" w:eastAsia="仿宋" w:cs="仿宋"/>
                <w:sz w:val="24"/>
              </w:rPr>
              <w:t>本课程主要内容包括：Word文档处理、Excel电子表格处理、PowerPoint演示文稿制作、信息安全、大数据、人工智能、云计算、数字媒体、虚拟现实。通过本课程的学习，使计算机成为学生获取知识，提高素质的有力工具，培养学生基础理论与实际应用相结合的能力，为后续课程学习作前期准备。</w:t>
            </w:r>
          </w:p>
          <w:p w14:paraId="3081C3A0">
            <w:pPr>
              <w:rPr>
                <w:rFonts w:hint="eastAsia" w:ascii="仿宋" w:hAnsi="仿宋" w:eastAsia="仿宋" w:cs="仿宋"/>
                <w:spacing w:val="-3"/>
                <w:sz w:val="24"/>
              </w:rPr>
            </w:pPr>
            <w:bookmarkStart w:id="262" w:name="_Toc26374"/>
            <w:bookmarkStart w:id="263" w:name="_Toc29378"/>
            <w:r>
              <w:rPr>
                <w:rFonts w:hint="eastAsia" w:ascii="仿宋" w:hAnsi="仿宋" w:eastAsia="仿宋" w:cs="仿宋"/>
                <w:spacing w:val="-3"/>
                <w:sz w:val="24"/>
              </w:rPr>
              <w:t>教学要求：</w:t>
            </w:r>
            <w:bookmarkEnd w:id="262"/>
            <w:bookmarkEnd w:id="263"/>
          </w:p>
          <w:p w14:paraId="7D3A8DE3">
            <w:pPr>
              <w:rPr>
                <w:rFonts w:hint="eastAsia" w:ascii="仿宋" w:hAnsi="仿宋" w:eastAsia="仿宋" w:cs="仿宋"/>
                <w:sz w:val="24"/>
              </w:rPr>
            </w:pPr>
            <w:bookmarkStart w:id="264" w:name="_Toc23614"/>
            <w:bookmarkStart w:id="265" w:name="_Toc1546"/>
            <w:r>
              <w:rPr>
                <w:rFonts w:hint="eastAsia" w:ascii="仿宋" w:hAnsi="仿宋" w:eastAsia="仿宋" w:cs="仿宋"/>
                <w:sz w:val="24"/>
              </w:rPr>
              <w:t>1.课程概述：</w:t>
            </w:r>
            <w:bookmarkEnd w:id="264"/>
            <w:bookmarkEnd w:id="265"/>
          </w:p>
          <w:p w14:paraId="4A624995">
            <w:pPr>
              <w:rPr>
                <w:rFonts w:hint="eastAsia" w:ascii="仿宋" w:hAnsi="仿宋" w:eastAsia="仿宋" w:cs="仿宋"/>
                <w:sz w:val="24"/>
              </w:rPr>
            </w:pPr>
            <w:bookmarkStart w:id="266" w:name="_Toc7684"/>
            <w:bookmarkStart w:id="267" w:name="_Toc24585"/>
            <w:r>
              <w:rPr>
                <w:rFonts w:hint="eastAsia" w:ascii="仿宋" w:hAnsi="仿宋" w:eastAsia="仿宋" w:cs="仿宋"/>
                <w:sz w:val="24"/>
              </w:rPr>
              <w:t>本课程分为两学期，</w:t>
            </w:r>
            <w:bookmarkEnd w:id="266"/>
            <w:bookmarkEnd w:id="267"/>
          </w:p>
          <w:p w14:paraId="37ADA661">
            <w:pPr>
              <w:rPr>
                <w:rFonts w:hint="eastAsia" w:ascii="仿宋" w:hAnsi="仿宋" w:eastAsia="仿宋" w:cs="仿宋"/>
                <w:sz w:val="24"/>
              </w:rPr>
            </w:pPr>
            <w:bookmarkStart w:id="268" w:name="_Toc17754"/>
            <w:bookmarkStart w:id="269" w:name="_Toc916"/>
            <w:r>
              <w:rPr>
                <w:rFonts w:hint="eastAsia" w:ascii="仿宋" w:hAnsi="仿宋" w:eastAsia="仿宋" w:cs="仿宋"/>
                <w:sz w:val="24"/>
              </w:rPr>
              <w:t>第一学期32课时（线上（16课时）+线下（16课时））</w:t>
            </w:r>
            <w:bookmarkEnd w:id="268"/>
            <w:bookmarkEnd w:id="269"/>
          </w:p>
          <w:p w14:paraId="1BD4BB7F">
            <w:pPr>
              <w:rPr>
                <w:rFonts w:hint="eastAsia" w:ascii="仿宋" w:hAnsi="仿宋" w:eastAsia="仿宋" w:cs="仿宋"/>
                <w:sz w:val="24"/>
              </w:rPr>
            </w:pPr>
            <w:bookmarkStart w:id="270" w:name="_Toc16795"/>
            <w:bookmarkStart w:id="271" w:name="_Toc12844"/>
            <w:r>
              <w:rPr>
                <w:rFonts w:hint="eastAsia" w:ascii="仿宋" w:hAnsi="仿宋" w:eastAsia="仿宋" w:cs="仿宋"/>
                <w:sz w:val="24"/>
              </w:rPr>
              <w:t>第二学期36课时（线上（18课时）+线下（18课时））</w:t>
            </w:r>
            <w:bookmarkEnd w:id="270"/>
            <w:bookmarkEnd w:id="271"/>
          </w:p>
          <w:p w14:paraId="4B29ABF6">
            <w:pPr>
              <w:rPr>
                <w:rFonts w:hint="eastAsia" w:ascii="仿宋" w:hAnsi="仿宋" w:eastAsia="仿宋" w:cs="仿宋"/>
                <w:sz w:val="24"/>
              </w:rPr>
            </w:pPr>
            <w:bookmarkStart w:id="272" w:name="_Toc29013"/>
            <w:bookmarkStart w:id="273" w:name="_Toc19669"/>
            <w:r>
              <w:rPr>
                <w:rFonts w:hint="eastAsia" w:ascii="仿宋" w:hAnsi="仿宋" w:eastAsia="仿宋" w:cs="仿宋"/>
                <w:sz w:val="24"/>
              </w:rPr>
              <w:t>共68课时，</w:t>
            </w:r>
            <w:r>
              <w:rPr>
                <w:rFonts w:hint="eastAsia" w:ascii="仿宋" w:hAnsi="仿宋" w:eastAsia="仿宋" w:cs="仿宋"/>
                <w:color w:val="FF0000"/>
                <w:sz w:val="24"/>
              </w:rPr>
              <w:t>4学分</w:t>
            </w:r>
            <w:bookmarkEnd w:id="272"/>
            <w:bookmarkEnd w:id="273"/>
          </w:p>
          <w:p w14:paraId="18B6D862">
            <w:pPr>
              <w:rPr>
                <w:rFonts w:hint="eastAsia" w:ascii="仿宋" w:hAnsi="仿宋" w:eastAsia="仿宋" w:cs="仿宋"/>
                <w:sz w:val="24"/>
              </w:rPr>
            </w:pPr>
            <w:r>
              <w:rPr>
                <w:rFonts w:hint="eastAsia" w:ascii="仿宋" w:hAnsi="仿宋" w:eastAsia="仿宋" w:cs="仿宋"/>
                <w:sz w:val="24"/>
              </w:rPr>
              <w:t>2.课程性质：</w:t>
            </w:r>
          </w:p>
          <w:p w14:paraId="3997DD2D">
            <w:pPr>
              <w:rPr>
                <w:rFonts w:hint="eastAsia" w:ascii="仿宋" w:hAnsi="仿宋" w:eastAsia="仿宋" w:cs="仿宋"/>
                <w:spacing w:val="-3"/>
                <w:sz w:val="24"/>
              </w:rPr>
            </w:pPr>
            <w:bookmarkStart w:id="274" w:name="_Toc26344"/>
            <w:bookmarkStart w:id="275" w:name="_Toc20273"/>
            <w:r>
              <w:rPr>
                <w:rFonts w:hint="eastAsia" w:ascii="仿宋" w:hAnsi="仿宋" w:eastAsia="仿宋" w:cs="仿宋"/>
                <w:spacing w:val="-3"/>
                <w:sz w:val="24"/>
              </w:rPr>
              <w:t>公共必修课</w:t>
            </w:r>
            <w:bookmarkEnd w:id="274"/>
            <w:bookmarkEnd w:id="275"/>
          </w:p>
          <w:p w14:paraId="120CDC52">
            <w:pPr>
              <w:rPr>
                <w:rFonts w:hint="eastAsia" w:ascii="仿宋" w:hAnsi="仿宋" w:eastAsia="仿宋" w:cs="仿宋"/>
                <w:sz w:val="24"/>
              </w:rPr>
            </w:pPr>
            <w:r>
              <w:rPr>
                <w:rFonts w:hint="eastAsia" w:ascii="仿宋" w:hAnsi="仿宋" w:eastAsia="仿宋" w:cs="仿宋"/>
                <w:sz w:val="24"/>
              </w:rPr>
              <w:t>3.教学条件：</w:t>
            </w:r>
          </w:p>
          <w:p w14:paraId="126CE885">
            <w:pPr>
              <w:rPr>
                <w:rFonts w:hint="eastAsia" w:ascii="仿宋" w:hAnsi="仿宋" w:eastAsia="仿宋" w:cs="仿宋"/>
                <w:sz w:val="24"/>
              </w:rPr>
            </w:pPr>
            <w:r>
              <w:rPr>
                <w:rFonts w:hint="eastAsia" w:ascii="仿宋" w:hAnsi="仿宋" w:eastAsia="仿宋" w:cs="仿宋"/>
                <w:sz w:val="24"/>
              </w:rPr>
              <w:t>多媒体教室</w:t>
            </w:r>
            <w:bookmarkStart w:id="276" w:name="_Toc7941"/>
            <w:bookmarkStart w:id="277" w:name="_Toc601"/>
            <w:r>
              <w:rPr>
                <w:rFonts w:hint="eastAsia" w:ascii="仿宋" w:hAnsi="仿宋" w:eastAsia="仿宋" w:cs="仿宋"/>
                <w:sz w:val="24"/>
              </w:rPr>
              <w:t>、智慧课堂</w:t>
            </w:r>
            <w:bookmarkEnd w:id="276"/>
            <w:bookmarkEnd w:id="277"/>
            <w:r>
              <w:rPr>
                <w:rFonts w:hint="eastAsia" w:ascii="仿宋" w:hAnsi="仿宋" w:eastAsia="仿宋" w:cs="仿宋"/>
                <w:sz w:val="24"/>
              </w:rPr>
              <w:t>。</w:t>
            </w:r>
          </w:p>
          <w:p w14:paraId="7720E8AA">
            <w:pPr>
              <w:rPr>
                <w:rFonts w:hint="eastAsia" w:ascii="仿宋" w:hAnsi="仿宋" w:eastAsia="仿宋" w:cs="仿宋"/>
                <w:sz w:val="24"/>
              </w:rPr>
            </w:pPr>
            <w:r>
              <w:rPr>
                <w:rFonts w:hint="eastAsia" w:ascii="仿宋" w:hAnsi="仿宋" w:eastAsia="仿宋" w:cs="仿宋"/>
                <w:sz w:val="24"/>
              </w:rPr>
              <w:t>4.教学方法：</w:t>
            </w:r>
          </w:p>
          <w:p w14:paraId="448AC45C">
            <w:pPr>
              <w:rPr>
                <w:rFonts w:hint="eastAsia" w:ascii="仿宋" w:hAnsi="仿宋" w:eastAsia="仿宋" w:cs="仿宋"/>
                <w:spacing w:val="-3"/>
                <w:sz w:val="24"/>
              </w:rPr>
            </w:pPr>
            <w:r>
              <w:rPr>
                <w:rFonts w:hint="eastAsia" w:ascii="仿宋" w:hAnsi="仿宋" w:eastAsia="仿宋" w:cs="仿宋"/>
                <w:sz w:val="24"/>
              </w:rPr>
              <w:t>利用课程的课件、案例、习题、视频、等各种形式资源上传教学平台智慧课堂，方便学生自主阅读、学习和讨论</w:t>
            </w:r>
            <w:bookmarkStart w:id="278" w:name="_Toc259"/>
            <w:bookmarkStart w:id="279" w:name="_Toc23611"/>
            <w:r>
              <w:rPr>
                <w:rFonts w:hint="eastAsia" w:ascii="仿宋" w:hAnsi="仿宋" w:eastAsia="仿宋" w:cs="仿宋"/>
                <w:sz w:val="24"/>
              </w:rPr>
              <w:t>。</w:t>
            </w:r>
            <w:bookmarkEnd w:id="278"/>
            <w:bookmarkEnd w:id="279"/>
          </w:p>
          <w:p w14:paraId="1A9BC7FA">
            <w:pPr>
              <w:rPr>
                <w:rFonts w:hint="eastAsia" w:ascii="仿宋" w:hAnsi="仿宋" w:eastAsia="仿宋" w:cs="仿宋"/>
                <w:sz w:val="24"/>
              </w:rPr>
            </w:pPr>
            <w:r>
              <w:rPr>
                <w:rFonts w:hint="eastAsia" w:ascii="仿宋" w:hAnsi="仿宋" w:eastAsia="仿宋" w:cs="仿宋"/>
                <w:sz w:val="24"/>
              </w:rPr>
              <w:t>5.师资要求：</w:t>
            </w:r>
          </w:p>
          <w:p w14:paraId="65539164">
            <w:pPr>
              <w:rPr>
                <w:rFonts w:hint="eastAsia" w:ascii="仿宋" w:hAnsi="仿宋" w:eastAsia="仿宋" w:cs="仿宋"/>
                <w:sz w:val="24"/>
              </w:rPr>
            </w:pPr>
            <w:r>
              <w:rPr>
                <w:rFonts w:hint="eastAsia" w:ascii="仿宋" w:hAnsi="仿宋" w:eastAsia="仿宋" w:cs="仿宋"/>
                <w:sz w:val="24"/>
              </w:rPr>
              <w:t xml:space="preserve">（1）具有高校教师资格证书； </w:t>
            </w:r>
          </w:p>
          <w:p w14:paraId="51FDA5C9">
            <w:pPr>
              <w:rPr>
                <w:rFonts w:hint="eastAsia" w:ascii="仿宋" w:hAnsi="仿宋" w:eastAsia="仿宋" w:cs="仿宋"/>
                <w:sz w:val="24"/>
              </w:rPr>
            </w:pPr>
            <w:r>
              <w:rPr>
                <w:rFonts w:hint="eastAsia" w:ascii="仿宋" w:hAnsi="仿宋" w:eastAsia="仿宋" w:cs="仿宋"/>
                <w:sz w:val="24"/>
              </w:rPr>
              <w:t xml:space="preserve">（2）具备熟练操作办公软件高级应用的能力； </w:t>
            </w:r>
          </w:p>
          <w:p w14:paraId="0ACDDE8C">
            <w:pPr>
              <w:rPr>
                <w:rFonts w:hint="eastAsia" w:ascii="仿宋" w:hAnsi="仿宋" w:eastAsia="仿宋" w:cs="仿宋"/>
                <w:sz w:val="24"/>
              </w:rPr>
            </w:pPr>
            <w:r>
              <w:rPr>
                <w:rFonts w:hint="eastAsia" w:ascii="仿宋" w:hAnsi="仿宋" w:eastAsia="仿宋" w:cs="仿宋"/>
                <w:sz w:val="24"/>
              </w:rPr>
              <w:t xml:space="preserve">（3）对新一代信息技术有较为深入的学习； </w:t>
            </w:r>
          </w:p>
          <w:p w14:paraId="16DF6220">
            <w:pPr>
              <w:rPr>
                <w:rFonts w:hint="eastAsia" w:ascii="仿宋" w:hAnsi="仿宋" w:eastAsia="仿宋" w:cs="仿宋"/>
                <w:sz w:val="24"/>
              </w:rPr>
            </w:pPr>
            <w:r>
              <w:rPr>
                <w:rFonts w:hint="eastAsia" w:ascii="仿宋" w:hAnsi="仿宋" w:eastAsia="仿宋" w:cs="仿宋"/>
                <w:sz w:val="24"/>
              </w:rPr>
              <w:t>（4）具备丰富的教学经验，先进的教学理念。</w:t>
            </w:r>
          </w:p>
          <w:p w14:paraId="12C4211F">
            <w:pPr>
              <w:rPr>
                <w:rFonts w:hint="eastAsia" w:ascii="仿宋" w:hAnsi="仿宋" w:eastAsia="仿宋" w:cs="仿宋"/>
                <w:sz w:val="24"/>
              </w:rPr>
            </w:pPr>
            <w:r>
              <w:rPr>
                <w:rFonts w:hint="eastAsia" w:ascii="仿宋" w:hAnsi="仿宋" w:eastAsia="仿宋" w:cs="仿宋"/>
                <w:sz w:val="24"/>
              </w:rPr>
              <w:t>6.考核方式：</w:t>
            </w:r>
          </w:p>
          <w:p w14:paraId="09375E48">
            <w:pPr>
              <w:rPr>
                <w:rFonts w:hint="eastAsia"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2C28B697">
            <w:pPr>
              <w:rPr>
                <w:rFonts w:hint="eastAsia" w:ascii="仿宋" w:hAnsi="仿宋" w:eastAsia="仿宋" w:cs="仿宋"/>
                <w:kern w:val="0"/>
                <w:sz w:val="24"/>
              </w:rPr>
            </w:pPr>
            <w:r>
              <w:rPr>
                <w:rFonts w:hint="eastAsia" w:ascii="仿宋" w:hAnsi="仿宋" w:eastAsia="仿宋" w:cs="仿宋"/>
                <w:sz w:val="24"/>
              </w:rPr>
              <w:t>课程总成绩＝平时成绩（40%）+期末成绩（60%）。</w:t>
            </w:r>
          </w:p>
        </w:tc>
      </w:tr>
      <w:tr w14:paraId="6EA9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3E004768">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9</w:t>
            </w:r>
          </w:p>
        </w:tc>
        <w:tc>
          <w:tcPr>
            <w:tcW w:w="564" w:type="pct"/>
            <w:vAlign w:val="center"/>
          </w:tcPr>
          <w:p w14:paraId="2BC04111">
            <w:pPr>
              <w:widowControl/>
              <w:jc w:val="center"/>
              <w:rPr>
                <w:rFonts w:hint="eastAsia" w:ascii="仿宋" w:hAnsi="仿宋" w:eastAsia="仿宋" w:cs="仿宋"/>
                <w:spacing w:val="-3"/>
                <w:sz w:val="24"/>
              </w:rPr>
            </w:pPr>
            <w:r>
              <w:rPr>
                <w:rFonts w:hint="eastAsia" w:ascii="仿宋" w:hAnsi="仿宋" w:eastAsia="仿宋" w:cs="仿宋"/>
                <w:spacing w:val="-3"/>
                <w:sz w:val="24"/>
              </w:rPr>
              <w:t>军事</w:t>
            </w:r>
          </w:p>
          <w:p w14:paraId="098CEC51">
            <w:pPr>
              <w:widowControl/>
              <w:jc w:val="center"/>
              <w:rPr>
                <w:rFonts w:hint="eastAsia" w:ascii="仿宋" w:hAnsi="仿宋" w:eastAsia="仿宋" w:cs="仿宋"/>
                <w:spacing w:val="-3"/>
                <w:sz w:val="24"/>
              </w:rPr>
            </w:pPr>
            <w:r>
              <w:rPr>
                <w:rFonts w:hint="eastAsia" w:ascii="仿宋" w:hAnsi="仿宋" w:eastAsia="仿宋" w:cs="仿宋"/>
                <w:spacing w:val="-3"/>
                <w:sz w:val="24"/>
              </w:rPr>
              <w:t>理论</w:t>
            </w:r>
          </w:p>
        </w:tc>
        <w:tc>
          <w:tcPr>
            <w:tcW w:w="1527" w:type="pct"/>
          </w:tcPr>
          <w:p w14:paraId="7E52894F">
            <w:pPr>
              <w:rPr>
                <w:rFonts w:hint="eastAsia" w:ascii="仿宋" w:hAnsi="仿宋" w:eastAsia="仿宋" w:cs="仿宋"/>
                <w:sz w:val="24"/>
              </w:rPr>
            </w:pPr>
            <w:r>
              <w:rPr>
                <w:rFonts w:hint="eastAsia" w:ascii="仿宋" w:hAnsi="仿宋" w:eastAsia="仿宋" w:cs="仿宋"/>
                <w:sz w:val="24"/>
              </w:rPr>
              <w:t>素质目标：</w:t>
            </w:r>
          </w:p>
          <w:p w14:paraId="3F6A8A25">
            <w:pPr>
              <w:rPr>
                <w:rFonts w:hint="eastAsia" w:ascii="仿宋" w:hAnsi="仿宋" w:eastAsia="仿宋" w:cs="仿宋"/>
                <w:spacing w:val="-11"/>
                <w:sz w:val="24"/>
              </w:rPr>
            </w:pPr>
            <w:r>
              <w:rPr>
                <w:rFonts w:hint="eastAsia" w:ascii="仿宋" w:hAnsi="仿宋" w:eastAsia="仿宋" w:cs="仿宋"/>
                <w:spacing w:val="-11"/>
                <w:sz w:val="24"/>
              </w:rPr>
              <w:t>培养学生的国防意识和国家安全意识，增强其对国家安全和国防建设的关注和责任感。</w:t>
            </w:r>
          </w:p>
          <w:p w14:paraId="75427D63">
            <w:pPr>
              <w:rPr>
                <w:rFonts w:hint="eastAsia" w:ascii="仿宋" w:hAnsi="仿宋" w:eastAsia="仿宋" w:cs="仿宋"/>
                <w:sz w:val="24"/>
              </w:rPr>
            </w:pPr>
            <w:r>
              <w:rPr>
                <w:rFonts w:hint="eastAsia" w:ascii="仿宋" w:hAnsi="仿宋" w:eastAsia="仿宋" w:cs="仿宋"/>
                <w:sz w:val="24"/>
              </w:rPr>
              <w:t>知识目标：</w:t>
            </w:r>
          </w:p>
          <w:p w14:paraId="12D137E7">
            <w:pPr>
              <w:rPr>
                <w:rFonts w:hint="eastAsia" w:ascii="仿宋" w:hAnsi="仿宋" w:eastAsia="仿宋" w:cs="仿宋"/>
                <w:sz w:val="24"/>
              </w:rPr>
            </w:pPr>
            <w:r>
              <w:rPr>
                <w:rFonts w:hint="eastAsia" w:ascii="仿宋" w:hAnsi="仿宋" w:eastAsia="仿宋" w:cs="仿宋"/>
                <w:sz w:val="24"/>
              </w:rPr>
              <w:t>使学生掌握基本的军事理论知识，包括国防、国家安全、军事思想、战略战术、战争史等方面的内容。</w:t>
            </w:r>
          </w:p>
          <w:p w14:paraId="7F5A52FC">
            <w:pPr>
              <w:rPr>
                <w:rFonts w:hint="eastAsia" w:ascii="仿宋" w:hAnsi="仿宋" w:eastAsia="仿宋" w:cs="仿宋"/>
                <w:sz w:val="24"/>
              </w:rPr>
            </w:pPr>
            <w:r>
              <w:rPr>
                <w:rFonts w:hint="eastAsia" w:ascii="仿宋" w:hAnsi="仿宋" w:eastAsia="仿宋" w:cs="仿宋"/>
                <w:sz w:val="24"/>
              </w:rPr>
              <w:t>能力目标：</w:t>
            </w:r>
          </w:p>
          <w:p w14:paraId="472E84FC">
            <w:pPr>
              <w:rPr>
                <w:rFonts w:hint="eastAsia" w:ascii="仿宋" w:hAnsi="仿宋" w:eastAsia="仿宋" w:cs="仿宋"/>
                <w:spacing w:val="-3"/>
                <w:sz w:val="24"/>
              </w:rPr>
            </w:pPr>
            <w:r>
              <w:rPr>
                <w:rFonts w:hint="eastAsia" w:ascii="仿宋" w:hAnsi="仿宋" w:eastAsia="仿宋" w:cs="仿宋"/>
                <w:sz w:val="24"/>
              </w:rPr>
              <w:t>通过军事理论课程，提高学生的分析判断能力、战略思维能力、解决问题能力等，为其在未来的生活和工作中提供有益的思维方法和策略。</w:t>
            </w:r>
          </w:p>
        </w:tc>
        <w:tc>
          <w:tcPr>
            <w:tcW w:w="2451" w:type="pct"/>
            <w:vAlign w:val="center"/>
          </w:tcPr>
          <w:p w14:paraId="5EB07FB4">
            <w:pPr>
              <w:rPr>
                <w:rFonts w:hint="eastAsia" w:ascii="仿宋" w:hAnsi="仿宋" w:eastAsia="仿宋" w:cs="仿宋"/>
                <w:spacing w:val="-3"/>
                <w:sz w:val="24"/>
              </w:rPr>
            </w:pPr>
            <w:bookmarkStart w:id="280" w:name="_Toc8913"/>
            <w:bookmarkStart w:id="281" w:name="_Toc21790"/>
            <w:r>
              <w:rPr>
                <w:rFonts w:hint="eastAsia" w:ascii="仿宋" w:hAnsi="仿宋" w:eastAsia="仿宋" w:cs="仿宋"/>
                <w:spacing w:val="-3"/>
                <w:sz w:val="24"/>
              </w:rPr>
              <w:t>主要内容：</w:t>
            </w:r>
            <w:bookmarkEnd w:id="280"/>
            <w:bookmarkEnd w:id="281"/>
          </w:p>
          <w:p w14:paraId="341FF329">
            <w:pPr>
              <w:rPr>
                <w:rFonts w:hint="eastAsia" w:ascii="仿宋" w:hAnsi="仿宋" w:eastAsia="仿宋" w:cs="仿宋"/>
                <w:sz w:val="24"/>
              </w:rPr>
            </w:pPr>
            <w:r>
              <w:rPr>
                <w:rFonts w:hint="eastAsia" w:ascii="仿宋" w:hAnsi="仿宋" w:eastAsia="仿宋" w:cs="仿宋"/>
                <w:sz w:val="24"/>
              </w:rPr>
              <w:t>军事思想概述、战争史与军事战略、现代武器与装备、国防建设与国家安全、中国国防、国家安全。</w:t>
            </w:r>
          </w:p>
          <w:p w14:paraId="48C02C68">
            <w:pPr>
              <w:rPr>
                <w:rFonts w:hint="eastAsia" w:ascii="仿宋" w:hAnsi="仿宋" w:eastAsia="仿宋" w:cs="仿宋"/>
                <w:spacing w:val="-3"/>
                <w:sz w:val="24"/>
              </w:rPr>
            </w:pPr>
            <w:bookmarkStart w:id="282" w:name="_Toc23026"/>
            <w:bookmarkStart w:id="283" w:name="_Toc17010"/>
            <w:r>
              <w:rPr>
                <w:rFonts w:hint="eastAsia" w:ascii="仿宋" w:hAnsi="仿宋" w:eastAsia="仿宋" w:cs="仿宋"/>
                <w:spacing w:val="-3"/>
                <w:sz w:val="24"/>
              </w:rPr>
              <w:t>教学要求：</w:t>
            </w:r>
            <w:bookmarkEnd w:id="282"/>
            <w:bookmarkEnd w:id="283"/>
          </w:p>
          <w:p w14:paraId="0F747AAF">
            <w:pPr>
              <w:rPr>
                <w:rFonts w:hint="eastAsia" w:ascii="仿宋" w:hAnsi="仿宋" w:eastAsia="仿宋" w:cs="仿宋"/>
                <w:sz w:val="24"/>
              </w:rPr>
            </w:pPr>
            <w:bookmarkStart w:id="284" w:name="_Toc28237"/>
            <w:bookmarkStart w:id="285" w:name="_Toc16933"/>
            <w:r>
              <w:rPr>
                <w:rFonts w:hint="eastAsia" w:ascii="仿宋" w:hAnsi="仿宋" w:eastAsia="仿宋" w:cs="仿宋"/>
                <w:sz w:val="24"/>
              </w:rPr>
              <w:t>1.课程概述：</w:t>
            </w:r>
            <w:bookmarkEnd w:id="284"/>
            <w:bookmarkEnd w:id="285"/>
          </w:p>
          <w:p w14:paraId="02934A71">
            <w:pPr>
              <w:rPr>
                <w:rFonts w:hint="eastAsia" w:ascii="仿宋" w:hAnsi="仿宋" w:eastAsia="仿宋" w:cs="仿宋"/>
                <w:spacing w:val="-6"/>
                <w:sz w:val="24"/>
              </w:rPr>
            </w:pPr>
            <w:r>
              <w:rPr>
                <w:rFonts w:hint="eastAsia" w:ascii="仿宋" w:hAnsi="仿宋" w:eastAsia="仿宋" w:cs="仿宋"/>
                <w:spacing w:val="-6"/>
                <w:sz w:val="24"/>
              </w:rPr>
              <w:t>本课程为一学期，共36课时，2个学分。</w:t>
            </w:r>
          </w:p>
          <w:p w14:paraId="679B93BC">
            <w:pPr>
              <w:rPr>
                <w:rFonts w:hint="eastAsia" w:ascii="仿宋" w:hAnsi="仿宋" w:eastAsia="仿宋" w:cs="仿宋"/>
                <w:sz w:val="24"/>
              </w:rPr>
            </w:pPr>
            <w:r>
              <w:rPr>
                <w:rFonts w:hint="eastAsia" w:ascii="仿宋" w:hAnsi="仿宋" w:eastAsia="仿宋" w:cs="仿宋"/>
                <w:sz w:val="24"/>
              </w:rPr>
              <w:t>2.课程性质：</w:t>
            </w:r>
          </w:p>
          <w:p w14:paraId="567F8677">
            <w:pPr>
              <w:rPr>
                <w:rFonts w:hint="eastAsia" w:ascii="仿宋" w:hAnsi="仿宋" w:eastAsia="仿宋" w:cs="仿宋"/>
                <w:sz w:val="24"/>
              </w:rPr>
            </w:pPr>
            <w:r>
              <w:rPr>
                <w:rFonts w:hint="eastAsia" w:ascii="仿宋" w:hAnsi="仿宋" w:eastAsia="仿宋" w:cs="仿宋"/>
                <w:sz w:val="24"/>
              </w:rPr>
              <w:t>公共必修课</w:t>
            </w:r>
          </w:p>
          <w:p w14:paraId="755654AD">
            <w:pPr>
              <w:rPr>
                <w:rFonts w:hint="eastAsia" w:ascii="仿宋" w:hAnsi="仿宋" w:eastAsia="仿宋" w:cs="仿宋"/>
                <w:sz w:val="24"/>
              </w:rPr>
            </w:pPr>
            <w:r>
              <w:rPr>
                <w:rFonts w:hint="eastAsia" w:ascii="仿宋" w:hAnsi="仿宋" w:eastAsia="仿宋" w:cs="仿宋"/>
                <w:sz w:val="24"/>
              </w:rPr>
              <w:t>3.教学条件：</w:t>
            </w:r>
          </w:p>
          <w:p w14:paraId="0BFB5BB3">
            <w:pPr>
              <w:rPr>
                <w:rFonts w:hint="eastAsia" w:ascii="仿宋" w:hAnsi="仿宋" w:eastAsia="仿宋" w:cs="仿宋"/>
                <w:sz w:val="24"/>
              </w:rPr>
            </w:pPr>
            <w:r>
              <w:rPr>
                <w:rFonts w:hint="eastAsia" w:ascii="仿宋" w:hAnsi="仿宋" w:eastAsia="仿宋" w:cs="仿宋"/>
                <w:sz w:val="24"/>
              </w:rPr>
              <w:t>多媒体教室、田径场。</w:t>
            </w:r>
          </w:p>
          <w:p w14:paraId="44F99667">
            <w:pPr>
              <w:rPr>
                <w:rFonts w:hint="eastAsia" w:ascii="仿宋" w:hAnsi="仿宋" w:eastAsia="仿宋" w:cs="仿宋"/>
                <w:sz w:val="24"/>
              </w:rPr>
            </w:pPr>
            <w:r>
              <w:rPr>
                <w:rFonts w:hint="eastAsia" w:ascii="仿宋" w:hAnsi="仿宋" w:eastAsia="仿宋" w:cs="仿宋"/>
                <w:sz w:val="24"/>
              </w:rPr>
              <w:t>4.教学方法：</w:t>
            </w:r>
          </w:p>
          <w:p w14:paraId="360BC5FC">
            <w:pPr>
              <w:rPr>
                <w:rFonts w:hint="eastAsia" w:ascii="仿宋" w:hAnsi="仿宋" w:eastAsia="仿宋" w:cs="仿宋"/>
                <w:sz w:val="24"/>
              </w:rPr>
            </w:pPr>
            <w:r>
              <w:rPr>
                <w:rFonts w:hint="eastAsia" w:ascii="仿宋" w:hAnsi="仿宋" w:eastAsia="仿宋" w:cs="仿宋"/>
                <w:sz w:val="24"/>
              </w:rPr>
              <w:t>项目教学与任务驱动结合，引入案例教学，发挥教师的专业性、创造性。5.师资要求：</w:t>
            </w:r>
          </w:p>
          <w:p w14:paraId="7CB722D8">
            <w:pPr>
              <w:rPr>
                <w:rFonts w:hint="eastAsia" w:ascii="仿宋" w:hAnsi="仿宋" w:eastAsia="仿宋" w:cs="仿宋"/>
                <w:sz w:val="24"/>
              </w:rPr>
            </w:pPr>
            <w:r>
              <w:rPr>
                <w:rFonts w:hint="eastAsia" w:ascii="仿宋" w:hAnsi="仿宋" w:eastAsia="仿宋" w:cs="仿宋"/>
                <w:sz w:val="24"/>
              </w:rPr>
              <w:t>必须具有很强的政治觉悟、良好的职业道德和学术修养，爱国守法、爱岗敬业；拥有良好的军事知识储备，熟悉国防政策法规和军事思想，了解现代军事建设发展。</w:t>
            </w:r>
          </w:p>
          <w:p w14:paraId="18C0B18E">
            <w:pPr>
              <w:rPr>
                <w:rFonts w:hint="eastAsia" w:ascii="仿宋" w:hAnsi="仿宋" w:eastAsia="仿宋" w:cs="仿宋"/>
                <w:sz w:val="24"/>
              </w:rPr>
            </w:pPr>
            <w:r>
              <w:rPr>
                <w:rFonts w:hint="eastAsia" w:ascii="仿宋" w:hAnsi="仿宋" w:eastAsia="仿宋" w:cs="仿宋"/>
                <w:sz w:val="24"/>
              </w:rPr>
              <w:t>6.考核方式：</w:t>
            </w:r>
          </w:p>
          <w:p w14:paraId="33685C71">
            <w:pPr>
              <w:rPr>
                <w:rFonts w:hint="eastAsia" w:ascii="仿宋" w:hAnsi="仿宋" w:eastAsia="仿宋" w:cs="仿宋"/>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45AF3C4F">
            <w:pPr>
              <w:rPr>
                <w:rFonts w:hint="eastAsia" w:ascii="仿宋" w:hAnsi="仿宋" w:eastAsia="仿宋" w:cs="仿宋"/>
                <w:kern w:val="0"/>
                <w:sz w:val="24"/>
              </w:rPr>
            </w:pPr>
            <w:r>
              <w:rPr>
                <w:rFonts w:hint="eastAsia" w:ascii="仿宋" w:hAnsi="仿宋" w:eastAsia="仿宋" w:cs="仿宋"/>
                <w:sz w:val="24"/>
              </w:rPr>
              <w:t>课程总成绩＝平时成绩（40%）+期末成绩（60%）。</w:t>
            </w:r>
          </w:p>
        </w:tc>
      </w:tr>
      <w:tr w14:paraId="1302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75C85B10">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10</w:t>
            </w:r>
          </w:p>
        </w:tc>
        <w:tc>
          <w:tcPr>
            <w:tcW w:w="564" w:type="pct"/>
            <w:vAlign w:val="center"/>
          </w:tcPr>
          <w:p w14:paraId="225A6821">
            <w:pPr>
              <w:widowControl/>
              <w:jc w:val="center"/>
              <w:rPr>
                <w:rFonts w:hint="eastAsia" w:ascii="仿宋" w:hAnsi="仿宋" w:eastAsia="仿宋" w:cs="仿宋"/>
                <w:spacing w:val="-3"/>
                <w:sz w:val="24"/>
              </w:rPr>
            </w:pPr>
            <w:r>
              <w:rPr>
                <w:rFonts w:hint="eastAsia" w:ascii="仿宋" w:hAnsi="仿宋" w:eastAsia="仿宋" w:cs="仿宋"/>
                <w:spacing w:val="-3"/>
                <w:sz w:val="24"/>
              </w:rPr>
              <w:t>军事</w:t>
            </w:r>
          </w:p>
          <w:p w14:paraId="01598273">
            <w:pPr>
              <w:widowControl/>
              <w:jc w:val="center"/>
              <w:rPr>
                <w:rFonts w:hint="eastAsia" w:ascii="仿宋" w:hAnsi="仿宋" w:eastAsia="仿宋" w:cs="仿宋"/>
                <w:spacing w:val="-3"/>
                <w:sz w:val="24"/>
              </w:rPr>
            </w:pPr>
            <w:r>
              <w:rPr>
                <w:rFonts w:hint="eastAsia" w:ascii="仿宋" w:hAnsi="仿宋" w:eastAsia="仿宋" w:cs="仿宋"/>
                <w:spacing w:val="-3"/>
                <w:sz w:val="24"/>
              </w:rPr>
              <w:t>训练</w:t>
            </w:r>
          </w:p>
          <w:p w14:paraId="61EE1BB0">
            <w:pPr>
              <w:widowControl/>
              <w:jc w:val="center"/>
              <w:rPr>
                <w:rFonts w:hint="eastAsia" w:ascii="仿宋" w:hAnsi="仿宋" w:eastAsia="仿宋" w:cs="仿宋"/>
                <w:spacing w:val="-3"/>
                <w:sz w:val="24"/>
              </w:rPr>
            </w:pPr>
            <w:r>
              <w:rPr>
                <w:rFonts w:hint="eastAsia" w:ascii="仿宋" w:hAnsi="仿宋" w:eastAsia="仿宋" w:cs="仿宋"/>
                <w:spacing w:val="-3"/>
                <w:sz w:val="24"/>
              </w:rPr>
              <w:t>（入学教育）</w:t>
            </w:r>
          </w:p>
        </w:tc>
        <w:tc>
          <w:tcPr>
            <w:tcW w:w="1527" w:type="pct"/>
          </w:tcPr>
          <w:p w14:paraId="06A92BB3">
            <w:pPr>
              <w:rPr>
                <w:rFonts w:hint="eastAsia" w:ascii="仿宋" w:hAnsi="仿宋" w:eastAsia="仿宋" w:cs="仿宋"/>
                <w:spacing w:val="-3"/>
                <w:sz w:val="24"/>
              </w:rPr>
            </w:pPr>
            <w:bookmarkStart w:id="286" w:name="_Toc11682"/>
            <w:bookmarkStart w:id="287" w:name="_Toc29099"/>
            <w:r>
              <w:rPr>
                <w:rFonts w:hint="eastAsia" w:ascii="仿宋" w:hAnsi="仿宋" w:eastAsia="仿宋" w:cs="仿宋"/>
                <w:spacing w:val="-3"/>
                <w:sz w:val="24"/>
              </w:rPr>
              <w:t>素质目标：</w:t>
            </w:r>
            <w:bookmarkEnd w:id="286"/>
            <w:bookmarkEnd w:id="287"/>
          </w:p>
          <w:p w14:paraId="22FE1B2A">
            <w:pPr>
              <w:widowControl/>
              <w:rPr>
                <w:rFonts w:hint="eastAsia" w:ascii="仿宋" w:hAnsi="仿宋" w:eastAsia="仿宋" w:cs="仿宋"/>
                <w:color w:val="000000"/>
                <w:kern w:val="0"/>
                <w:sz w:val="24"/>
              </w:rPr>
            </w:pPr>
            <w:r>
              <w:rPr>
                <w:rFonts w:hint="eastAsia" w:ascii="仿宋" w:hAnsi="仿宋" w:eastAsia="仿宋" w:cs="仿宋"/>
                <w:color w:val="000000"/>
                <w:kern w:val="0"/>
                <w:sz w:val="24"/>
              </w:rPr>
              <w:t>1.培养学生爱国热情和国防意识：通过军训，让学生了解国家安全和国防知识，培养他们的爱国热情和国防意识，增强国家意识和民族自豪感；</w:t>
            </w:r>
          </w:p>
          <w:p w14:paraId="0964E963">
            <w:pPr>
              <w:widowControl/>
              <w:rPr>
                <w:rFonts w:hint="eastAsia" w:ascii="仿宋" w:hAnsi="仿宋" w:eastAsia="仿宋" w:cs="仿宋"/>
                <w:spacing w:val="-11"/>
                <w:sz w:val="24"/>
              </w:rPr>
            </w:pPr>
            <w:r>
              <w:rPr>
                <w:rFonts w:hint="eastAsia" w:ascii="仿宋" w:hAnsi="仿宋" w:eastAsia="仿宋" w:cs="仿宋"/>
                <w:color w:val="000000"/>
                <w:spacing w:val="-11"/>
                <w:kern w:val="0"/>
                <w:sz w:val="24"/>
              </w:rPr>
              <w:t>2.提高学生综合素质：军训通过严格的军事训练，培养学生良好的组织纪律性、团队协作精神、自我管理能力、集体主义精神等，提高其综合素质。</w:t>
            </w:r>
          </w:p>
          <w:p w14:paraId="7F5A273E">
            <w:pPr>
              <w:rPr>
                <w:rFonts w:hint="eastAsia" w:ascii="仿宋" w:hAnsi="仿宋" w:eastAsia="仿宋" w:cs="仿宋"/>
                <w:spacing w:val="-3"/>
                <w:sz w:val="24"/>
              </w:rPr>
            </w:pPr>
            <w:bookmarkStart w:id="288" w:name="_Toc11285"/>
            <w:bookmarkStart w:id="289" w:name="_Toc12991"/>
            <w:r>
              <w:rPr>
                <w:rFonts w:hint="eastAsia" w:ascii="仿宋" w:hAnsi="仿宋" w:eastAsia="仿宋" w:cs="仿宋"/>
                <w:spacing w:val="-3"/>
                <w:sz w:val="24"/>
              </w:rPr>
              <w:t>知识目标：</w:t>
            </w:r>
            <w:bookmarkEnd w:id="288"/>
            <w:bookmarkEnd w:id="289"/>
          </w:p>
          <w:p w14:paraId="40A08323">
            <w:pPr>
              <w:pStyle w:val="16"/>
              <w:adjustRightInd/>
              <w:snapToGrid/>
              <w:ind w:firstLine="0" w:firstLineChars="0"/>
              <w:jc w:val="both"/>
              <w:rPr>
                <w:rFonts w:hint="eastAsia" w:ascii="仿宋" w:hAnsi="仿宋" w:eastAsia="仿宋" w:cs="仿宋"/>
                <w:spacing w:val="6"/>
                <w:sz w:val="24"/>
                <w:szCs w:val="24"/>
              </w:rPr>
            </w:pPr>
            <w:r>
              <w:rPr>
                <w:rFonts w:hint="eastAsia" w:ascii="仿宋" w:hAnsi="仿宋" w:eastAsia="仿宋" w:cs="仿宋"/>
                <w:spacing w:val="6"/>
                <w:sz w:val="24"/>
                <w:szCs w:val="24"/>
              </w:rPr>
              <w:t>学生了解军事训练内容；</w:t>
            </w:r>
            <w:r>
              <w:rPr>
                <w:rFonts w:hint="eastAsia" w:ascii="仿宋" w:hAnsi="仿宋" w:eastAsia="仿宋" w:cs="仿宋"/>
                <w:sz w:val="24"/>
                <w:szCs w:val="24"/>
              </w:rPr>
              <w:t>了解战备形势，学习应急避险、战场救护等战备知识。</w:t>
            </w:r>
          </w:p>
          <w:p w14:paraId="68D3BB3E">
            <w:pPr>
              <w:rPr>
                <w:rFonts w:hint="eastAsia" w:ascii="仿宋" w:hAnsi="仿宋" w:eastAsia="仿宋" w:cs="仿宋"/>
                <w:spacing w:val="-3"/>
                <w:sz w:val="24"/>
              </w:rPr>
            </w:pPr>
            <w:bookmarkStart w:id="290" w:name="_Toc9711"/>
            <w:bookmarkStart w:id="291" w:name="_Toc19477"/>
            <w:r>
              <w:rPr>
                <w:rFonts w:hint="eastAsia" w:ascii="仿宋" w:hAnsi="仿宋" w:eastAsia="仿宋" w:cs="仿宋"/>
                <w:spacing w:val="-3"/>
                <w:sz w:val="24"/>
              </w:rPr>
              <w:t>能力目标：</w:t>
            </w:r>
            <w:bookmarkEnd w:id="290"/>
            <w:bookmarkEnd w:id="291"/>
          </w:p>
          <w:p w14:paraId="1DC31816">
            <w:pPr>
              <w:rPr>
                <w:rFonts w:hint="eastAsia" w:ascii="仿宋" w:hAnsi="仿宋" w:eastAsia="仿宋" w:cs="仿宋"/>
                <w:spacing w:val="-3"/>
                <w:sz w:val="24"/>
              </w:rPr>
            </w:pPr>
            <w:r>
              <w:rPr>
                <w:rFonts w:hint="eastAsia" w:ascii="仿宋" w:hAnsi="仿宋" w:eastAsia="仿宋" w:cs="仿宋"/>
                <w:color w:val="000000"/>
                <w:kern w:val="0"/>
                <w:sz w:val="24"/>
              </w:rPr>
              <w:t>通过体能训练和锻炼，提高学生的身体素质，增强其体质和抵抗力，为未来的学习和工作打下坚实的基础。</w:t>
            </w:r>
          </w:p>
        </w:tc>
        <w:tc>
          <w:tcPr>
            <w:tcW w:w="2451" w:type="pct"/>
            <w:vAlign w:val="center"/>
          </w:tcPr>
          <w:p w14:paraId="607FC04F">
            <w:pPr>
              <w:pStyle w:val="16"/>
              <w:adjustRightInd/>
              <w:snapToGrid/>
              <w:ind w:firstLine="0" w:firstLineChars="0"/>
              <w:jc w:val="both"/>
              <w:rPr>
                <w:rFonts w:hint="eastAsia" w:ascii="仿宋" w:hAnsi="仿宋" w:eastAsia="仿宋" w:cs="仿宋"/>
                <w:spacing w:val="-3"/>
                <w:sz w:val="24"/>
                <w:szCs w:val="24"/>
              </w:rPr>
            </w:pPr>
            <w:r>
              <w:rPr>
                <w:rFonts w:hint="eastAsia" w:ascii="仿宋" w:hAnsi="仿宋" w:eastAsia="仿宋" w:cs="仿宋"/>
                <w:spacing w:val="-3"/>
                <w:sz w:val="24"/>
                <w:szCs w:val="24"/>
              </w:rPr>
              <w:t>主要内容：</w:t>
            </w:r>
          </w:p>
          <w:p w14:paraId="20017902">
            <w:pPr>
              <w:pStyle w:val="16"/>
              <w:adjustRightInd/>
              <w:snapToGrid/>
              <w:ind w:firstLine="0" w:firstLineChars="0"/>
              <w:jc w:val="both"/>
              <w:rPr>
                <w:rFonts w:hint="eastAsia" w:ascii="仿宋" w:hAnsi="仿宋" w:eastAsia="仿宋" w:cs="仿宋"/>
                <w:spacing w:val="-6"/>
                <w:sz w:val="24"/>
                <w:szCs w:val="24"/>
              </w:rPr>
            </w:pPr>
            <w:r>
              <w:rPr>
                <w:rFonts w:hint="eastAsia" w:ascii="仿宋" w:hAnsi="仿宋" w:eastAsia="仿宋" w:cs="仿宋"/>
                <w:spacing w:val="-6"/>
                <w:sz w:val="24"/>
                <w:szCs w:val="24"/>
              </w:rPr>
              <w:t>1.军事理论:介绍军事基本知识，包括军队组织结构、武器装备、战争史等。</w:t>
            </w:r>
          </w:p>
          <w:p w14:paraId="738C0130">
            <w:pPr>
              <w:pStyle w:val="16"/>
              <w:adjustRightInd/>
              <w:snapToGrid/>
              <w:ind w:firstLine="0" w:firstLineChars="0"/>
              <w:jc w:val="both"/>
              <w:rPr>
                <w:rFonts w:hint="eastAsia" w:ascii="仿宋" w:hAnsi="仿宋" w:eastAsia="仿宋" w:cs="仿宋"/>
                <w:color w:val="auto"/>
                <w:spacing w:val="-11"/>
                <w:sz w:val="24"/>
                <w:szCs w:val="24"/>
              </w:rPr>
            </w:pPr>
            <w:r>
              <w:rPr>
                <w:rFonts w:hint="eastAsia" w:ascii="仿宋" w:hAnsi="仿宋" w:eastAsia="仿宋" w:cs="仿宋"/>
                <w:spacing w:val="-11"/>
                <w:sz w:val="24"/>
                <w:szCs w:val="24"/>
              </w:rPr>
              <w:t>2.</w:t>
            </w:r>
            <w:r>
              <w:rPr>
                <w:rFonts w:hint="eastAsia" w:ascii="仿宋" w:hAnsi="仿宋" w:eastAsia="仿宋" w:cs="仿宋"/>
                <w:color w:val="auto"/>
                <w:spacing w:val="-11"/>
                <w:sz w:val="24"/>
                <w:szCs w:val="24"/>
              </w:rPr>
              <w:t>军事技能:学习队列、步枪射击、战术动作等基本军事技能。</w:t>
            </w:r>
          </w:p>
          <w:p w14:paraId="5D1688DE">
            <w:pPr>
              <w:pStyle w:val="16"/>
              <w:adjustRightInd/>
              <w:snapToGrid/>
              <w:ind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3.战备教育:了解战备形势，学习应急避险、战场救护等战备知识。</w:t>
            </w:r>
          </w:p>
          <w:p w14:paraId="448DA55C">
            <w:pPr>
              <w:pStyle w:val="16"/>
              <w:adjustRightInd/>
              <w:snapToGrid/>
              <w:ind w:firstLine="0" w:firstLineChars="0"/>
              <w:jc w:val="both"/>
              <w:rPr>
                <w:rFonts w:hint="eastAsia" w:ascii="仿宋" w:hAnsi="仿宋" w:eastAsia="仿宋" w:cs="仿宋"/>
                <w:color w:val="auto"/>
                <w:spacing w:val="-3"/>
                <w:sz w:val="24"/>
                <w:szCs w:val="24"/>
              </w:rPr>
            </w:pPr>
            <w:r>
              <w:rPr>
                <w:rFonts w:hint="eastAsia" w:ascii="仿宋" w:hAnsi="仿宋" w:eastAsia="仿宋" w:cs="仿宋"/>
                <w:color w:val="auto"/>
                <w:spacing w:val="-3"/>
                <w:sz w:val="24"/>
                <w:szCs w:val="24"/>
              </w:rPr>
              <w:t>教学要求：</w:t>
            </w:r>
          </w:p>
          <w:p w14:paraId="090D85CE">
            <w:pPr>
              <w:rPr>
                <w:rFonts w:hint="eastAsia" w:ascii="仿宋" w:hAnsi="仿宋" w:eastAsia="仿宋" w:cs="仿宋"/>
                <w:sz w:val="24"/>
              </w:rPr>
            </w:pPr>
            <w:bookmarkStart w:id="292" w:name="_Toc17213"/>
            <w:bookmarkStart w:id="293" w:name="_Toc14792"/>
            <w:r>
              <w:rPr>
                <w:rFonts w:hint="eastAsia" w:ascii="仿宋" w:hAnsi="仿宋" w:eastAsia="仿宋" w:cs="仿宋"/>
                <w:sz w:val="24"/>
              </w:rPr>
              <w:t>1.课程概述：</w:t>
            </w:r>
            <w:bookmarkEnd w:id="292"/>
            <w:bookmarkEnd w:id="293"/>
          </w:p>
          <w:p w14:paraId="66D2D8F8">
            <w:pPr>
              <w:pStyle w:val="16"/>
              <w:adjustRightInd/>
              <w:snapToGrid/>
              <w:ind w:firstLine="0" w:firstLineChars="0"/>
              <w:jc w:val="both"/>
              <w:rPr>
                <w:rFonts w:hint="eastAsia" w:ascii="仿宋" w:hAnsi="仿宋" w:eastAsia="仿宋" w:cs="仿宋"/>
                <w:color w:val="auto"/>
                <w:kern w:val="2"/>
                <w:sz w:val="24"/>
                <w:szCs w:val="24"/>
              </w:rPr>
            </w:pPr>
            <w:bookmarkStart w:id="294" w:name="_Toc7362"/>
            <w:bookmarkStart w:id="295" w:name="_Toc17389"/>
            <w:r>
              <w:rPr>
                <w:rFonts w:hint="eastAsia" w:ascii="仿宋" w:hAnsi="仿宋" w:eastAsia="仿宋" w:cs="仿宋"/>
                <w:spacing w:val="-11"/>
                <w:sz w:val="24"/>
                <w:szCs w:val="24"/>
              </w:rPr>
              <w:t>本课程为新生第一次课程，共计168课时，该课程为全部为实践课程。连续三周完成此课程。</w:t>
            </w:r>
            <w:bookmarkEnd w:id="294"/>
            <w:bookmarkEnd w:id="295"/>
          </w:p>
          <w:p w14:paraId="41DA9795">
            <w:pPr>
              <w:rPr>
                <w:rFonts w:hint="eastAsia" w:ascii="仿宋" w:hAnsi="仿宋" w:eastAsia="仿宋" w:cs="仿宋"/>
                <w:sz w:val="24"/>
              </w:rPr>
            </w:pPr>
            <w:r>
              <w:rPr>
                <w:rFonts w:hint="eastAsia" w:ascii="仿宋" w:hAnsi="仿宋" w:eastAsia="仿宋" w:cs="仿宋"/>
                <w:sz w:val="24"/>
              </w:rPr>
              <w:t>2.课程性质：</w:t>
            </w:r>
          </w:p>
          <w:p w14:paraId="79F601C6">
            <w:pPr>
              <w:rPr>
                <w:rFonts w:hint="eastAsia" w:ascii="仿宋" w:hAnsi="仿宋" w:eastAsia="仿宋" w:cs="仿宋"/>
                <w:sz w:val="24"/>
              </w:rPr>
            </w:pPr>
            <w:r>
              <w:rPr>
                <w:rFonts w:hint="eastAsia" w:ascii="仿宋" w:hAnsi="仿宋" w:eastAsia="仿宋" w:cs="仿宋"/>
                <w:sz w:val="24"/>
              </w:rPr>
              <w:t>公共必修课</w:t>
            </w:r>
          </w:p>
          <w:p w14:paraId="6DAEF02E">
            <w:pPr>
              <w:rPr>
                <w:rFonts w:hint="eastAsia" w:ascii="仿宋" w:hAnsi="仿宋" w:eastAsia="仿宋" w:cs="仿宋"/>
                <w:sz w:val="24"/>
              </w:rPr>
            </w:pPr>
            <w:r>
              <w:rPr>
                <w:rFonts w:hint="eastAsia" w:ascii="仿宋" w:hAnsi="仿宋" w:eastAsia="仿宋" w:cs="仿宋"/>
                <w:sz w:val="24"/>
              </w:rPr>
              <w:t>3.教学条件：</w:t>
            </w:r>
          </w:p>
          <w:p w14:paraId="6B40FA3D">
            <w:pPr>
              <w:rPr>
                <w:rFonts w:hint="eastAsia" w:ascii="仿宋" w:hAnsi="仿宋" w:eastAsia="仿宋" w:cs="仿宋"/>
                <w:sz w:val="24"/>
              </w:rPr>
            </w:pPr>
            <w:r>
              <w:rPr>
                <w:rFonts w:hint="eastAsia" w:ascii="仿宋" w:hAnsi="仿宋" w:eastAsia="仿宋" w:cs="仿宋"/>
                <w:sz w:val="24"/>
              </w:rPr>
              <w:t>田径场、礼堂</w:t>
            </w:r>
          </w:p>
          <w:p w14:paraId="36CCD4CC">
            <w:pPr>
              <w:rPr>
                <w:rFonts w:hint="eastAsia" w:ascii="仿宋" w:hAnsi="仿宋" w:eastAsia="仿宋" w:cs="仿宋"/>
                <w:sz w:val="24"/>
              </w:rPr>
            </w:pPr>
            <w:r>
              <w:rPr>
                <w:rFonts w:hint="eastAsia" w:ascii="仿宋" w:hAnsi="仿宋" w:eastAsia="仿宋" w:cs="仿宋"/>
                <w:sz w:val="24"/>
              </w:rPr>
              <w:t>4.教学方法：</w:t>
            </w:r>
          </w:p>
          <w:p w14:paraId="6B0C5978">
            <w:pPr>
              <w:widowControl/>
              <w:rPr>
                <w:rFonts w:hint="eastAsia" w:ascii="仿宋" w:hAnsi="仿宋" w:eastAsia="仿宋" w:cs="仿宋"/>
                <w:sz w:val="24"/>
              </w:rPr>
            </w:pPr>
            <w:bookmarkStart w:id="296" w:name="_Toc27297"/>
            <w:bookmarkStart w:id="297" w:name="_Toc17899"/>
            <w:r>
              <w:rPr>
                <w:rFonts w:hint="eastAsia" w:ascii="仿宋" w:hAnsi="仿宋" w:eastAsia="仿宋" w:cs="仿宋"/>
                <w:sz w:val="24"/>
              </w:rPr>
              <w:t>基础训练基础训练是军训的基础，主要包括基本姿势、步法和简单的战术动作。在教学过程中，应注重动作的规范性和标准性，强化学生的基本功训练。同时，通过模拟实战场景，提高学生的适应能力和应对能力。</w:t>
            </w:r>
            <w:bookmarkEnd w:id="296"/>
            <w:bookmarkEnd w:id="297"/>
          </w:p>
          <w:p w14:paraId="53D135BF">
            <w:pPr>
              <w:rPr>
                <w:rFonts w:hint="eastAsia" w:ascii="仿宋" w:hAnsi="仿宋" w:eastAsia="仿宋" w:cs="仿宋"/>
                <w:sz w:val="24"/>
              </w:rPr>
            </w:pPr>
            <w:r>
              <w:rPr>
                <w:rFonts w:hint="eastAsia" w:ascii="仿宋" w:hAnsi="仿宋" w:eastAsia="仿宋" w:cs="仿宋"/>
                <w:sz w:val="24"/>
              </w:rPr>
              <w:t>5.师资要求：</w:t>
            </w:r>
          </w:p>
          <w:p w14:paraId="1C07C29F">
            <w:pPr>
              <w:widowControl/>
              <w:rPr>
                <w:rFonts w:hint="eastAsia" w:ascii="仿宋" w:hAnsi="仿宋" w:eastAsia="仿宋" w:cs="仿宋"/>
                <w:spacing w:val="-6"/>
                <w:sz w:val="24"/>
              </w:rPr>
            </w:pPr>
            <w:bookmarkStart w:id="298" w:name="_Toc9363"/>
            <w:bookmarkStart w:id="299" w:name="_Toc4403"/>
            <w:r>
              <w:rPr>
                <w:rFonts w:hint="eastAsia" w:ascii="仿宋" w:hAnsi="仿宋" w:eastAsia="仿宋" w:cs="仿宋"/>
                <w:spacing w:val="-6"/>
                <w:sz w:val="24"/>
              </w:rPr>
              <w:t>统一分配的现役军人或持有浇灌证的退役军人</w:t>
            </w:r>
            <w:bookmarkEnd w:id="298"/>
            <w:bookmarkEnd w:id="299"/>
          </w:p>
          <w:p w14:paraId="70C20641">
            <w:pPr>
              <w:rPr>
                <w:rFonts w:hint="eastAsia" w:ascii="仿宋" w:hAnsi="仿宋" w:eastAsia="仿宋" w:cs="仿宋"/>
                <w:sz w:val="24"/>
              </w:rPr>
            </w:pPr>
            <w:r>
              <w:rPr>
                <w:rFonts w:hint="eastAsia" w:ascii="仿宋" w:hAnsi="仿宋" w:eastAsia="仿宋" w:cs="仿宋"/>
                <w:sz w:val="24"/>
              </w:rPr>
              <w:t>6.考核方式：</w:t>
            </w:r>
          </w:p>
          <w:p w14:paraId="5E76EA2A">
            <w:pPr>
              <w:rPr>
                <w:rFonts w:hint="eastAsia" w:ascii="仿宋" w:hAnsi="仿宋" w:eastAsia="仿宋" w:cs="仿宋"/>
                <w:kern w:val="0"/>
                <w:sz w:val="24"/>
              </w:rPr>
            </w:pPr>
            <w:r>
              <w:rPr>
                <w:rFonts w:hint="eastAsia" w:ascii="仿宋" w:hAnsi="仿宋" w:eastAsia="仿宋" w:cs="仿宋"/>
                <w:spacing w:val="-6"/>
                <w:sz w:val="24"/>
              </w:rPr>
              <w:t>军训考核方式包括纪律遵守、队列动作、步枪射击、体能测试、战术演练、战场救护和集体协同等方面。</w:t>
            </w:r>
          </w:p>
        </w:tc>
      </w:tr>
      <w:tr w14:paraId="3554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5931C73F">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11</w:t>
            </w:r>
          </w:p>
        </w:tc>
        <w:tc>
          <w:tcPr>
            <w:tcW w:w="564" w:type="pct"/>
            <w:vAlign w:val="center"/>
          </w:tcPr>
          <w:p w14:paraId="65B5A41C">
            <w:pPr>
              <w:widowControl/>
              <w:jc w:val="center"/>
              <w:rPr>
                <w:rFonts w:hint="eastAsia" w:ascii="仿宋" w:hAnsi="仿宋" w:eastAsia="仿宋" w:cs="仿宋"/>
                <w:spacing w:val="-3"/>
                <w:sz w:val="24"/>
              </w:rPr>
            </w:pPr>
            <w:r>
              <w:rPr>
                <w:rFonts w:hint="eastAsia" w:ascii="仿宋" w:hAnsi="仿宋" w:eastAsia="仿宋" w:cs="仿宋"/>
                <w:spacing w:val="-3"/>
                <w:sz w:val="24"/>
              </w:rPr>
              <w:t>大学生心理健康教育</w:t>
            </w:r>
          </w:p>
        </w:tc>
        <w:tc>
          <w:tcPr>
            <w:tcW w:w="1527" w:type="pct"/>
          </w:tcPr>
          <w:p w14:paraId="0465B96A">
            <w:pPr>
              <w:rPr>
                <w:rFonts w:hint="eastAsia" w:ascii="仿宋" w:hAnsi="仿宋" w:eastAsia="仿宋" w:cs="仿宋"/>
                <w:spacing w:val="-3"/>
                <w:sz w:val="24"/>
              </w:rPr>
            </w:pPr>
            <w:bookmarkStart w:id="300" w:name="_Toc30948"/>
            <w:bookmarkStart w:id="301" w:name="_Toc13717"/>
            <w:r>
              <w:rPr>
                <w:rFonts w:hint="eastAsia" w:ascii="仿宋" w:hAnsi="仿宋" w:eastAsia="仿宋" w:cs="仿宋"/>
                <w:spacing w:val="-3"/>
                <w:sz w:val="24"/>
              </w:rPr>
              <w:t>素质目标：</w:t>
            </w:r>
            <w:bookmarkEnd w:id="300"/>
            <w:bookmarkEnd w:id="301"/>
          </w:p>
          <w:p w14:paraId="4D86D8EB">
            <w:pPr>
              <w:rPr>
                <w:rFonts w:hint="eastAsia" w:ascii="仿宋" w:hAnsi="仿宋" w:eastAsia="仿宋" w:cs="仿宋"/>
                <w:sz w:val="24"/>
              </w:rPr>
            </w:pPr>
            <w:r>
              <w:rPr>
                <w:rFonts w:hint="eastAsia" w:ascii="仿宋" w:hAnsi="仿宋" w:eastAsia="仿宋" w:cs="仿宋"/>
                <w:sz w:val="24"/>
              </w:rPr>
              <w:t>1.使学生树立心理健康发展的自主意识；</w:t>
            </w:r>
          </w:p>
          <w:p w14:paraId="493C9F2A">
            <w:pPr>
              <w:pStyle w:val="16"/>
              <w:adjustRightInd/>
              <w:snapToGrid/>
              <w:ind w:firstLine="0" w:firstLineChars="0"/>
              <w:jc w:val="both"/>
              <w:rPr>
                <w:rFonts w:hint="eastAsia" w:ascii="仿宋" w:hAnsi="仿宋" w:eastAsia="仿宋" w:cs="仿宋"/>
                <w:spacing w:val="-11"/>
                <w:sz w:val="24"/>
                <w:szCs w:val="24"/>
              </w:rPr>
            </w:pPr>
            <w:r>
              <w:rPr>
                <w:rFonts w:hint="eastAsia" w:ascii="仿宋" w:hAnsi="仿宋" w:eastAsia="仿宋" w:cs="仿宋"/>
                <w:spacing w:val="-11"/>
                <w:sz w:val="24"/>
                <w:szCs w:val="24"/>
              </w:rPr>
              <w:t>2.能够客观评价自己的身体条件、心理状况和行为能力；</w:t>
            </w:r>
          </w:p>
          <w:p w14:paraId="35B2E866">
            <w:pPr>
              <w:rPr>
                <w:rFonts w:hint="eastAsia" w:ascii="仿宋" w:hAnsi="仿宋" w:eastAsia="仿宋" w:cs="仿宋"/>
                <w:spacing w:val="-3"/>
                <w:sz w:val="24"/>
              </w:rPr>
            </w:pPr>
            <w:r>
              <w:rPr>
                <w:rFonts w:hint="eastAsia" w:ascii="仿宋" w:hAnsi="仿宋" w:eastAsia="仿宋" w:cs="仿宋"/>
                <w:sz w:val="24"/>
              </w:rPr>
              <w:t>3.能够正确认识自己、悦纳自己。</w:t>
            </w:r>
            <w:bookmarkStart w:id="302" w:name="_Toc9643"/>
            <w:bookmarkStart w:id="303" w:name="_Toc24143"/>
          </w:p>
          <w:p w14:paraId="2B8A583D">
            <w:pPr>
              <w:rPr>
                <w:rFonts w:hint="eastAsia" w:ascii="仿宋" w:hAnsi="仿宋" w:eastAsia="仿宋" w:cs="仿宋"/>
                <w:spacing w:val="-3"/>
                <w:sz w:val="24"/>
              </w:rPr>
            </w:pPr>
            <w:r>
              <w:rPr>
                <w:rFonts w:hint="eastAsia" w:ascii="仿宋" w:hAnsi="仿宋" w:eastAsia="仿宋" w:cs="仿宋"/>
                <w:spacing w:val="-3"/>
                <w:sz w:val="24"/>
              </w:rPr>
              <w:t>知识目标：</w:t>
            </w:r>
            <w:bookmarkEnd w:id="302"/>
            <w:bookmarkEnd w:id="303"/>
          </w:p>
          <w:p w14:paraId="7567E510">
            <w:pPr>
              <w:rPr>
                <w:rFonts w:hint="eastAsia" w:ascii="仿宋" w:hAnsi="仿宋" w:eastAsia="仿宋" w:cs="仿宋"/>
                <w:sz w:val="24"/>
              </w:rPr>
            </w:pPr>
            <w:r>
              <w:rPr>
                <w:rFonts w:hint="eastAsia" w:ascii="仿宋" w:hAnsi="仿宋" w:eastAsia="仿宋" w:cs="仿宋"/>
                <w:sz w:val="24"/>
              </w:rPr>
              <w:t>1.通过本课程的教学，使学生了解心理学的有关理论和基本概念；</w:t>
            </w:r>
          </w:p>
          <w:p w14:paraId="2DCB8CE7">
            <w:pPr>
              <w:rPr>
                <w:rFonts w:hint="eastAsia" w:ascii="仿宋" w:hAnsi="仿宋" w:eastAsia="仿宋" w:cs="仿宋"/>
                <w:sz w:val="24"/>
              </w:rPr>
            </w:pPr>
            <w:r>
              <w:rPr>
                <w:rFonts w:hint="eastAsia" w:ascii="仿宋" w:hAnsi="仿宋" w:eastAsia="仿宋" w:cs="仿宋"/>
                <w:sz w:val="24"/>
              </w:rPr>
              <w:t>2.明确心理健康的标准及意义；</w:t>
            </w:r>
          </w:p>
          <w:p w14:paraId="74E93795">
            <w:pPr>
              <w:rPr>
                <w:rFonts w:hint="eastAsia" w:ascii="仿宋" w:hAnsi="仿宋" w:eastAsia="仿宋" w:cs="仿宋"/>
                <w:sz w:val="24"/>
              </w:rPr>
            </w:pPr>
            <w:r>
              <w:rPr>
                <w:rFonts w:hint="eastAsia" w:ascii="仿宋" w:hAnsi="仿宋" w:eastAsia="仿宋" w:cs="仿宋"/>
                <w:sz w:val="24"/>
              </w:rPr>
              <w:t>3.了解大学阶段人的心理发展特征及异常表现，掌握自我调适的基本知识。</w:t>
            </w:r>
          </w:p>
          <w:p w14:paraId="32063BC7">
            <w:pPr>
              <w:rPr>
                <w:rFonts w:hint="eastAsia" w:ascii="仿宋" w:hAnsi="仿宋" w:eastAsia="仿宋" w:cs="仿宋"/>
                <w:spacing w:val="-3"/>
                <w:sz w:val="24"/>
              </w:rPr>
            </w:pPr>
            <w:bookmarkStart w:id="304" w:name="_Toc10661"/>
            <w:bookmarkStart w:id="305" w:name="_Toc7657"/>
            <w:r>
              <w:rPr>
                <w:rFonts w:hint="eastAsia" w:ascii="仿宋" w:hAnsi="仿宋" w:eastAsia="仿宋" w:cs="仿宋"/>
                <w:spacing w:val="-3"/>
                <w:sz w:val="24"/>
              </w:rPr>
              <w:t>能力目标：</w:t>
            </w:r>
            <w:bookmarkEnd w:id="304"/>
            <w:bookmarkEnd w:id="305"/>
          </w:p>
          <w:p w14:paraId="34300375">
            <w:pPr>
              <w:pStyle w:val="16"/>
              <w:adjustRightInd/>
              <w:snapToGrid/>
              <w:ind w:firstLine="0" w:firstLineChars="0"/>
              <w:jc w:val="both"/>
              <w:rPr>
                <w:rFonts w:hint="eastAsia" w:ascii="仿宋" w:hAnsi="仿宋" w:eastAsia="仿宋" w:cs="仿宋"/>
                <w:spacing w:val="-11"/>
                <w:sz w:val="24"/>
                <w:szCs w:val="24"/>
              </w:rPr>
            </w:pPr>
            <w:r>
              <w:rPr>
                <w:rFonts w:hint="eastAsia" w:ascii="仿宋" w:hAnsi="仿宋" w:eastAsia="仿宋" w:cs="仿宋"/>
                <w:spacing w:val="-11"/>
                <w:sz w:val="24"/>
                <w:szCs w:val="24"/>
              </w:rPr>
              <w:t>1.掌握基本的自我探索技能；</w:t>
            </w:r>
          </w:p>
          <w:p w14:paraId="310161E4">
            <w:pPr>
              <w:rPr>
                <w:rFonts w:hint="eastAsia" w:ascii="仿宋" w:hAnsi="仿宋" w:eastAsia="仿宋" w:cs="仿宋"/>
                <w:spacing w:val="-3"/>
                <w:sz w:val="24"/>
              </w:rPr>
            </w:pPr>
            <w:r>
              <w:rPr>
                <w:rFonts w:hint="eastAsia" w:ascii="仿宋" w:hAnsi="仿宋" w:eastAsia="仿宋" w:cs="仿宋"/>
                <w:color w:val="000000"/>
                <w:spacing w:val="-11"/>
                <w:kern w:val="0"/>
                <w:sz w:val="24"/>
              </w:rPr>
              <w:t>2.心理调适技能及心理发展技能（如学习发展技能、环境适应技能、压力管理技能、沟通技能、人际交往技能、生涯规划技能等）。</w:t>
            </w:r>
          </w:p>
        </w:tc>
        <w:tc>
          <w:tcPr>
            <w:tcW w:w="2451" w:type="pct"/>
            <w:vAlign w:val="center"/>
          </w:tcPr>
          <w:p w14:paraId="1D153F1F">
            <w:pPr>
              <w:rPr>
                <w:rFonts w:hint="eastAsia" w:ascii="仿宋" w:hAnsi="仿宋" w:eastAsia="仿宋" w:cs="仿宋"/>
                <w:spacing w:val="-3"/>
                <w:sz w:val="24"/>
              </w:rPr>
            </w:pPr>
            <w:bookmarkStart w:id="306" w:name="_Toc9911"/>
            <w:bookmarkStart w:id="307" w:name="_Toc20405"/>
            <w:r>
              <w:rPr>
                <w:rFonts w:hint="eastAsia" w:ascii="仿宋" w:hAnsi="仿宋" w:eastAsia="仿宋" w:cs="仿宋"/>
                <w:spacing w:val="-3"/>
                <w:sz w:val="24"/>
              </w:rPr>
              <w:t>主要内容：</w:t>
            </w:r>
            <w:bookmarkEnd w:id="306"/>
            <w:bookmarkEnd w:id="307"/>
          </w:p>
          <w:p w14:paraId="53235330">
            <w:pPr>
              <w:rPr>
                <w:rFonts w:hint="eastAsia" w:ascii="仿宋" w:hAnsi="仿宋" w:eastAsia="仿宋" w:cs="仿宋"/>
                <w:sz w:val="24"/>
              </w:rPr>
            </w:pPr>
            <w:r>
              <w:rPr>
                <w:rFonts w:hint="eastAsia" w:ascii="仿宋" w:hAnsi="仿宋" w:eastAsia="仿宋" w:cs="仿宋"/>
                <w:sz w:val="24"/>
              </w:rPr>
              <w:t>1.心理健康导论篇</w:t>
            </w:r>
          </w:p>
          <w:p w14:paraId="0D3B4ADB">
            <w:pPr>
              <w:rPr>
                <w:rFonts w:hint="eastAsia" w:ascii="仿宋" w:hAnsi="仿宋" w:eastAsia="仿宋" w:cs="仿宋"/>
                <w:sz w:val="24"/>
              </w:rPr>
            </w:pPr>
            <w:r>
              <w:rPr>
                <w:rFonts w:hint="eastAsia" w:ascii="仿宋" w:hAnsi="仿宋" w:eastAsia="仿宋" w:cs="仿宋"/>
                <w:sz w:val="24"/>
              </w:rPr>
              <w:t>2.大学生活适应篇</w:t>
            </w:r>
          </w:p>
          <w:p w14:paraId="36B3750C">
            <w:pPr>
              <w:rPr>
                <w:rFonts w:hint="eastAsia" w:ascii="仿宋" w:hAnsi="仿宋" w:eastAsia="仿宋" w:cs="仿宋"/>
                <w:sz w:val="24"/>
              </w:rPr>
            </w:pPr>
            <w:r>
              <w:rPr>
                <w:rFonts w:hint="eastAsia" w:ascii="仿宋" w:hAnsi="仿宋" w:eastAsia="仿宋" w:cs="仿宋"/>
                <w:sz w:val="24"/>
              </w:rPr>
              <w:t>3.人际沟通理解篇</w:t>
            </w:r>
          </w:p>
          <w:p w14:paraId="1D9E1DC3">
            <w:pPr>
              <w:rPr>
                <w:rFonts w:hint="eastAsia" w:ascii="仿宋" w:hAnsi="仿宋" w:eastAsia="仿宋" w:cs="仿宋"/>
                <w:sz w:val="24"/>
              </w:rPr>
            </w:pPr>
            <w:r>
              <w:rPr>
                <w:rFonts w:hint="eastAsia" w:ascii="仿宋" w:hAnsi="仿宋" w:eastAsia="仿宋" w:cs="仿宋"/>
                <w:sz w:val="24"/>
              </w:rPr>
              <w:t>4.情绪压力管理篇</w:t>
            </w:r>
          </w:p>
          <w:p w14:paraId="55E8717E">
            <w:pPr>
              <w:rPr>
                <w:rFonts w:hint="eastAsia" w:ascii="仿宋" w:hAnsi="仿宋" w:eastAsia="仿宋" w:cs="仿宋"/>
                <w:sz w:val="24"/>
              </w:rPr>
            </w:pPr>
            <w:r>
              <w:rPr>
                <w:rFonts w:hint="eastAsia" w:ascii="仿宋" w:hAnsi="仿宋" w:eastAsia="仿宋" w:cs="仿宋"/>
                <w:sz w:val="24"/>
              </w:rPr>
              <w:t>5.自我悦纳完善篇</w:t>
            </w:r>
          </w:p>
          <w:p w14:paraId="5156DCB1">
            <w:pPr>
              <w:rPr>
                <w:rFonts w:hint="eastAsia" w:ascii="仿宋" w:hAnsi="仿宋" w:eastAsia="仿宋" w:cs="仿宋"/>
                <w:sz w:val="24"/>
              </w:rPr>
            </w:pPr>
            <w:r>
              <w:rPr>
                <w:rFonts w:hint="eastAsia" w:ascii="仿宋" w:hAnsi="仿宋" w:eastAsia="仿宋" w:cs="仿宋"/>
                <w:sz w:val="24"/>
              </w:rPr>
              <w:t>6.个性塑造平衡篇</w:t>
            </w:r>
          </w:p>
          <w:p w14:paraId="0C5D5E0D">
            <w:pPr>
              <w:rPr>
                <w:rFonts w:hint="eastAsia" w:ascii="仿宋" w:hAnsi="仿宋" w:eastAsia="仿宋" w:cs="仿宋"/>
                <w:sz w:val="24"/>
              </w:rPr>
            </w:pPr>
            <w:r>
              <w:rPr>
                <w:rFonts w:hint="eastAsia" w:ascii="仿宋" w:hAnsi="仿宋" w:eastAsia="仿宋" w:cs="仿宋"/>
                <w:sz w:val="24"/>
              </w:rPr>
              <w:t>7.学习管理提升篇</w:t>
            </w:r>
          </w:p>
          <w:p w14:paraId="74EDD3D7">
            <w:pPr>
              <w:rPr>
                <w:rFonts w:hint="eastAsia" w:ascii="仿宋" w:hAnsi="仿宋" w:eastAsia="仿宋" w:cs="仿宋"/>
                <w:spacing w:val="-3"/>
                <w:sz w:val="24"/>
              </w:rPr>
            </w:pPr>
            <w:r>
              <w:rPr>
                <w:rFonts w:hint="eastAsia" w:ascii="仿宋" w:hAnsi="仿宋" w:eastAsia="仿宋" w:cs="仿宋"/>
                <w:sz w:val="24"/>
              </w:rPr>
              <w:t>8.恋爱指导幸福篇</w:t>
            </w:r>
            <w:bookmarkStart w:id="308" w:name="_Toc31616"/>
            <w:bookmarkStart w:id="309" w:name="_Toc12267"/>
          </w:p>
          <w:p w14:paraId="62E4C502">
            <w:pPr>
              <w:rPr>
                <w:rFonts w:hint="eastAsia" w:ascii="仿宋" w:hAnsi="仿宋" w:eastAsia="仿宋" w:cs="仿宋"/>
                <w:spacing w:val="-3"/>
                <w:sz w:val="24"/>
              </w:rPr>
            </w:pPr>
            <w:r>
              <w:rPr>
                <w:rFonts w:hint="eastAsia" w:ascii="仿宋" w:hAnsi="仿宋" w:eastAsia="仿宋" w:cs="仿宋"/>
                <w:spacing w:val="-3"/>
                <w:sz w:val="24"/>
              </w:rPr>
              <w:t>教学要求：</w:t>
            </w:r>
            <w:bookmarkEnd w:id="308"/>
            <w:bookmarkEnd w:id="309"/>
          </w:p>
          <w:p w14:paraId="7D66B8C3">
            <w:pPr>
              <w:rPr>
                <w:rFonts w:hint="eastAsia" w:ascii="仿宋" w:hAnsi="仿宋" w:eastAsia="仿宋" w:cs="仿宋"/>
                <w:sz w:val="24"/>
              </w:rPr>
            </w:pPr>
            <w:bookmarkStart w:id="310" w:name="_Toc16987"/>
            <w:bookmarkStart w:id="311" w:name="_Toc31274"/>
            <w:r>
              <w:rPr>
                <w:rFonts w:hint="eastAsia" w:ascii="仿宋" w:hAnsi="仿宋" w:eastAsia="仿宋" w:cs="仿宋"/>
                <w:sz w:val="24"/>
              </w:rPr>
              <w:t>1.课程概述：</w:t>
            </w:r>
            <w:bookmarkEnd w:id="310"/>
            <w:bookmarkEnd w:id="311"/>
          </w:p>
          <w:p w14:paraId="68CB0547">
            <w:pPr>
              <w:rPr>
                <w:rFonts w:hint="eastAsia" w:ascii="仿宋" w:hAnsi="仿宋" w:eastAsia="仿宋" w:cs="仿宋"/>
                <w:sz w:val="24"/>
              </w:rPr>
            </w:pPr>
            <w:r>
              <w:rPr>
                <w:rFonts w:hint="eastAsia" w:ascii="仿宋" w:hAnsi="仿宋" w:eastAsia="仿宋" w:cs="仿宋"/>
                <w:sz w:val="24"/>
              </w:rPr>
              <w:t>本课程32学时(理论16学时,实践16学时),大一全年开设,2学分，教学时数可根据学院教学工作整体安排进行适当调整。</w:t>
            </w:r>
          </w:p>
          <w:p w14:paraId="4F96591F">
            <w:pPr>
              <w:rPr>
                <w:rFonts w:hint="eastAsia" w:ascii="仿宋" w:hAnsi="仿宋" w:eastAsia="仿宋" w:cs="仿宋"/>
                <w:sz w:val="24"/>
              </w:rPr>
            </w:pPr>
            <w:r>
              <w:rPr>
                <w:rFonts w:hint="eastAsia" w:ascii="仿宋" w:hAnsi="仿宋" w:eastAsia="仿宋" w:cs="仿宋"/>
                <w:sz w:val="24"/>
              </w:rPr>
              <w:t>2.课程性质：</w:t>
            </w:r>
          </w:p>
          <w:p w14:paraId="55E5DC6B">
            <w:pPr>
              <w:rPr>
                <w:rFonts w:hint="eastAsia" w:ascii="仿宋" w:hAnsi="仿宋" w:eastAsia="仿宋" w:cs="仿宋"/>
                <w:sz w:val="24"/>
              </w:rPr>
            </w:pPr>
            <w:r>
              <w:rPr>
                <w:rFonts w:hint="eastAsia" w:ascii="仿宋" w:hAnsi="仿宋" w:eastAsia="仿宋" w:cs="仿宋"/>
                <w:sz w:val="24"/>
              </w:rPr>
              <w:t>公共必修课</w:t>
            </w:r>
          </w:p>
          <w:p w14:paraId="6E45CCC2">
            <w:pPr>
              <w:pStyle w:val="16"/>
              <w:adjustRightInd/>
              <w:snapToGrid/>
              <w:ind w:firstLine="0" w:firstLineChars="0"/>
              <w:jc w:val="both"/>
              <w:rPr>
                <w:rFonts w:hint="eastAsia" w:ascii="仿宋" w:hAnsi="仿宋" w:eastAsia="仿宋" w:cs="仿宋"/>
                <w:spacing w:val="-11"/>
                <w:sz w:val="24"/>
                <w:szCs w:val="24"/>
              </w:rPr>
            </w:pPr>
            <w:r>
              <w:rPr>
                <w:rFonts w:hint="eastAsia" w:ascii="仿宋" w:hAnsi="仿宋" w:eastAsia="仿宋" w:cs="仿宋"/>
                <w:spacing w:val="-11"/>
                <w:sz w:val="24"/>
                <w:szCs w:val="24"/>
              </w:rPr>
              <w:t>3.教学条件：</w:t>
            </w:r>
          </w:p>
          <w:p w14:paraId="06CD3128">
            <w:pPr>
              <w:pStyle w:val="16"/>
              <w:adjustRightInd/>
              <w:snapToGrid/>
              <w:ind w:firstLine="0" w:firstLineChars="0"/>
              <w:jc w:val="both"/>
              <w:rPr>
                <w:rFonts w:hint="eastAsia" w:ascii="仿宋" w:hAnsi="仿宋" w:eastAsia="仿宋" w:cs="仿宋"/>
                <w:spacing w:val="-11"/>
                <w:sz w:val="24"/>
                <w:szCs w:val="24"/>
              </w:rPr>
            </w:pPr>
            <w:r>
              <w:rPr>
                <w:rFonts w:hint="eastAsia" w:ascii="仿宋" w:hAnsi="仿宋" w:eastAsia="仿宋" w:cs="仿宋"/>
                <w:spacing w:val="-11"/>
                <w:sz w:val="24"/>
                <w:szCs w:val="24"/>
              </w:rPr>
              <w:t>微课、课件、智慧职教、风速平台、智能黑板等；心理测评系统、心理教育软件、音像教学资料等，配备合适的教学场所。</w:t>
            </w:r>
          </w:p>
          <w:p w14:paraId="08E3769E">
            <w:pPr>
              <w:rPr>
                <w:rFonts w:hint="eastAsia" w:ascii="仿宋" w:hAnsi="仿宋" w:eastAsia="仿宋" w:cs="仿宋"/>
                <w:sz w:val="24"/>
              </w:rPr>
            </w:pPr>
            <w:r>
              <w:rPr>
                <w:rFonts w:hint="eastAsia" w:ascii="仿宋" w:hAnsi="仿宋" w:eastAsia="仿宋" w:cs="仿宋"/>
                <w:sz w:val="24"/>
              </w:rPr>
              <w:t>4.教学方法：</w:t>
            </w:r>
          </w:p>
          <w:p w14:paraId="194A4FE3">
            <w:pPr>
              <w:rPr>
                <w:rFonts w:hint="eastAsia" w:ascii="仿宋" w:hAnsi="仿宋" w:eastAsia="仿宋" w:cs="仿宋"/>
                <w:spacing w:val="-6"/>
                <w:sz w:val="24"/>
              </w:rPr>
            </w:pPr>
            <w:r>
              <w:rPr>
                <w:rFonts w:hint="eastAsia" w:ascii="仿宋" w:hAnsi="仿宋" w:eastAsia="仿宋" w:cs="仿宋"/>
                <w:color w:val="000000"/>
                <w:spacing w:val="-11"/>
                <w:kern w:val="0"/>
                <w:sz w:val="24"/>
              </w:rPr>
              <w:t>课程要采用理论与体验教学相结合、讲授与训练相结合的教学方法，如课堂讲授、案例分析等</w:t>
            </w:r>
            <w:r>
              <w:rPr>
                <w:rFonts w:hint="eastAsia" w:ascii="仿宋" w:hAnsi="仿宋" w:eastAsia="仿宋" w:cs="仿宋"/>
                <w:spacing w:val="-6"/>
                <w:sz w:val="24"/>
              </w:rPr>
              <w:t>。</w:t>
            </w:r>
          </w:p>
          <w:p w14:paraId="52E76BB0">
            <w:pPr>
              <w:rPr>
                <w:rFonts w:hint="eastAsia" w:ascii="仿宋" w:hAnsi="仿宋" w:eastAsia="仿宋" w:cs="仿宋"/>
                <w:sz w:val="24"/>
              </w:rPr>
            </w:pPr>
            <w:r>
              <w:rPr>
                <w:rFonts w:hint="eastAsia" w:ascii="仿宋" w:hAnsi="仿宋" w:eastAsia="仿宋" w:cs="仿宋"/>
                <w:sz w:val="24"/>
              </w:rPr>
              <w:t>5.师资要求：</w:t>
            </w:r>
          </w:p>
          <w:p w14:paraId="131B2FEF">
            <w:pPr>
              <w:rPr>
                <w:rFonts w:hint="eastAsia" w:ascii="仿宋" w:hAnsi="仿宋" w:eastAsia="仿宋" w:cs="仿宋"/>
                <w:spacing w:val="-6"/>
                <w:sz w:val="24"/>
              </w:rPr>
            </w:pPr>
            <w:r>
              <w:rPr>
                <w:rFonts w:hint="eastAsia" w:ascii="仿宋" w:hAnsi="仿宋" w:eastAsia="仿宋" w:cs="仿宋"/>
                <w:spacing w:val="-6"/>
                <w:sz w:val="24"/>
              </w:rPr>
              <w:t>授课教师具有优良的师德师风，爱岗敬业，为人师表；掌握从事心理健康教育的专业知识和方法，具备较强的心理健康教育工作能力、教学能力和科研能力。</w:t>
            </w:r>
          </w:p>
          <w:p w14:paraId="150A9402">
            <w:pPr>
              <w:rPr>
                <w:rFonts w:hint="eastAsia" w:ascii="仿宋" w:hAnsi="仿宋" w:eastAsia="仿宋" w:cs="仿宋"/>
                <w:sz w:val="24"/>
              </w:rPr>
            </w:pPr>
            <w:r>
              <w:rPr>
                <w:rFonts w:hint="eastAsia" w:ascii="仿宋" w:hAnsi="仿宋" w:eastAsia="仿宋" w:cs="仿宋"/>
                <w:sz w:val="24"/>
              </w:rPr>
              <w:t>6.考核方式：</w:t>
            </w:r>
          </w:p>
          <w:p w14:paraId="51DCBC56">
            <w:pPr>
              <w:rPr>
                <w:rFonts w:hint="eastAsia" w:ascii="仿宋" w:hAnsi="仿宋" w:eastAsia="仿宋" w:cs="仿宋"/>
                <w:sz w:val="24"/>
              </w:rPr>
            </w:pPr>
            <w:r>
              <w:rPr>
                <w:rFonts w:hint="eastAsia" w:ascii="仿宋" w:hAnsi="仿宋" w:eastAsia="仿宋" w:cs="仿宋"/>
                <w:sz w:val="24"/>
              </w:rPr>
              <w:t>过程评价占50%。其中，出勤10%、学习态度10%、课堂参与20%、作业10%。</w:t>
            </w:r>
          </w:p>
          <w:p w14:paraId="1C31FE25">
            <w:pPr>
              <w:rPr>
                <w:rFonts w:hint="eastAsia" w:ascii="仿宋" w:hAnsi="仿宋" w:eastAsia="仿宋" w:cs="仿宋"/>
                <w:sz w:val="24"/>
              </w:rPr>
            </w:pPr>
            <w:r>
              <w:rPr>
                <w:rFonts w:hint="eastAsia" w:ascii="仿宋" w:hAnsi="仿宋" w:eastAsia="仿宋" w:cs="仿宋"/>
                <w:sz w:val="24"/>
              </w:rPr>
              <w:t>7.资源库网址：</w:t>
            </w:r>
          </w:p>
          <w:p w14:paraId="44EF8F2F">
            <w:pPr>
              <w:rPr>
                <w:rFonts w:hint="eastAsia" w:ascii="仿宋" w:hAnsi="仿宋" w:eastAsia="仿宋" w:cs="仿宋"/>
                <w:spacing w:val="-3"/>
                <w:sz w:val="24"/>
              </w:rPr>
            </w:pPr>
            <w:r>
              <w:fldChar w:fldCharType="begin"/>
            </w:r>
            <w:r>
              <w:instrText xml:space="preserve"> HYPERLINK "https://www.icourses.cn/web/sword/" </w:instrText>
            </w:r>
            <w:r>
              <w:fldChar w:fldCharType="separate"/>
            </w:r>
            <w:r>
              <w:rPr>
                <w:rFonts w:hint="eastAsia" w:ascii="仿宋" w:hAnsi="仿宋" w:eastAsia="仿宋" w:cs="仿宋"/>
                <w:spacing w:val="-6"/>
                <w:sz w:val="24"/>
              </w:rPr>
              <w:t>https://www.icourses.cn/web/sword/</w:t>
            </w:r>
            <w:r>
              <w:rPr>
                <w:rFonts w:hint="eastAsia" w:ascii="仿宋" w:hAnsi="仿宋" w:eastAsia="仿宋" w:cs="仿宋"/>
                <w:spacing w:val="-6"/>
                <w:sz w:val="24"/>
              </w:rPr>
              <w:fldChar w:fldCharType="end"/>
            </w:r>
            <w:r>
              <w:rPr>
                <w:rFonts w:hint="eastAsia" w:ascii="仿宋" w:hAnsi="仿宋" w:eastAsia="仿宋" w:cs="仿宋"/>
                <w:sz w:val="24"/>
              </w:rPr>
              <w:t>portalsearch/homeSearch</w:t>
            </w:r>
          </w:p>
        </w:tc>
      </w:tr>
      <w:tr w14:paraId="3B5A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11091369">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12</w:t>
            </w:r>
          </w:p>
        </w:tc>
        <w:tc>
          <w:tcPr>
            <w:tcW w:w="564" w:type="pct"/>
            <w:vAlign w:val="center"/>
          </w:tcPr>
          <w:p w14:paraId="243A57F9">
            <w:pPr>
              <w:jc w:val="center"/>
              <w:rPr>
                <w:rFonts w:hint="eastAsia" w:ascii="仿宋" w:hAnsi="仿宋" w:eastAsia="仿宋" w:cs="仿宋"/>
                <w:spacing w:val="-3"/>
                <w:sz w:val="24"/>
              </w:rPr>
            </w:pPr>
            <w:bookmarkStart w:id="312" w:name="_Toc27037"/>
            <w:bookmarkStart w:id="313" w:name="_Toc32758"/>
            <w:r>
              <w:rPr>
                <w:rFonts w:hint="eastAsia" w:ascii="仿宋" w:hAnsi="仿宋" w:eastAsia="仿宋" w:cs="仿宋"/>
                <w:sz w:val="24"/>
              </w:rPr>
              <w:t>职业规划与就业</w:t>
            </w:r>
            <w:bookmarkEnd w:id="312"/>
            <w:bookmarkEnd w:id="313"/>
            <w:bookmarkStart w:id="314" w:name="_Toc25016"/>
            <w:bookmarkStart w:id="315" w:name="_Toc3212"/>
            <w:r>
              <w:rPr>
                <w:rFonts w:hint="eastAsia" w:ascii="仿宋" w:hAnsi="仿宋" w:eastAsia="仿宋" w:cs="仿宋"/>
                <w:sz w:val="24"/>
              </w:rPr>
              <w:t>指导</w:t>
            </w:r>
            <w:bookmarkEnd w:id="314"/>
            <w:bookmarkEnd w:id="315"/>
          </w:p>
        </w:tc>
        <w:tc>
          <w:tcPr>
            <w:tcW w:w="1527" w:type="pct"/>
          </w:tcPr>
          <w:p w14:paraId="6D4DA11A">
            <w:pPr>
              <w:rPr>
                <w:rFonts w:hint="eastAsia" w:ascii="仿宋" w:hAnsi="仿宋" w:eastAsia="仿宋" w:cs="仿宋"/>
                <w:sz w:val="24"/>
              </w:rPr>
            </w:pPr>
            <w:bookmarkStart w:id="316" w:name="_Toc28200"/>
            <w:bookmarkStart w:id="317" w:name="_Toc5478"/>
            <w:r>
              <w:rPr>
                <w:rFonts w:hint="eastAsia" w:ascii="仿宋" w:hAnsi="仿宋" w:eastAsia="仿宋" w:cs="仿宋"/>
                <w:sz w:val="24"/>
              </w:rPr>
              <w:t>素质目标：</w:t>
            </w:r>
            <w:bookmarkEnd w:id="316"/>
            <w:bookmarkEnd w:id="317"/>
          </w:p>
          <w:p w14:paraId="562A64BF">
            <w:pPr>
              <w:rPr>
                <w:rFonts w:hint="eastAsia" w:ascii="仿宋" w:hAnsi="仿宋" w:eastAsia="仿宋" w:cs="仿宋"/>
                <w:sz w:val="24"/>
              </w:rPr>
            </w:pPr>
            <w:bookmarkStart w:id="318" w:name="_Toc20623"/>
            <w:bookmarkStart w:id="319" w:name="_Toc6251"/>
            <w:r>
              <w:rPr>
                <w:rFonts w:hint="eastAsia" w:ascii="仿宋" w:hAnsi="仿宋" w:eastAsia="仿宋" w:cs="仿宋"/>
                <w:sz w:val="24"/>
              </w:rPr>
              <w:t>学生树立起职业生涯发展的自觉意识，树立积极正确职业态度和就业观念，把个人发展和国家需要、社会发展相结合，确立职业的概念和意识，愿意为实现个人的生涯发展和社会发展主动做出努力的积极态度。</w:t>
            </w:r>
            <w:bookmarkEnd w:id="318"/>
            <w:bookmarkEnd w:id="319"/>
          </w:p>
          <w:p w14:paraId="3367C86E">
            <w:pPr>
              <w:rPr>
                <w:rFonts w:hint="eastAsia" w:ascii="仿宋" w:hAnsi="仿宋" w:eastAsia="仿宋" w:cs="仿宋"/>
                <w:sz w:val="24"/>
              </w:rPr>
            </w:pPr>
            <w:bookmarkStart w:id="320" w:name="_Toc8278"/>
            <w:bookmarkStart w:id="321" w:name="_Toc31326"/>
            <w:r>
              <w:rPr>
                <w:rFonts w:hint="eastAsia" w:ascii="仿宋" w:hAnsi="仿宋" w:eastAsia="仿宋" w:cs="仿宋"/>
                <w:sz w:val="24"/>
              </w:rPr>
              <w:t>知识目标：</w:t>
            </w:r>
            <w:bookmarkEnd w:id="320"/>
            <w:bookmarkEnd w:id="321"/>
          </w:p>
          <w:p w14:paraId="2F810405">
            <w:pPr>
              <w:rPr>
                <w:rFonts w:hint="eastAsia" w:ascii="仿宋" w:hAnsi="仿宋" w:eastAsia="仿宋" w:cs="仿宋"/>
                <w:sz w:val="24"/>
              </w:rPr>
            </w:pPr>
            <w:bookmarkStart w:id="322" w:name="_Toc1008"/>
            <w:bookmarkStart w:id="323" w:name="_Toc26106"/>
            <w:r>
              <w:rPr>
                <w:rFonts w:hint="eastAsia" w:ascii="仿宋" w:hAnsi="仿宋" w:eastAsia="仿宋" w:cs="仿宋"/>
                <w:sz w:val="24"/>
              </w:rPr>
              <w:t>使学生了解职业发展的阶段特点；清晰地了解自身角色特性、未来职业的特性以及社会环境；了解就业形势与政策法规；掌握基本的劳动力市场相关信息、相关的职业分类知识以及就业创业的基本知识。</w:t>
            </w:r>
            <w:bookmarkEnd w:id="322"/>
            <w:bookmarkEnd w:id="323"/>
          </w:p>
          <w:p w14:paraId="0384086A">
            <w:pPr>
              <w:rPr>
                <w:rFonts w:hint="eastAsia" w:ascii="仿宋" w:hAnsi="仿宋" w:eastAsia="仿宋" w:cs="仿宋"/>
                <w:sz w:val="24"/>
              </w:rPr>
            </w:pPr>
            <w:bookmarkStart w:id="324" w:name="_Toc26714"/>
            <w:bookmarkStart w:id="325" w:name="_Toc18342"/>
            <w:r>
              <w:rPr>
                <w:rFonts w:hint="eastAsia" w:ascii="仿宋" w:hAnsi="仿宋" w:eastAsia="仿宋" w:cs="仿宋"/>
                <w:sz w:val="24"/>
              </w:rPr>
              <w:t>能力目标：</w:t>
            </w:r>
            <w:bookmarkEnd w:id="324"/>
            <w:bookmarkEnd w:id="325"/>
          </w:p>
          <w:p w14:paraId="7B4380C1">
            <w:pPr>
              <w:rPr>
                <w:rFonts w:hint="eastAsia" w:ascii="仿宋" w:hAnsi="仿宋" w:eastAsia="仿宋" w:cs="仿宋"/>
                <w:spacing w:val="-3"/>
                <w:sz w:val="24"/>
              </w:rPr>
            </w:pPr>
            <w:bookmarkStart w:id="326" w:name="_Toc9405"/>
            <w:bookmarkStart w:id="327" w:name="_Toc20678"/>
            <w:r>
              <w:rPr>
                <w:rFonts w:hint="eastAsia" w:ascii="仿宋" w:hAnsi="仿宋" w:eastAsia="仿宋" w:cs="仿宋"/>
                <w:sz w:val="24"/>
              </w:rPr>
              <w:t>大学生具备自我认识与</w:t>
            </w:r>
            <w:r>
              <w:rPr>
                <w:rFonts w:hint="eastAsia" w:ascii="仿宋" w:hAnsi="仿宋" w:eastAsia="仿宋" w:cs="仿宋"/>
                <w:spacing w:val="6"/>
                <w:sz w:val="24"/>
              </w:rPr>
              <w:t>分析技能、信息搜索与管理技能、生涯决策技能、求职技能等，提高学生的各种通用技能，比如沟通技能、问题解决技能、自我管理技能和人际交往技能等。</w:t>
            </w:r>
            <w:bookmarkEnd w:id="326"/>
            <w:bookmarkEnd w:id="327"/>
          </w:p>
        </w:tc>
        <w:tc>
          <w:tcPr>
            <w:tcW w:w="2451" w:type="pct"/>
            <w:vAlign w:val="center"/>
          </w:tcPr>
          <w:p w14:paraId="67AF596E">
            <w:pPr>
              <w:rPr>
                <w:rFonts w:hint="eastAsia" w:ascii="仿宋" w:hAnsi="仿宋" w:eastAsia="仿宋" w:cs="仿宋"/>
                <w:color w:val="000000"/>
                <w:spacing w:val="-3"/>
                <w:sz w:val="24"/>
              </w:rPr>
            </w:pPr>
            <w:bookmarkStart w:id="328" w:name="_Toc19594"/>
            <w:bookmarkStart w:id="329" w:name="_Toc29440"/>
            <w:r>
              <w:rPr>
                <w:rFonts w:hint="eastAsia" w:ascii="仿宋" w:hAnsi="仿宋" w:eastAsia="仿宋" w:cs="仿宋"/>
                <w:color w:val="000000"/>
                <w:spacing w:val="-3"/>
                <w:sz w:val="24"/>
              </w:rPr>
              <w:t>主要内容：</w:t>
            </w:r>
            <w:bookmarkEnd w:id="328"/>
            <w:bookmarkEnd w:id="329"/>
          </w:p>
          <w:p w14:paraId="4D06D1C3">
            <w:pPr>
              <w:rPr>
                <w:rFonts w:hint="eastAsia" w:ascii="仿宋" w:hAnsi="仿宋" w:eastAsia="仿宋" w:cs="仿宋"/>
                <w:sz w:val="24"/>
              </w:rPr>
            </w:pPr>
            <w:bookmarkStart w:id="330" w:name="_Toc28438"/>
            <w:bookmarkStart w:id="331" w:name="_Toc8500"/>
            <w:r>
              <w:rPr>
                <w:rFonts w:hint="eastAsia" w:ascii="仿宋" w:hAnsi="仿宋" w:eastAsia="仿宋" w:cs="仿宋"/>
                <w:sz w:val="24"/>
              </w:rPr>
              <w:t>模块一  职业认识</w:t>
            </w:r>
            <w:bookmarkEnd w:id="330"/>
            <w:bookmarkEnd w:id="331"/>
          </w:p>
          <w:p w14:paraId="19AA08E6">
            <w:pPr>
              <w:rPr>
                <w:rFonts w:hint="eastAsia" w:ascii="仿宋" w:hAnsi="仿宋" w:eastAsia="仿宋" w:cs="仿宋"/>
                <w:sz w:val="24"/>
              </w:rPr>
            </w:pPr>
            <w:bookmarkStart w:id="332" w:name="_Toc31373"/>
            <w:bookmarkStart w:id="333" w:name="_Toc26398"/>
            <w:r>
              <w:rPr>
                <w:rFonts w:hint="eastAsia" w:ascii="仿宋" w:hAnsi="仿宋" w:eastAsia="仿宋" w:cs="仿宋"/>
                <w:sz w:val="24"/>
              </w:rPr>
              <w:t>模块二  职业规划</w:t>
            </w:r>
            <w:bookmarkEnd w:id="332"/>
            <w:bookmarkEnd w:id="333"/>
          </w:p>
          <w:p w14:paraId="2B2417FA">
            <w:pPr>
              <w:rPr>
                <w:rFonts w:hint="eastAsia" w:ascii="仿宋" w:hAnsi="仿宋" w:eastAsia="仿宋" w:cs="仿宋"/>
                <w:sz w:val="24"/>
              </w:rPr>
            </w:pPr>
            <w:bookmarkStart w:id="334" w:name="_Toc30169"/>
            <w:bookmarkStart w:id="335" w:name="_Toc15471"/>
            <w:r>
              <w:rPr>
                <w:rFonts w:hint="eastAsia" w:ascii="仿宋" w:hAnsi="仿宋" w:eastAsia="仿宋" w:cs="仿宋"/>
                <w:sz w:val="24"/>
              </w:rPr>
              <w:t>模块三  就业准备</w:t>
            </w:r>
            <w:bookmarkEnd w:id="334"/>
            <w:bookmarkEnd w:id="335"/>
          </w:p>
          <w:p w14:paraId="22B8A30B">
            <w:pPr>
              <w:rPr>
                <w:rFonts w:hint="eastAsia" w:ascii="仿宋" w:hAnsi="仿宋" w:eastAsia="仿宋" w:cs="仿宋"/>
                <w:sz w:val="24"/>
              </w:rPr>
            </w:pPr>
            <w:bookmarkStart w:id="336" w:name="_Toc5215"/>
            <w:bookmarkStart w:id="337" w:name="_Toc12012"/>
            <w:r>
              <w:rPr>
                <w:rFonts w:hint="eastAsia" w:ascii="仿宋" w:hAnsi="仿宋" w:eastAsia="仿宋" w:cs="仿宋"/>
                <w:sz w:val="24"/>
              </w:rPr>
              <w:t>模块四  求职指导</w:t>
            </w:r>
            <w:bookmarkEnd w:id="336"/>
            <w:bookmarkEnd w:id="337"/>
          </w:p>
          <w:p w14:paraId="2053B2F1">
            <w:pPr>
              <w:rPr>
                <w:rFonts w:hint="eastAsia" w:ascii="仿宋" w:hAnsi="仿宋" w:eastAsia="仿宋" w:cs="仿宋"/>
                <w:spacing w:val="-3"/>
                <w:sz w:val="24"/>
              </w:rPr>
            </w:pPr>
            <w:bookmarkStart w:id="338" w:name="_Toc16409"/>
            <w:bookmarkStart w:id="339" w:name="_Toc21562"/>
            <w:r>
              <w:rPr>
                <w:rFonts w:hint="eastAsia" w:ascii="仿宋" w:hAnsi="仿宋" w:eastAsia="仿宋" w:cs="仿宋"/>
                <w:spacing w:val="-11"/>
                <w:sz w:val="24"/>
              </w:rPr>
              <w:t>模块五  职业发展与创业教育</w:t>
            </w:r>
            <w:bookmarkEnd w:id="338"/>
            <w:bookmarkEnd w:id="339"/>
          </w:p>
          <w:p w14:paraId="46048824">
            <w:pPr>
              <w:rPr>
                <w:rFonts w:hint="eastAsia" w:ascii="仿宋" w:hAnsi="仿宋" w:eastAsia="仿宋" w:cs="仿宋"/>
                <w:spacing w:val="-3"/>
                <w:sz w:val="24"/>
              </w:rPr>
            </w:pPr>
            <w:bookmarkStart w:id="340" w:name="_Toc21210"/>
            <w:bookmarkStart w:id="341" w:name="_Toc7247"/>
            <w:r>
              <w:rPr>
                <w:rFonts w:hint="eastAsia" w:ascii="仿宋" w:hAnsi="仿宋" w:eastAsia="仿宋" w:cs="仿宋"/>
                <w:spacing w:val="-3"/>
                <w:sz w:val="24"/>
              </w:rPr>
              <w:t>教学要求：</w:t>
            </w:r>
            <w:bookmarkEnd w:id="340"/>
            <w:bookmarkEnd w:id="341"/>
          </w:p>
          <w:p w14:paraId="36E79695">
            <w:pPr>
              <w:rPr>
                <w:rFonts w:hint="eastAsia" w:ascii="仿宋" w:hAnsi="仿宋" w:eastAsia="仿宋" w:cs="仿宋"/>
                <w:sz w:val="24"/>
              </w:rPr>
            </w:pPr>
            <w:bookmarkStart w:id="342" w:name="_Toc1836"/>
            <w:bookmarkStart w:id="343" w:name="_Toc24396"/>
            <w:r>
              <w:rPr>
                <w:rFonts w:hint="eastAsia" w:ascii="仿宋" w:hAnsi="仿宋" w:eastAsia="仿宋" w:cs="仿宋"/>
                <w:sz w:val="24"/>
              </w:rPr>
              <w:t>1.课程概述：</w:t>
            </w:r>
            <w:bookmarkEnd w:id="342"/>
            <w:bookmarkEnd w:id="343"/>
          </w:p>
          <w:p w14:paraId="6D88B33C">
            <w:pPr>
              <w:rPr>
                <w:rFonts w:hint="eastAsia" w:ascii="仿宋" w:hAnsi="仿宋" w:eastAsia="仿宋" w:cs="仿宋"/>
                <w:sz w:val="24"/>
              </w:rPr>
            </w:pPr>
            <w:bookmarkStart w:id="344" w:name="_Toc9768"/>
            <w:bookmarkStart w:id="345" w:name="_Toc28179"/>
            <w:r>
              <w:rPr>
                <w:rFonts w:hint="eastAsia" w:ascii="仿宋" w:hAnsi="仿宋" w:eastAsia="仿宋" w:cs="仿宋"/>
                <w:color w:val="FF0000"/>
                <w:sz w:val="24"/>
              </w:rPr>
              <w:t>本课程18学时(理论16学时,</w:t>
            </w:r>
            <w:r>
              <w:rPr>
                <w:rFonts w:hint="eastAsia" w:ascii="仿宋" w:hAnsi="仿宋" w:eastAsia="仿宋" w:cs="仿宋"/>
                <w:sz w:val="24"/>
              </w:rPr>
              <w:t>实践2学时),</w:t>
            </w:r>
            <w:r>
              <w:rPr>
                <w:rFonts w:hint="eastAsia" w:ascii="仿宋" w:hAnsi="仿宋" w:eastAsia="仿宋" w:cs="仿宋"/>
                <w:color w:val="FF0000"/>
                <w:sz w:val="24"/>
              </w:rPr>
              <w:t>大二第一学期开设</w:t>
            </w:r>
            <w:r>
              <w:rPr>
                <w:rFonts w:hint="eastAsia" w:ascii="仿宋" w:hAnsi="仿宋" w:eastAsia="仿宋" w:cs="仿宋"/>
                <w:sz w:val="24"/>
              </w:rPr>
              <w:t>,1学分，教学时数可根据学院教学工作整体安排进行适当调整。</w:t>
            </w:r>
            <w:bookmarkEnd w:id="344"/>
            <w:bookmarkEnd w:id="345"/>
            <w:bookmarkStart w:id="346" w:name="_Toc20558"/>
            <w:bookmarkStart w:id="347" w:name="_Toc32310"/>
          </w:p>
          <w:p w14:paraId="3050EE39">
            <w:pPr>
              <w:rPr>
                <w:rFonts w:hint="eastAsia" w:ascii="仿宋" w:hAnsi="仿宋" w:eastAsia="仿宋" w:cs="仿宋"/>
                <w:sz w:val="24"/>
              </w:rPr>
            </w:pPr>
            <w:r>
              <w:rPr>
                <w:rFonts w:hint="eastAsia" w:ascii="仿宋" w:hAnsi="仿宋" w:eastAsia="仿宋" w:cs="仿宋"/>
                <w:sz w:val="24"/>
              </w:rPr>
              <w:t>2.课程性质：</w:t>
            </w:r>
            <w:bookmarkEnd w:id="346"/>
            <w:bookmarkEnd w:id="347"/>
          </w:p>
          <w:p w14:paraId="2BCFCA10">
            <w:pPr>
              <w:rPr>
                <w:rFonts w:hint="eastAsia" w:ascii="仿宋" w:hAnsi="仿宋" w:eastAsia="仿宋" w:cs="仿宋"/>
                <w:sz w:val="24"/>
              </w:rPr>
            </w:pPr>
            <w:bookmarkStart w:id="348" w:name="_Toc3414"/>
            <w:bookmarkStart w:id="349" w:name="_Toc19390"/>
            <w:r>
              <w:rPr>
                <w:rFonts w:hint="eastAsia" w:ascii="仿宋" w:hAnsi="仿宋" w:eastAsia="仿宋" w:cs="仿宋"/>
                <w:sz w:val="24"/>
              </w:rPr>
              <w:t>公共必修课</w:t>
            </w:r>
            <w:bookmarkEnd w:id="348"/>
            <w:bookmarkEnd w:id="349"/>
          </w:p>
          <w:p w14:paraId="5D879AFB">
            <w:pPr>
              <w:rPr>
                <w:rFonts w:hint="eastAsia" w:ascii="仿宋" w:hAnsi="仿宋" w:eastAsia="仿宋" w:cs="仿宋"/>
                <w:sz w:val="24"/>
              </w:rPr>
            </w:pPr>
            <w:bookmarkStart w:id="350" w:name="_Toc20340"/>
            <w:bookmarkStart w:id="351" w:name="_Toc658"/>
            <w:r>
              <w:rPr>
                <w:rFonts w:hint="eastAsia" w:ascii="仿宋" w:hAnsi="仿宋" w:eastAsia="仿宋" w:cs="仿宋"/>
                <w:sz w:val="24"/>
              </w:rPr>
              <w:t>3.教学条件：</w:t>
            </w:r>
            <w:bookmarkEnd w:id="350"/>
            <w:bookmarkEnd w:id="351"/>
          </w:p>
          <w:p w14:paraId="365180DA">
            <w:pPr>
              <w:rPr>
                <w:rFonts w:hint="eastAsia" w:ascii="仿宋" w:hAnsi="仿宋" w:eastAsia="仿宋" w:cs="仿宋"/>
                <w:sz w:val="24"/>
              </w:rPr>
            </w:pPr>
            <w:r>
              <w:rPr>
                <w:rFonts w:hint="eastAsia" w:ascii="仿宋" w:hAnsi="仿宋" w:eastAsia="仿宋" w:cs="仿宋"/>
                <w:sz w:val="24"/>
              </w:rPr>
              <w:t>多媒体教室、智慧课堂、微课、课件、智慧职教、风速平台等。</w:t>
            </w:r>
          </w:p>
          <w:p w14:paraId="6FC8F3B9">
            <w:pPr>
              <w:rPr>
                <w:rFonts w:hint="eastAsia" w:ascii="仿宋" w:hAnsi="仿宋" w:eastAsia="仿宋" w:cs="仿宋"/>
                <w:sz w:val="24"/>
              </w:rPr>
            </w:pPr>
            <w:bookmarkStart w:id="352" w:name="_Toc22391"/>
            <w:bookmarkStart w:id="353" w:name="_Toc11676"/>
            <w:r>
              <w:rPr>
                <w:rFonts w:hint="eastAsia" w:ascii="仿宋" w:hAnsi="仿宋" w:eastAsia="仿宋" w:cs="仿宋"/>
                <w:sz w:val="24"/>
              </w:rPr>
              <w:t>4.教学方法：</w:t>
            </w:r>
            <w:bookmarkEnd w:id="352"/>
            <w:bookmarkEnd w:id="353"/>
          </w:p>
          <w:p w14:paraId="0B3AF9D2">
            <w:pPr>
              <w:rPr>
                <w:rFonts w:hint="eastAsia" w:ascii="仿宋" w:hAnsi="仿宋" w:eastAsia="仿宋" w:cs="仿宋"/>
                <w:sz w:val="24"/>
              </w:rPr>
            </w:pPr>
            <w:r>
              <w:rPr>
                <w:rFonts w:hint="eastAsia" w:ascii="仿宋" w:hAnsi="仿宋" w:eastAsia="仿宋" w:cs="仿宋"/>
                <w:sz w:val="24"/>
              </w:rPr>
              <w:t>案例分析法、讨论教学法、任务驱动教学法、情境教学法等多种教学方法。</w:t>
            </w:r>
          </w:p>
          <w:p w14:paraId="708E9945">
            <w:pPr>
              <w:rPr>
                <w:rFonts w:hint="eastAsia" w:ascii="仿宋" w:hAnsi="仿宋" w:eastAsia="仿宋" w:cs="仿宋"/>
                <w:sz w:val="24"/>
              </w:rPr>
            </w:pPr>
            <w:bookmarkStart w:id="354" w:name="_Toc3312"/>
            <w:bookmarkStart w:id="355" w:name="_Toc9640"/>
            <w:r>
              <w:rPr>
                <w:rFonts w:hint="eastAsia" w:ascii="仿宋" w:hAnsi="仿宋" w:eastAsia="仿宋" w:cs="仿宋"/>
                <w:sz w:val="24"/>
              </w:rPr>
              <w:t>5.师资要求：</w:t>
            </w:r>
            <w:bookmarkEnd w:id="354"/>
            <w:bookmarkEnd w:id="355"/>
          </w:p>
          <w:p w14:paraId="299ADDCF">
            <w:pPr>
              <w:rPr>
                <w:rFonts w:hint="eastAsia" w:ascii="仿宋" w:hAnsi="仿宋" w:eastAsia="仿宋" w:cs="仿宋"/>
                <w:sz w:val="24"/>
              </w:rPr>
            </w:pPr>
            <w:bookmarkStart w:id="356" w:name="_Toc11876"/>
            <w:bookmarkStart w:id="357" w:name="_Toc15457"/>
            <w:r>
              <w:rPr>
                <w:rFonts w:hint="eastAsia" w:ascii="仿宋" w:hAnsi="仿宋" w:eastAsia="仿宋" w:cs="仿宋"/>
                <w:sz w:val="24"/>
              </w:rPr>
              <w:t>具备扎实的职业生涯规划理论知识，有教育学、心理学、人力资源管理等教育背景；了解实际工作环境和职业发展路径，可以有效地引导学生进行自我探索、目标设定和行动计划制定。</w:t>
            </w:r>
          </w:p>
          <w:p w14:paraId="353C1DD9">
            <w:pPr>
              <w:rPr>
                <w:rFonts w:hint="eastAsia" w:ascii="仿宋" w:hAnsi="仿宋" w:eastAsia="仿宋" w:cs="仿宋"/>
                <w:sz w:val="24"/>
              </w:rPr>
            </w:pPr>
            <w:r>
              <w:rPr>
                <w:rFonts w:hint="eastAsia" w:ascii="仿宋" w:hAnsi="仿宋" w:eastAsia="仿宋" w:cs="仿宋"/>
                <w:sz w:val="24"/>
              </w:rPr>
              <w:t>6.考核方式：</w:t>
            </w:r>
            <w:bookmarkEnd w:id="356"/>
            <w:bookmarkEnd w:id="357"/>
          </w:p>
          <w:p w14:paraId="5E51EAE4">
            <w:pPr>
              <w:rPr>
                <w:rFonts w:hint="eastAsia" w:ascii="仿宋" w:hAnsi="仿宋" w:eastAsia="仿宋" w:cs="仿宋"/>
                <w:spacing w:val="-6"/>
                <w:sz w:val="24"/>
              </w:rPr>
            </w:pPr>
            <w:bookmarkStart w:id="358" w:name="_Toc1529"/>
            <w:bookmarkStart w:id="359" w:name="_Toc10043"/>
            <w:r>
              <w:rPr>
                <w:rFonts w:hint="eastAsia" w:ascii="仿宋" w:hAnsi="仿宋" w:eastAsia="仿宋" w:cs="仿宋"/>
                <w:spacing w:val="-6"/>
                <w:sz w:val="24"/>
              </w:rPr>
              <w:t>本课程为考查课，采用过程考核、项目考核与结业测试相结合的形式；</w:t>
            </w:r>
            <w:bookmarkEnd w:id="358"/>
            <w:bookmarkEnd w:id="359"/>
            <w:bookmarkStart w:id="360" w:name="_Toc10899"/>
            <w:r>
              <w:rPr>
                <w:rFonts w:hint="eastAsia" w:ascii="仿宋" w:hAnsi="仿宋" w:eastAsia="仿宋" w:cs="仿宋"/>
                <w:spacing w:val="-6"/>
                <w:sz w:val="24"/>
              </w:rPr>
              <w:t>达到总学时1/3学时缺课，取消考试资格。</w:t>
            </w:r>
            <w:bookmarkEnd w:id="360"/>
          </w:p>
          <w:p w14:paraId="07AD1D99">
            <w:pPr>
              <w:rPr>
                <w:rFonts w:hint="eastAsia" w:ascii="仿宋" w:hAnsi="仿宋" w:eastAsia="仿宋" w:cs="仿宋"/>
                <w:sz w:val="24"/>
              </w:rPr>
            </w:pPr>
            <w:bookmarkStart w:id="361" w:name="_Toc25697"/>
            <w:bookmarkStart w:id="362" w:name="_Toc24935"/>
            <w:r>
              <w:rPr>
                <w:rFonts w:hint="eastAsia" w:ascii="仿宋" w:hAnsi="仿宋" w:eastAsia="仿宋" w:cs="仿宋"/>
                <w:sz w:val="24"/>
              </w:rPr>
              <w:t>7.资源库网址：</w:t>
            </w:r>
            <w:bookmarkEnd w:id="361"/>
            <w:bookmarkEnd w:id="362"/>
          </w:p>
          <w:p w14:paraId="17553839">
            <w:pPr>
              <w:jc w:val="left"/>
              <w:rPr>
                <w:rFonts w:hint="eastAsia" w:ascii="仿宋" w:hAnsi="仿宋" w:eastAsia="仿宋" w:cs="仿宋"/>
                <w:spacing w:val="-3"/>
                <w:sz w:val="24"/>
              </w:rPr>
            </w:pPr>
            <w:bookmarkStart w:id="363" w:name="_Toc6899"/>
            <w:bookmarkStart w:id="364" w:name="_Toc31288"/>
            <w:r>
              <w:rPr>
                <w:rFonts w:hint="eastAsia" w:ascii="仿宋" w:hAnsi="仿宋" w:eastAsia="仿宋" w:cs="仿宋"/>
                <w:sz w:val="24"/>
              </w:rPr>
              <w:t>国家高等教育智慧教育平台https://zjy2.icve.com.cn/</w:t>
            </w:r>
            <w:bookmarkEnd w:id="363"/>
            <w:bookmarkEnd w:id="364"/>
          </w:p>
        </w:tc>
      </w:tr>
      <w:tr w14:paraId="25A4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1DECD2FD">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13</w:t>
            </w:r>
          </w:p>
        </w:tc>
        <w:tc>
          <w:tcPr>
            <w:tcW w:w="564" w:type="pct"/>
            <w:vAlign w:val="center"/>
          </w:tcPr>
          <w:p w14:paraId="2166FC38">
            <w:pPr>
              <w:widowControl/>
              <w:jc w:val="center"/>
              <w:rPr>
                <w:rFonts w:hint="eastAsia" w:ascii="仿宋" w:hAnsi="仿宋" w:eastAsia="仿宋" w:cs="仿宋"/>
                <w:spacing w:val="-3"/>
                <w:sz w:val="24"/>
              </w:rPr>
            </w:pPr>
            <w:r>
              <w:rPr>
                <w:rFonts w:hint="eastAsia" w:ascii="仿宋" w:hAnsi="仿宋" w:eastAsia="仿宋" w:cs="仿宋"/>
                <w:sz w:val="24"/>
              </w:rPr>
              <w:t>创新创业基础</w:t>
            </w:r>
          </w:p>
        </w:tc>
        <w:tc>
          <w:tcPr>
            <w:tcW w:w="1527" w:type="pct"/>
          </w:tcPr>
          <w:p w14:paraId="06E6AEB0">
            <w:pPr>
              <w:rPr>
                <w:rFonts w:hint="eastAsia" w:ascii="仿宋" w:hAnsi="仿宋" w:eastAsia="仿宋" w:cs="仿宋"/>
                <w:spacing w:val="-3"/>
                <w:sz w:val="24"/>
              </w:rPr>
            </w:pPr>
            <w:bookmarkStart w:id="365" w:name="_Toc21830"/>
            <w:bookmarkStart w:id="366" w:name="_Toc21521"/>
            <w:r>
              <w:rPr>
                <w:rFonts w:hint="eastAsia" w:ascii="仿宋" w:hAnsi="仿宋" w:eastAsia="仿宋" w:cs="仿宋"/>
                <w:spacing w:val="-3"/>
                <w:sz w:val="24"/>
              </w:rPr>
              <w:t>素质目标：</w:t>
            </w:r>
            <w:bookmarkEnd w:id="365"/>
            <w:bookmarkEnd w:id="366"/>
          </w:p>
          <w:p w14:paraId="5AC84E35">
            <w:pPr>
              <w:rPr>
                <w:rFonts w:hint="eastAsia" w:ascii="仿宋" w:hAnsi="仿宋" w:eastAsia="仿宋" w:cs="仿宋"/>
                <w:sz w:val="24"/>
              </w:rPr>
            </w:pPr>
            <w:bookmarkStart w:id="367" w:name="_Toc1424"/>
            <w:bookmarkStart w:id="368" w:name="_Toc29466"/>
            <w:r>
              <w:rPr>
                <w:rFonts w:hint="eastAsia" w:ascii="仿宋" w:hAnsi="仿宋" w:eastAsia="仿宋" w:cs="仿宋"/>
                <w:sz w:val="24"/>
              </w:rPr>
              <w:t>1.培养学生团队协作和团队互助能力；</w:t>
            </w:r>
            <w:bookmarkEnd w:id="367"/>
            <w:bookmarkEnd w:id="368"/>
          </w:p>
          <w:p w14:paraId="516D30E7">
            <w:pPr>
              <w:rPr>
                <w:rFonts w:hint="eastAsia" w:ascii="仿宋" w:hAnsi="仿宋" w:eastAsia="仿宋" w:cs="仿宋"/>
                <w:spacing w:val="-3"/>
                <w:sz w:val="24"/>
              </w:rPr>
            </w:pPr>
            <w:bookmarkStart w:id="369" w:name="_Toc3643"/>
            <w:bookmarkStart w:id="370" w:name="_Toc3334"/>
            <w:r>
              <w:rPr>
                <w:rFonts w:hint="eastAsia" w:ascii="仿宋" w:hAnsi="仿宋" w:eastAsia="仿宋" w:cs="仿宋"/>
                <w:spacing w:val="-6"/>
                <w:sz w:val="24"/>
              </w:rPr>
              <w:t>2.培养学生独立学习能力及解决问题能力。</w:t>
            </w:r>
            <w:bookmarkEnd w:id="369"/>
            <w:bookmarkEnd w:id="370"/>
            <w:bookmarkStart w:id="371" w:name="_Toc12854"/>
            <w:bookmarkStart w:id="372" w:name="_Toc15963"/>
          </w:p>
          <w:p w14:paraId="64F9EC1A">
            <w:pPr>
              <w:rPr>
                <w:rFonts w:hint="eastAsia" w:ascii="仿宋" w:hAnsi="仿宋" w:eastAsia="仿宋" w:cs="仿宋"/>
                <w:spacing w:val="-3"/>
                <w:sz w:val="24"/>
              </w:rPr>
            </w:pPr>
            <w:r>
              <w:rPr>
                <w:rFonts w:hint="eastAsia" w:ascii="仿宋" w:hAnsi="仿宋" w:eastAsia="仿宋" w:cs="仿宋"/>
                <w:spacing w:val="-3"/>
                <w:sz w:val="24"/>
              </w:rPr>
              <w:t>知识目标：</w:t>
            </w:r>
            <w:bookmarkEnd w:id="371"/>
            <w:bookmarkEnd w:id="372"/>
          </w:p>
          <w:p w14:paraId="62E387A5">
            <w:pPr>
              <w:rPr>
                <w:rFonts w:hint="eastAsia" w:ascii="仿宋" w:hAnsi="仿宋" w:eastAsia="仿宋" w:cs="仿宋"/>
                <w:sz w:val="24"/>
              </w:rPr>
            </w:pPr>
            <w:bookmarkStart w:id="373" w:name="_Toc12736"/>
            <w:bookmarkStart w:id="374" w:name="_Toc3073"/>
            <w:r>
              <w:rPr>
                <w:rFonts w:hint="eastAsia" w:ascii="仿宋" w:hAnsi="仿宋" w:eastAsia="仿宋" w:cs="仿宋"/>
                <w:sz w:val="24"/>
              </w:rPr>
              <w:t>掌握基本的创新方法、能够应用创新方法开展创意思考、创意设计或创造发明等活动、应用创新原理指导创新创业实践。</w:t>
            </w:r>
            <w:bookmarkEnd w:id="373"/>
            <w:bookmarkEnd w:id="374"/>
          </w:p>
          <w:p w14:paraId="4DD7BBDA">
            <w:pPr>
              <w:rPr>
                <w:rFonts w:hint="eastAsia" w:ascii="仿宋" w:hAnsi="仿宋" w:eastAsia="仿宋" w:cs="仿宋"/>
                <w:spacing w:val="-3"/>
                <w:sz w:val="24"/>
              </w:rPr>
            </w:pPr>
            <w:bookmarkStart w:id="375" w:name="_Toc29524"/>
            <w:bookmarkStart w:id="376" w:name="_Toc28254"/>
            <w:r>
              <w:rPr>
                <w:rFonts w:hint="eastAsia" w:ascii="仿宋" w:hAnsi="仿宋" w:eastAsia="仿宋" w:cs="仿宋"/>
                <w:spacing w:val="-3"/>
                <w:sz w:val="24"/>
              </w:rPr>
              <w:t>能力目标：</w:t>
            </w:r>
            <w:bookmarkEnd w:id="375"/>
            <w:bookmarkEnd w:id="376"/>
          </w:p>
          <w:p w14:paraId="684E7E26">
            <w:pPr>
              <w:rPr>
                <w:rFonts w:hint="eastAsia" w:ascii="仿宋" w:hAnsi="仿宋" w:eastAsia="仿宋" w:cs="仿宋"/>
                <w:spacing w:val="-3"/>
                <w:sz w:val="24"/>
              </w:rPr>
            </w:pPr>
            <w:bookmarkStart w:id="377" w:name="_Toc30014"/>
            <w:bookmarkStart w:id="378" w:name="_Toc1403"/>
            <w:r>
              <w:rPr>
                <w:rFonts w:hint="eastAsia" w:ascii="仿宋" w:hAnsi="仿宋" w:eastAsia="仿宋" w:cs="仿宋"/>
                <w:sz w:val="24"/>
              </w:rPr>
              <w:t>学习创业基础知识、创业团队的组建、创业计划书的撰写等，具备基本的创业实践能力。</w:t>
            </w:r>
            <w:bookmarkEnd w:id="377"/>
            <w:bookmarkEnd w:id="378"/>
          </w:p>
        </w:tc>
        <w:tc>
          <w:tcPr>
            <w:tcW w:w="2451" w:type="pct"/>
            <w:vAlign w:val="center"/>
          </w:tcPr>
          <w:p w14:paraId="264A5D7C">
            <w:pPr>
              <w:rPr>
                <w:rFonts w:hint="eastAsia" w:ascii="仿宋" w:hAnsi="仿宋" w:eastAsia="仿宋" w:cs="仿宋"/>
                <w:color w:val="000000"/>
                <w:spacing w:val="-3"/>
                <w:sz w:val="24"/>
              </w:rPr>
            </w:pPr>
            <w:bookmarkStart w:id="379" w:name="_Toc7975"/>
            <w:bookmarkStart w:id="380" w:name="_Toc3026"/>
            <w:r>
              <w:rPr>
                <w:rFonts w:hint="eastAsia" w:ascii="仿宋" w:hAnsi="仿宋" w:eastAsia="仿宋" w:cs="仿宋"/>
                <w:color w:val="000000"/>
                <w:spacing w:val="-3"/>
                <w:sz w:val="24"/>
              </w:rPr>
              <w:t>主要内容：</w:t>
            </w:r>
            <w:bookmarkEnd w:id="379"/>
            <w:bookmarkEnd w:id="380"/>
          </w:p>
          <w:p w14:paraId="0DF1242F">
            <w:pPr>
              <w:rPr>
                <w:rFonts w:hint="eastAsia" w:ascii="仿宋" w:hAnsi="仿宋" w:eastAsia="仿宋" w:cs="仿宋"/>
                <w:spacing w:val="-11"/>
                <w:sz w:val="24"/>
              </w:rPr>
            </w:pPr>
            <w:bookmarkStart w:id="381" w:name="_Toc19583"/>
            <w:bookmarkStart w:id="382" w:name="_Toc15898"/>
            <w:r>
              <w:rPr>
                <w:rFonts w:hint="eastAsia" w:ascii="仿宋" w:hAnsi="仿宋" w:eastAsia="仿宋" w:cs="仿宋"/>
                <w:spacing w:val="-11"/>
                <w:sz w:val="24"/>
              </w:rPr>
              <w:t>走进创业教育、认识创业、培养创业意识、发扬创业精神、提升创业能力、熟悉创业环境、学会创业决策、了解创业方式、发现创业机会、防范创业风险、掌握创业相关法律知识。</w:t>
            </w:r>
            <w:bookmarkEnd w:id="381"/>
            <w:bookmarkEnd w:id="382"/>
          </w:p>
          <w:p w14:paraId="7705D325">
            <w:pPr>
              <w:rPr>
                <w:rFonts w:hint="eastAsia" w:ascii="仿宋" w:hAnsi="仿宋" w:eastAsia="仿宋" w:cs="仿宋"/>
                <w:spacing w:val="-3"/>
                <w:sz w:val="24"/>
              </w:rPr>
            </w:pPr>
            <w:bookmarkStart w:id="383" w:name="_Toc20272"/>
            <w:bookmarkStart w:id="384" w:name="_Toc9288"/>
            <w:r>
              <w:rPr>
                <w:rFonts w:hint="eastAsia" w:ascii="仿宋" w:hAnsi="仿宋" w:eastAsia="仿宋" w:cs="仿宋"/>
                <w:spacing w:val="-3"/>
                <w:sz w:val="24"/>
              </w:rPr>
              <w:t>教学要求：</w:t>
            </w:r>
            <w:bookmarkEnd w:id="383"/>
            <w:bookmarkEnd w:id="384"/>
          </w:p>
          <w:p w14:paraId="35823BDC">
            <w:pPr>
              <w:rPr>
                <w:rFonts w:hint="eastAsia" w:ascii="仿宋" w:hAnsi="仿宋" w:eastAsia="仿宋" w:cs="仿宋"/>
                <w:sz w:val="24"/>
              </w:rPr>
            </w:pPr>
            <w:bookmarkStart w:id="385" w:name="_Toc17184"/>
            <w:bookmarkStart w:id="386" w:name="_Toc21472"/>
            <w:r>
              <w:rPr>
                <w:rFonts w:hint="eastAsia" w:ascii="仿宋" w:hAnsi="仿宋" w:eastAsia="仿宋" w:cs="仿宋"/>
                <w:sz w:val="24"/>
              </w:rPr>
              <w:t>1.课程概述：</w:t>
            </w:r>
            <w:bookmarkEnd w:id="385"/>
            <w:bookmarkEnd w:id="386"/>
          </w:p>
          <w:p w14:paraId="603F45DB">
            <w:pPr>
              <w:rPr>
                <w:rFonts w:hint="eastAsia" w:ascii="仿宋" w:hAnsi="仿宋" w:eastAsia="仿宋" w:cs="仿宋"/>
                <w:sz w:val="24"/>
              </w:rPr>
            </w:pPr>
            <w:bookmarkStart w:id="387" w:name="_Toc21280"/>
            <w:bookmarkStart w:id="388" w:name="_Toc24245"/>
            <w:r>
              <w:rPr>
                <w:rFonts w:hint="eastAsia" w:ascii="仿宋" w:hAnsi="仿宋" w:eastAsia="仿宋" w:cs="仿宋"/>
                <w:sz w:val="24"/>
              </w:rPr>
              <w:t>本课程18学时(理论18学时,实践0学时),</w:t>
            </w:r>
            <w:r>
              <w:rPr>
                <w:rFonts w:hint="eastAsia" w:ascii="仿宋" w:hAnsi="仿宋" w:eastAsia="仿宋" w:cs="仿宋"/>
                <w:color w:val="FF0000"/>
                <w:sz w:val="24"/>
              </w:rPr>
              <w:t>大二第一学期开设</w:t>
            </w:r>
            <w:r>
              <w:rPr>
                <w:rFonts w:hint="eastAsia" w:ascii="仿宋" w:hAnsi="仿宋" w:eastAsia="仿宋" w:cs="仿宋"/>
                <w:sz w:val="24"/>
              </w:rPr>
              <w:t>,1学分。</w:t>
            </w:r>
            <w:bookmarkEnd w:id="387"/>
            <w:bookmarkEnd w:id="388"/>
          </w:p>
          <w:p w14:paraId="7667C1B7">
            <w:pPr>
              <w:rPr>
                <w:rFonts w:hint="eastAsia" w:ascii="仿宋" w:hAnsi="仿宋" w:eastAsia="仿宋" w:cs="仿宋"/>
                <w:sz w:val="24"/>
              </w:rPr>
            </w:pPr>
            <w:bookmarkStart w:id="389" w:name="_Toc19957"/>
            <w:bookmarkStart w:id="390" w:name="_Toc9081"/>
            <w:r>
              <w:rPr>
                <w:rFonts w:hint="eastAsia" w:ascii="仿宋" w:hAnsi="仿宋" w:eastAsia="仿宋" w:cs="仿宋"/>
                <w:sz w:val="24"/>
              </w:rPr>
              <w:t>2.课程性质：</w:t>
            </w:r>
            <w:bookmarkEnd w:id="389"/>
            <w:bookmarkEnd w:id="390"/>
          </w:p>
          <w:p w14:paraId="057F7D8C">
            <w:pPr>
              <w:rPr>
                <w:rFonts w:hint="eastAsia" w:ascii="仿宋" w:hAnsi="仿宋" w:eastAsia="仿宋" w:cs="仿宋"/>
                <w:sz w:val="24"/>
              </w:rPr>
            </w:pPr>
            <w:bookmarkStart w:id="391" w:name="_Toc19368"/>
            <w:bookmarkStart w:id="392" w:name="_Toc21903"/>
            <w:r>
              <w:rPr>
                <w:rFonts w:hint="eastAsia" w:ascii="仿宋" w:hAnsi="仿宋" w:eastAsia="仿宋" w:cs="仿宋"/>
                <w:sz w:val="24"/>
              </w:rPr>
              <w:t>公共必修课</w:t>
            </w:r>
            <w:bookmarkEnd w:id="391"/>
            <w:bookmarkEnd w:id="392"/>
          </w:p>
          <w:p w14:paraId="07002547">
            <w:pPr>
              <w:rPr>
                <w:rFonts w:hint="eastAsia" w:ascii="仿宋" w:hAnsi="仿宋" w:eastAsia="仿宋" w:cs="仿宋"/>
                <w:sz w:val="24"/>
              </w:rPr>
            </w:pPr>
            <w:bookmarkStart w:id="393" w:name="_Toc16429"/>
            <w:bookmarkStart w:id="394" w:name="_Toc10586"/>
            <w:r>
              <w:rPr>
                <w:rFonts w:hint="eastAsia" w:ascii="仿宋" w:hAnsi="仿宋" w:eastAsia="仿宋" w:cs="仿宋"/>
                <w:sz w:val="24"/>
              </w:rPr>
              <w:t>3.教学条件：</w:t>
            </w:r>
            <w:bookmarkEnd w:id="393"/>
            <w:bookmarkEnd w:id="394"/>
          </w:p>
          <w:p w14:paraId="2BA2B7DC">
            <w:pPr>
              <w:rPr>
                <w:rFonts w:hint="eastAsia" w:ascii="仿宋" w:hAnsi="仿宋" w:eastAsia="仿宋" w:cs="仿宋"/>
                <w:sz w:val="24"/>
              </w:rPr>
            </w:pPr>
            <w:r>
              <w:rPr>
                <w:rFonts w:hint="eastAsia" w:ascii="仿宋" w:hAnsi="仿宋" w:eastAsia="仿宋" w:cs="仿宋"/>
                <w:sz w:val="24"/>
              </w:rPr>
              <w:t>多媒体教室、微课、课件、智慧职教、风速平台等。</w:t>
            </w:r>
          </w:p>
          <w:p w14:paraId="1C744D10">
            <w:pPr>
              <w:rPr>
                <w:rFonts w:hint="eastAsia" w:ascii="仿宋" w:hAnsi="仿宋" w:eastAsia="仿宋" w:cs="仿宋"/>
                <w:sz w:val="24"/>
              </w:rPr>
            </w:pPr>
            <w:bookmarkStart w:id="395" w:name="_Toc28227"/>
            <w:bookmarkStart w:id="396" w:name="_Toc12592"/>
            <w:r>
              <w:rPr>
                <w:rFonts w:hint="eastAsia" w:ascii="仿宋" w:hAnsi="仿宋" w:eastAsia="仿宋" w:cs="仿宋"/>
                <w:sz w:val="24"/>
              </w:rPr>
              <w:t>4.教学方法：</w:t>
            </w:r>
            <w:bookmarkEnd w:id="395"/>
            <w:bookmarkEnd w:id="396"/>
          </w:p>
          <w:p w14:paraId="34BD25FF">
            <w:pPr>
              <w:rPr>
                <w:rFonts w:hint="eastAsia" w:ascii="仿宋" w:hAnsi="仿宋" w:eastAsia="仿宋" w:cs="仿宋"/>
                <w:sz w:val="24"/>
              </w:rPr>
            </w:pPr>
            <w:r>
              <w:rPr>
                <w:rFonts w:hint="eastAsia" w:ascii="仿宋" w:hAnsi="仿宋" w:eastAsia="仿宋" w:cs="仿宋"/>
                <w:sz w:val="24"/>
              </w:rPr>
              <w:t>讲授法、案例分析法等多种教学方法。</w:t>
            </w:r>
          </w:p>
          <w:p w14:paraId="5767708A">
            <w:pPr>
              <w:rPr>
                <w:rFonts w:hint="eastAsia" w:ascii="仿宋" w:hAnsi="仿宋" w:eastAsia="仿宋" w:cs="仿宋"/>
                <w:sz w:val="24"/>
              </w:rPr>
            </w:pPr>
            <w:bookmarkStart w:id="397" w:name="_Toc27680"/>
            <w:bookmarkStart w:id="398" w:name="_Toc9052"/>
            <w:r>
              <w:rPr>
                <w:rFonts w:hint="eastAsia" w:ascii="仿宋" w:hAnsi="仿宋" w:eastAsia="仿宋" w:cs="仿宋"/>
                <w:sz w:val="24"/>
              </w:rPr>
              <w:t>5.师资要求：</w:t>
            </w:r>
            <w:bookmarkEnd w:id="397"/>
            <w:bookmarkEnd w:id="398"/>
          </w:p>
          <w:p w14:paraId="36555439">
            <w:pPr>
              <w:rPr>
                <w:rFonts w:hint="eastAsia" w:ascii="仿宋" w:hAnsi="仿宋" w:eastAsia="仿宋" w:cs="仿宋"/>
                <w:sz w:val="24"/>
              </w:rPr>
            </w:pPr>
            <w:bookmarkStart w:id="399" w:name="_Toc18373"/>
            <w:bookmarkStart w:id="400" w:name="_Toc19415"/>
            <w:r>
              <w:rPr>
                <w:rFonts w:hint="eastAsia" w:ascii="仿宋" w:hAnsi="仿宋" w:eastAsia="仿宋" w:cs="仿宋"/>
                <w:sz w:val="24"/>
              </w:rPr>
              <w:t>专职教师：有高校教师资格证，且有创新创业相关经历的在岗在编的教师；兼职教师：企业的创始人或者管理者。</w:t>
            </w:r>
          </w:p>
          <w:p w14:paraId="028CCC61">
            <w:pPr>
              <w:rPr>
                <w:rFonts w:hint="eastAsia" w:ascii="仿宋" w:hAnsi="仿宋" w:eastAsia="仿宋" w:cs="仿宋"/>
                <w:sz w:val="24"/>
              </w:rPr>
            </w:pPr>
            <w:r>
              <w:rPr>
                <w:rFonts w:hint="eastAsia" w:ascii="仿宋" w:hAnsi="仿宋" w:eastAsia="仿宋" w:cs="仿宋"/>
                <w:sz w:val="24"/>
              </w:rPr>
              <w:t>6.考核方式：</w:t>
            </w:r>
            <w:bookmarkEnd w:id="399"/>
            <w:bookmarkEnd w:id="400"/>
          </w:p>
          <w:p w14:paraId="6E894528">
            <w:pPr>
              <w:rPr>
                <w:rFonts w:hint="eastAsia" w:ascii="仿宋" w:hAnsi="仿宋" w:eastAsia="仿宋" w:cs="仿宋"/>
                <w:spacing w:val="-6"/>
                <w:sz w:val="24"/>
              </w:rPr>
            </w:pPr>
            <w:bookmarkStart w:id="401" w:name="_Toc1248"/>
            <w:bookmarkStart w:id="402" w:name="_Toc9128"/>
            <w:r>
              <w:rPr>
                <w:rFonts w:hint="eastAsia" w:ascii="仿宋" w:hAnsi="仿宋" w:eastAsia="仿宋" w:cs="仿宋"/>
                <w:spacing w:val="-6"/>
                <w:sz w:val="24"/>
              </w:rPr>
              <w:t>本课程为考查课，采用过程考核与结业测试相结合的形式。课程考核采过程评价与终结评价相结合，过程评价占总成绩40%（含出勤+课堂练习+作业），结业测试（创业计划书）占总成绩60%，促进自主性与协作式学习。</w:t>
            </w:r>
            <w:bookmarkEnd w:id="401"/>
            <w:bookmarkEnd w:id="402"/>
          </w:p>
          <w:p w14:paraId="232EF7E9">
            <w:pPr>
              <w:rPr>
                <w:rFonts w:hint="eastAsia" w:ascii="仿宋" w:hAnsi="仿宋" w:eastAsia="仿宋" w:cs="仿宋"/>
                <w:sz w:val="24"/>
              </w:rPr>
            </w:pPr>
            <w:bookmarkStart w:id="403" w:name="_Toc32388"/>
            <w:bookmarkStart w:id="404" w:name="_Toc25044"/>
            <w:r>
              <w:rPr>
                <w:rFonts w:hint="eastAsia" w:ascii="仿宋" w:hAnsi="仿宋" w:eastAsia="仿宋" w:cs="仿宋"/>
                <w:sz w:val="24"/>
              </w:rPr>
              <w:t>7.资源库网址：</w:t>
            </w:r>
            <w:bookmarkEnd w:id="403"/>
            <w:bookmarkEnd w:id="404"/>
          </w:p>
          <w:p w14:paraId="5BE97119">
            <w:pPr>
              <w:jc w:val="left"/>
              <w:rPr>
                <w:rFonts w:hint="eastAsia" w:ascii="仿宋" w:hAnsi="仿宋" w:eastAsia="仿宋" w:cs="仿宋"/>
                <w:spacing w:val="-3"/>
                <w:sz w:val="24"/>
              </w:rPr>
            </w:pPr>
            <w:bookmarkStart w:id="405" w:name="_Toc25420"/>
            <w:bookmarkStart w:id="406" w:name="_Toc12364"/>
            <w:r>
              <w:rPr>
                <w:rFonts w:hint="eastAsia" w:ascii="仿宋" w:hAnsi="仿宋" w:eastAsia="仿宋" w:cs="仿宋"/>
                <w:spacing w:val="-3"/>
                <w:sz w:val="24"/>
              </w:rPr>
              <w:t>国家高等教育智</w:t>
            </w:r>
            <w:r>
              <w:rPr>
                <w:rFonts w:hint="eastAsia" w:ascii="仿宋" w:hAnsi="仿宋" w:eastAsia="仿宋" w:cs="仿宋"/>
                <w:sz w:val="24"/>
              </w:rPr>
              <w:t>慧教育平台https://zjy2.icve.com.cn/</w:t>
            </w:r>
            <w:bookmarkEnd w:id="405"/>
            <w:bookmarkEnd w:id="406"/>
          </w:p>
        </w:tc>
      </w:tr>
      <w:tr w14:paraId="2C82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37FCC63A">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14</w:t>
            </w:r>
          </w:p>
        </w:tc>
        <w:tc>
          <w:tcPr>
            <w:tcW w:w="564" w:type="pct"/>
            <w:vAlign w:val="center"/>
          </w:tcPr>
          <w:p w14:paraId="774D7216">
            <w:pPr>
              <w:widowControl/>
              <w:jc w:val="center"/>
              <w:rPr>
                <w:rFonts w:hint="eastAsia" w:ascii="仿宋" w:hAnsi="仿宋" w:eastAsia="仿宋" w:cs="仿宋"/>
                <w:spacing w:val="-3"/>
                <w:sz w:val="24"/>
              </w:rPr>
            </w:pPr>
            <w:r>
              <w:rPr>
                <w:rFonts w:hint="eastAsia" w:ascii="仿宋" w:hAnsi="仿宋" w:eastAsia="仿宋" w:cs="仿宋"/>
                <w:spacing w:val="-3"/>
                <w:sz w:val="24"/>
              </w:rPr>
              <w:t>大学</w:t>
            </w:r>
          </w:p>
          <w:p w14:paraId="711EC015">
            <w:pPr>
              <w:widowControl/>
              <w:jc w:val="center"/>
              <w:rPr>
                <w:rFonts w:hint="eastAsia" w:ascii="仿宋" w:hAnsi="仿宋" w:eastAsia="仿宋" w:cs="仿宋"/>
                <w:spacing w:val="-3"/>
                <w:sz w:val="24"/>
              </w:rPr>
            </w:pPr>
            <w:r>
              <w:rPr>
                <w:rFonts w:hint="eastAsia" w:ascii="仿宋" w:hAnsi="仿宋" w:eastAsia="仿宋" w:cs="仿宋"/>
                <w:spacing w:val="-3"/>
                <w:sz w:val="24"/>
              </w:rPr>
              <w:t>语文</w:t>
            </w:r>
          </w:p>
        </w:tc>
        <w:tc>
          <w:tcPr>
            <w:tcW w:w="1527" w:type="pct"/>
          </w:tcPr>
          <w:p w14:paraId="43BBDCD7">
            <w:pPr>
              <w:rPr>
                <w:rFonts w:hint="eastAsia" w:ascii="仿宋" w:hAnsi="仿宋" w:eastAsia="仿宋" w:cs="仿宋"/>
                <w:spacing w:val="-3"/>
                <w:sz w:val="24"/>
              </w:rPr>
            </w:pPr>
            <w:bookmarkStart w:id="407" w:name="_Toc24249"/>
            <w:bookmarkStart w:id="408" w:name="_Toc804"/>
            <w:r>
              <w:rPr>
                <w:rFonts w:hint="eastAsia" w:ascii="仿宋" w:hAnsi="仿宋" w:eastAsia="仿宋" w:cs="仿宋"/>
                <w:spacing w:val="-3"/>
                <w:sz w:val="24"/>
              </w:rPr>
              <w:t>素质目标：</w:t>
            </w:r>
            <w:bookmarkEnd w:id="407"/>
            <w:bookmarkEnd w:id="408"/>
          </w:p>
          <w:p w14:paraId="1913FDA6">
            <w:pPr>
              <w:rPr>
                <w:rFonts w:hint="eastAsia" w:ascii="仿宋" w:hAnsi="仿宋" w:eastAsia="仿宋" w:cs="仿宋"/>
                <w:sz w:val="24"/>
              </w:rPr>
            </w:pPr>
            <w:bookmarkStart w:id="409" w:name="_Toc24681"/>
            <w:bookmarkStart w:id="410" w:name="_Toc4655"/>
            <w:r>
              <w:rPr>
                <w:rFonts w:hint="eastAsia" w:ascii="仿宋" w:hAnsi="仿宋" w:eastAsia="仿宋" w:cs="仿宋"/>
                <w:sz w:val="24"/>
              </w:rPr>
              <w:t>1.养成实事求是、崇尚真知的科学态度和谦让、诚信、刚毅的品格，形成豁达、乐观、积极的人生态度；</w:t>
            </w:r>
            <w:bookmarkEnd w:id="409"/>
            <w:bookmarkEnd w:id="410"/>
          </w:p>
          <w:p w14:paraId="2EF67F1B">
            <w:pPr>
              <w:rPr>
                <w:rFonts w:hint="eastAsia" w:ascii="仿宋" w:hAnsi="仿宋" w:eastAsia="仿宋" w:cs="仿宋"/>
                <w:spacing w:val="-6"/>
                <w:sz w:val="24"/>
              </w:rPr>
            </w:pPr>
            <w:bookmarkStart w:id="411" w:name="_Toc8656"/>
            <w:bookmarkStart w:id="412" w:name="_Toc31137"/>
            <w:r>
              <w:rPr>
                <w:rFonts w:hint="eastAsia" w:ascii="仿宋" w:hAnsi="仿宋" w:eastAsia="仿宋" w:cs="仿宋"/>
                <w:spacing w:val="-6"/>
                <w:sz w:val="24"/>
              </w:rPr>
              <w:t>2.汲取仁人志士的智慧、襟怀和品质,具有仁爱、孝悌的人文情怀</w:t>
            </w:r>
            <w:bookmarkEnd w:id="411"/>
            <w:bookmarkEnd w:id="412"/>
            <w:r>
              <w:rPr>
                <w:rFonts w:hint="eastAsia" w:ascii="仿宋" w:hAnsi="仿宋" w:eastAsia="仿宋" w:cs="仿宋"/>
                <w:spacing w:val="-6"/>
                <w:sz w:val="24"/>
              </w:rPr>
              <w:t>。</w:t>
            </w:r>
          </w:p>
          <w:p w14:paraId="4176F252">
            <w:pPr>
              <w:rPr>
                <w:rFonts w:hint="eastAsia" w:ascii="仿宋" w:hAnsi="仿宋" w:eastAsia="仿宋" w:cs="仿宋"/>
                <w:spacing w:val="-3"/>
                <w:sz w:val="24"/>
              </w:rPr>
            </w:pPr>
            <w:bookmarkStart w:id="413" w:name="_Toc19715"/>
            <w:bookmarkStart w:id="414" w:name="_Toc20108"/>
            <w:r>
              <w:rPr>
                <w:rFonts w:hint="eastAsia" w:ascii="仿宋" w:hAnsi="仿宋" w:eastAsia="仿宋" w:cs="仿宋"/>
                <w:spacing w:val="-3"/>
                <w:sz w:val="24"/>
              </w:rPr>
              <w:t>知识目标：</w:t>
            </w:r>
            <w:bookmarkEnd w:id="413"/>
            <w:bookmarkEnd w:id="414"/>
          </w:p>
          <w:p w14:paraId="0B3B0085">
            <w:pPr>
              <w:rPr>
                <w:rFonts w:hint="eastAsia" w:ascii="仿宋" w:hAnsi="仿宋" w:eastAsia="仿宋" w:cs="仿宋"/>
                <w:spacing w:val="-6"/>
                <w:sz w:val="24"/>
              </w:rPr>
            </w:pPr>
            <w:r>
              <w:rPr>
                <w:rFonts w:hint="eastAsia" w:ascii="仿宋" w:hAnsi="仿宋" w:eastAsia="仿宋" w:cs="仿宋"/>
                <w:spacing w:val="-6"/>
                <w:sz w:val="24"/>
              </w:rPr>
              <w:t>1.学习古今中外的名家名作，了解文化的多样性、丰富性，尤其是了解并继承中华民族的优秀文化传统；</w:t>
            </w:r>
          </w:p>
          <w:p w14:paraId="718FA1CA">
            <w:pPr>
              <w:rPr>
                <w:rFonts w:hint="eastAsia" w:ascii="仿宋" w:hAnsi="仿宋" w:eastAsia="仿宋" w:cs="仿宋"/>
                <w:sz w:val="24"/>
              </w:rPr>
            </w:pPr>
            <w:r>
              <w:rPr>
                <w:rFonts w:hint="eastAsia" w:ascii="仿宋" w:hAnsi="仿宋" w:eastAsia="仿宋" w:cs="仿宋"/>
                <w:sz w:val="24"/>
              </w:rPr>
              <w:t>2.了解一些基本的文学常识，特别是诗歌、散文、小说、戏剧四种主要文体特点及发展简况。</w:t>
            </w:r>
          </w:p>
          <w:p w14:paraId="2E3EBA6B">
            <w:pPr>
              <w:rPr>
                <w:rFonts w:hint="eastAsia" w:ascii="仿宋" w:hAnsi="仿宋" w:eastAsia="仿宋" w:cs="仿宋"/>
                <w:spacing w:val="-3"/>
                <w:sz w:val="24"/>
              </w:rPr>
            </w:pPr>
            <w:bookmarkStart w:id="415" w:name="_Toc13703"/>
            <w:bookmarkStart w:id="416" w:name="_Toc19924"/>
            <w:r>
              <w:rPr>
                <w:rFonts w:hint="eastAsia" w:ascii="仿宋" w:hAnsi="仿宋" w:eastAsia="仿宋" w:cs="仿宋"/>
                <w:spacing w:val="-3"/>
                <w:sz w:val="24"/>
              </w:rPr>
              <w:t>能力目标：</w:t>
            </w:r>
            <w:bookmarkEnd w:id="415"/>
            <w:bookmarkEnd w:id="416"/>
          </w:p>
          <w:p w14:paraId="37827469">
            <w:pPr>
              <w:rPr>
                <w:rFonts w:hint="eastAsia" w:ascii="仿宋" w:hAnsi="仿宋" w:eastAsia="仿宋" w:cs="仿宋"/>
                <w:spacing w:val="-3"/>
                <w:sz w:val="24"/>
              </w:rPr>
            </w:pPr>
            <w:r>
              <w:rPr>
                <w:rFonts w:hint="eastAsia" w:ascii="仿宋" w:hAnsi="仿宋" w:eastAsia="仿宋" w:cs="仿宋"/>
                <w:spacing w:val="-6"/>
                <w:sz w:val="24"/>
              </w:rPr>
              <w:t>积累一定汉语知识，具有良好的阅读习惯和较强的母语驾驭能力，能够理解和运用祖国语言文字进行表达和交流。</w:t>
            </w:r>
          </w:p>
        </w:tc>
        <w:tc>
          <w:tcPr>
            <w:tcW w:w="2451" w:type="pct"/>
          </w:tcPr>
          <w:p w14:paraId="22B8BC4F">
            <w:pPr>
              <w:rPr>
                <w:rFonts w:hint="eastAsia" w:ascii="仿宋" w:hAnsi="仿宋" w:eastAsia="仿宋" w:cs="仿宋"/>
                <w:spacing w:val="-3"/>
                <w:sz w:val="24"/>
              </w:rPr>
            </w:pPr>
            <w:bookmarkStart w:id="417" w:name="_Toc25094"/>
            <w:bookmarkStart w:id="418" w:name="_Toc23732"/>
            <w:r>
              <w:rPr>
                <w:rFonts w:hint="eastAsia" w:ascii="仿宋" w:hAnsi="仿宋" w:eastAsia="仿宋" w:cs="仿宋"/>
                <w:spacing w:val="-3"/>
                <w:sz w:val="24"/>
              </w:rPr>
              <w:t>主要内容：</w:t>
            </w:r>
            <w:bookmarkEnd w:id="417"/>
            <w:bookmarkEnd w:id="418"/>
          </w:p>
          <w:p w14:paraId="241CE636">
            <w:pPr>
              <w:widowControl/>
              <w:shd w:val="clear" w:color="auto" w:fill="FFFFFF"/>
              <w:rPr>
                <w:rFonts w:hint="eastAsia" w:ascii="仿宋" w:hAnsi="仿宋" w:eastAsia="仿宋" w:cs="仿宋"/>
                <w:sz w:val="24"/>
              </w:rPr>
            </w:pPr>
            <w:bookmarkStart w:id="419" w:name="_Toc24428"/>
            <w:bookmarkStart w:id="420" w:name="_Toc13825"/>
            <w:r>
              <w:rPr>
                <w:rFonts w:hint="eastAsia" w:ascii="仿宋" w:hAnsi="仿宋" w:eastAsia="仿宋" w:cs="仿宋"/>
                <w:sz w:val="24"/>
              </w:rPr>
              <w:t>1.诗歌</w:t>
            </w:r>
            <w:bookmarkEnd w:id="419"/>
            <w:bookmarkEnd w:id="420"/>
          </w:p>
          <w:p w14:paraId="03B87259">
            <w:pPr>
              <w:widowControl/>
              <w:shd w:val="clear" w:color="auto" w:fill="FFFFFF"/>
              <w:rPr>
                <w:rFonts w:hint="eastAsia" w:ascii="仿宋" w:hAnsi="仿宋" w:eastAsia="仿宋" w:cs="仿宋"/>
                <w:sz w:val="24"/>
              </w:rPr>
            </w:pPr>
            <w:bookmarkStart w:id="421" w:name="_Toc32630"/>
            <w:bookmarkStart w:id="422" w:name="_Toc21520"/>
            <w:r>
              <w:rPr>
                <w:rFonts w:hint="eastAsia" w:ascii="仿宋" w:hAnsi="仿宋" w:eastAsia="仿宋" w:cs="仿宋"/>
                <w:sz w:val="24"/>
              </w:rPr>
              <w:t>2.散文</w:t>
            </w:r>
            <w:bookmarkEnd w:id="421"/>
            <w:bookmarkEnd w:id="422"/>
          </w:p>
          <w:p w14:paraId="560773CF">
            <w:pPr>
              <w:widowControl/>
              <w:shd w:val="clear" w:color="auto" w:fill="FFFFFF"/>
              <w:rPr>
                <w:rFonts w:hint="eastAsia" w:ascii="仿宋" w:hAnsi="仿宋" w:eastAsia="仿宋" w:cs="仿宋"/>
                <w:sz w:val="24"/>
              </w:rPr>
            </w:pPr>
            <w:bookmarkStart w:id="423" w:name="_Toc30892"/>
            <w:bookmarkStart w:id="424" w:name="_Toc17427"/>
            <w:r>
              <w:rPr>
                <w:rFonts w:hint="eastAsia" w:ascii="仿宋" w:hAnsi="仿宋" w:eastAsia="仿宋" w:cs="仿宋"/>
                <w:sz w:val="24"/>
              </w:rPr>
              <w:t>3.小说</w:t>
            </w:r>
            <w:bookmarkEnd w:id="423"/>
            <w:bookmarkEnd w:id="424"/>
          </w:p>
          <w:p w14:paraId="76F29DDE">
            <w:pPr>
              <w:widowControl/>
              <w:shd w:val="clear" w:color="auto" w:fill="FFFFFF"/>
              <w:rPr>
                <w:rFonts w:hint="eastAsia" w:ascii="仿宋" w:hAnsi="仿宋" w:eastAsia="仿宋" w:cs="仿宋"/>
                <w:sz w:val="24"/>
              </w:rPr>
            </w:pPr>
            <w:bookmarkStart w:id="425" w:name="_Toc32701"/>
            <w:bookmarkStart w:id="426" w:name="_Toc22636"/>
            <w:r>
              <w:rPr>
                <w:rFonts w:hint="eastAsia" w:ascii="仿宋" w:hAnsi="仿宋" w:eastAsia="仿宋" w:cs="仿宋"/>
                <w:sz w:val="24"/>
              </w:rPr>
              <w:t>4.戏剧</w:t>
            </w:r>
            <w:bookmarkEnd w:id="425"/>
            <w:bookmarkEnd w:id="426"/>
          </w:p>
          <w:p w14:paraId="549F4D66">
            <w:pPr>
              <w:widowControl/>
              <w:shd w:val="clear" w:color="auto" w:fill="FFFFFF"/>
              <w:rPr>
                <w:rFonts w:hint="eastAsia" w:ascii="仿宋" w:hAnsi="仿宋" w:eastAsia="仿宋" w:cs="仿宋"/>
                <w:sz w:val="24"/>
              </w:rPr>
            </w:pPr>
            <w:bookmarkStart w:id="427" w:name="_Toc12965"/>
            <w:bookmarkStart w:id="428" w:name="_Toc2346"/>
            <w:r>
              <w:rPr>
                <w:rFonts w:hint="eastAsia" w:ascii="仿宋" w:hAnsi="仿宋" w:eastAsia="仿宋" w:cs="仿宋"/>
                <w:sz w:val="24"/>
              </w:rPr>
              <w:t>5.口语表达</w:t>
            </w:r>
            <w:bookmarkEnd w:id="427"/>
            <w:bookmarkEnd w:id="428"/>
          </w:p>
          <w:p w14:paraId="7E6936B7">
            <w:pPr>
              <w:widowControl/>
              <w:shd w:val="clear" w:color="auto" w:fill="FFFFFF"/>
              <w:rPr>
                <w:rFonts w:hint="eastAsia" w:ascii="仿宋" w:hAnsi="仿宋" w:eastAsia="仿宋" w:cs="仿宋"/>
                <w:sz w:val="24"/>
              </w:rPr>
            </w:pPr>
            <w:bookmarkStart w:id="429" w:name="_Toc20738"/>
            <w:bookmarkStart w:id="430" w:name="_Toc27857"/>
            <w:r>
              <w:rPr>
                <w:rFonts w:hint="eastAsia" w:ascii="仿宋" w:hAnsi="仿宋" w:eastAsia="仿宋" w:cs="仿宋"/>
                <w:sz w:val="24"/>
              </w:rPr>
              <w:t>6.写作技能</w:t>
            </w:r>
            <w:bookmarkEnd w:id="429"/>
            <w:bookmarkEnd w:id="430"/>
          </w:p>
          <w:p w14:paraId="25650391">
            <w:pPr>
              <w:rPr>
                <w:rFonts w:hint="eastAsia" w:ascii="仿宋" w:hAnsi="仿宋" w:eastAsia="仿宋" w:cs="仿宋"/>
                <w:spacing w:val="-3"/>
                <w:sz w:val="24"/>
              </w:rPr>
            </w:pPr>
            <w:bookmarkStart w:id="431" w:name="_Toc25216"/>
            <w:bookmarkStart w:id="432" w:name="_Toc25222"/>
            <w:r>
              <w:rPr>
                <w:rFonts w:hint="eastAsia" w:ascii="仿宋" w:hAnsi="仿宋" w:eastAsia="仿宋" w:cs="仿宋"/>
                <w:spacing w:val="-3"/>
                <w:sz w:val="24"/>
              </w:rPr>
              <w:t>教学要求：</w:t>
            </w:r>
            <w:bookmarkEnd w:id="431"/>
            <w:bookmarkEnd w:id="432"/>
          </w:p>
          <w:p w14:paraId="2F469989">
            <w:pPr>
              <w:rPr>
                <w:rFonts w:hint="eastAsia" w:ascii="仿宋" w:hAnsi="仿宋" w:eastAsia="仿宋" w:cs="仿宋"/>
                <w:sz w:val="24"/>
              </w:rPr>
            </w:pPr>
            <w:bookmarkStart w:id="433" w:name="_Toc19768"/>
            <w:bookmarkStart w:id="434" w:name="_Toc32287"/>
            <w:r>
              <w:rPr>
                <w:rFonts w:hint="eastAsia" w:ascii="仿宋" w:hAnsi="仿宋" w:eastAsia="仿宋" w:cs="仿宋"/>
                <w:sz w:val="24"/>
              </w:rPr>
              <w:t>1.课程概述：</w:t>
            </w:r>
            <w:bookmarkEnd w:id="433"/>
            <w:bookmarkEnd w:id="434"/>
          </w:p>
          <w:p w14:paraId="427CD7AA">
            <w:pPr>
              <w:rPr>
                <w:rFonts w:hint="eastAsia" w:ascii="仿宋" w:hAnsi="仿宋" w:eastAsia="仿宋" w:cs="仿宋"/>
                <w:sz w:val="24"/>
              </w:rPr>
            </w:pPr>
            <w:bookmarkStart w:id="435" w:name="_Toc22810"/>
            <w:bookmarkStart w:id="436" w:name="_Toc16552"/>
            <w:r>
              <w:rPr>
                <w:rFonts w:hint="eastAsia" w:ascii="仿宋" w:hAnsi="仿宋" w:eastAsia="仿宋" w:cs="仿宋"/>
                <w:sz w:val="24"/>
              </w:rPr>
              <w:t>本课程36学时(理论36学时,实践0学时),大二第三学期开设,2学分。</w:t>
            </w:r>
            <w:bookmarkEnd w:id="435"/>
            <w:bookmarkEnd w:id="436"/>
          </w:p>
          <w:p w14:paraId="4A6A65C1">
            <w:pPr>
              <w:rPr>
                <w:rFonts w:hint="eastAsia" w:ascii="仿宋" w:hAnsi="仿宋" w:eastAsia="仿宋" w:cs="仿宋"/>
                <w:sz w:val="24"/>
              </w:rPr>
            </w:pPr>
            <w:bookmarkStart w:id="437" w:name="_Toc22526"/>
            <w:bookmarkStart w:id="438" w:name="_Toc4866"/>
            <w:r>
              <w:rPr>
                <w:rFonts w:hint="eastAsia" w:ascii="仿宋" w:hAnsi="仿宋" w:eastAsia="仿宋" w:cs="仿宋"/>
                <w:sz w:val="24"/>
              </w:rPr>
              <w:t>2.课程性质：</w:t>
            </w:r>
            <w:bookmarkEnd w:id="437"/>
            <w:bookmarkEnd w:id="438"/>
          </w:p>
          <w:p w14:paraId="6ECE8483">
            <w:pPr>
              <w:rPr>
                <w:rFonts w:hint="eastAsia" w:ascii="仿宋" w:hAnsi="仿宋" w:eastAsia="仿宋" w:cs="仿宋"/>
                <w:sz w:val="24"/>
              </w:rPr>
            </w:pPr>
            <w:r>
              <w:rPr>
                <w:rFonts w:hint="eastAsia" w:ascii="仿宋" w:hAnsi="仿宋" w:eastAsia="仿宋" w:cs="仿宋"/>
                <w:sz w:val="24"/>
              </w:rPr>
              <w:t>公共必修课</w:t>
            </w:r>
          </w:p>
          <w:p w14:paraId="03BE88E9">
            <w:pPr>
              <w:rPr>
                <w:rFonts w:hint="eastAsia" w:ascii="仿宋" w:hAnsi="仿宋" w:eastAsia="仿宋" w:cs="仿宋"/>
                <w:sz w:val="24"/>
              </w:rPr>
            </w:pPr>
            <w:r>
              <w:rPr>
                <w:rFonts w:hint="eastAsia" w:ascii="仿宋" w:hAnsi="仿宋" w:eastAsia="仿宋" w:cs="仿宋"/>
                <w:sz w:val="24"/>
              </w:rPr>
              <w:t>3.教学条件：</w:t>
            </w:r>
          </w:p>
          <w:p w14:paraId="3F96F4BD">
            <w:pPr>
              <w:rPr>
                <w:rFonts w:hint="eastAsia" w:ascii="仿宋" w:hAnsi="仿宋" w:eastAsia="仿宋" w:cs="仿宋"/>
                <w:sz w:val="24"/>
              </w:rPr>
            </w:pPr>
            <w:r>
              <w:rPr>
                <w:rFonts w:hint="eastAsia" w:ascii="仿宋" w:hAnsi="仿宋" w:eastAsia="仿宋" w:cs="仿宋"/>
                <w:sz w:val="24"/>
              </w:rPr>
              <w:t>智多媒体教室、智慧教学平台</w:t>
            </w:r>
          </w:p>
          <w:p w14:paraId="1D37C2F1">
            <w:pPr>
              <w:rPr>
                <w:rFonts w:hint="eastAsia" w:ascii="仿宋" w:hAnsi="仿宋" w:eastAsia="仿宋" w:cs="仿宋"/>
                <w:sz w:val="24"/>
              </w:rPr>
            </w:pPr>
            <w:r>
              <w:rPr>
                <w:rFonts w:hint="eastAsia" w:ascii="仿宋" w:hAnsi="仿宋" w:eastAsia="仿宋" w:cs="仿宋"/>
                <w:sz w:val="24"/>
              </w:rPr>
              <w:t>4.教学方法：</w:t>
            </w:r>
          </w:p>
          <w:p w14:paraId="7F3E4794">
            <w:pPr>
              <w:rPr>
                <w:rFonts w:hint="eastAsia" w:ascii="仿宋" w:hAnsi="仿宋" w:eastAsia="仿宋" w:cs="仿宋"/>
                <w:sz w:val="24"/>
              </w:rPr>
            </w:pPr>
            <w:r>
              <w:rPr>
                <w:rFonts w:hint="eastAsia" w:ascii="仿宋" w:hAnsi="仿宋" w:eastAsia="仿宋" w:cs="仿宋"/>
                <w:sz w:val="24"/>
              </w:rPr>
              <w:t>讲授法、任务驱动教学法、情境教学法等多种教学方法。</w:t>
            </w:r>
          </w:p>
          <w:p w14:paraId="134CE32B">
            <w:pPr>
              <w:rPr>
                <w:rFonts w:hint="eastAsia" w:ascii="仿宋" w:hAnsi="仿宋" w:eastAsia="仿宋" w:cs="仿宋"/>
                <w:sz w:val="24"/>
              </w:rPr>
            </w:pPr>
            <w:r>
              <w:rPr>
                <w:rFonts w:hint="eastAsia" w:ascii="仿宋" w:hAnsi="仿宋" w:eastAsia="仿宋" w:cs="仿宋"/>
                <w:sz w:val="24"/>
              </w:rPr>
              <w:t>5.师资要求：</w:t>
            </w:r>
          </w:p>
          <w:p w14:paraId="07B39967">
            <w:pPr>
              <w:rPr>
                <w:rFonts w:hint="eastAsia" w:ascii="仿宋" w:hAnsi="仿宋" w:eastAsia="仿宋" w:cs="仿宋"/>
                <w:sz w:val="24"/>
              </w:rPr>
            </w:pPr>
            <w:r>
              <w:rPr>
                <w:rFonts w:hint="eastAsia" w:ascii="仿宋" w:hAnsi="仿宋" w:eastAsia="仿宋" w:cs="仿宋"/>
                <w:sz w:val="24"/>
              </w:rPr>
              <w:t>大学语文教师应针对职业教育的特点研究高职语文的教育教学规律，注重学习国内外先进的教育理论和经验，要具有终身学习的能力。</w:t>
            </w:r>
          </w:p>
          <w:p w14:paraId="1010C16A">
            <w:pPr>
              <w:rPr>
                <w:rFonts w:hint="eastAsia" w:ascii="仿宋" w:hAnsi="仿宋" w:eastAsia="仿宋" w:cs="仿宋"/>
                <w:sz w:val="24"/>
              </w:rPr>
            </w:pPr>
            <w:r>
              <w:rPr>
                <w:rFonts w:hint="eastAsia" w:ascii="仿宋" w:hAnsi="仿宋" w:eastAsia="仿宋" w:cs="仿宋"/>
                <w:sz w:val="24"/>
              </w:rPr>
              <w:t>6.考核方式：</w:t>
            </w:r>
          </w:p>
          <w:p w14:paraId="6DD8AD70">
            <w:pPr>
              <w:rPr>
                <w:rFonts w:hint="eastAsia" w:ascii="仿宋" w:hAnsi="仿宋" w:eastAsia="仿宋" w:cs="仿宋"/>
                <w:spacing w:val="-3"/>
                <w:sz w:val="24"/>
              </w:rPr>
            </w:pPr>
            <w:r>
              <w:rPr>
                <w:rFonts w:hint="eastAsia" w:ascii="仿宋" w:hAnsi="仿宋" w:eastAsia="仿宋" w:cs="仿宋"/>
                <w:sz w:val="24"/>
              </w:rPr>
              <w:t>学生期末课程总成绩=平时成绩（占总成绩的60%）+期末考试成绩（占总成绩的40%）。</w:t>
            </w:r>
          </w:p>
        </w:tc>
      </w:tr>
      <w:tr w14:paraId="441E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26C684D3">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15</w:t>
            </w:r>
          </w:p>
        </w:tc>
        <w:tc>
          <w:tcPr>
            <w:tcW w:w="564" w:type="pct"/>
            <w:vAlign w:val="center"/>
          </w:tcPr>
          <w:p w14:paraId="28E26B85">
            <w:pPr>
              <w:widowControl/>
              <w:jc w:val="center"/>
              <w:rPr>
                <w:rFonts w:hint="eastAsia" w:ascii="仿宋" w:hAnsi="仿宋" w:eastAsia="仿宋" w:cs="仿宋"/>
                <w:spacing w:val="-3"/>
                <w:sz w:val="24"/>
              </w:rPr>
            </w:pPr>
            <w:r>
              <w:rPr>
                <w:rFonts w:hint="eastAsia" w:ascii="仿宋" w:hAnsi="仿宋" w:eastAsia="仿宋" w:cs="仿宋"/>
                <w:spacing w:val="-3"/>
                <w:sz w:val="24"/>
              </w:rPr>
              <w:t>劳动</w:t>
            </w:r>
          </w:p>
          <w:p w14:paraId="11439121">
            <w:pPr>
              <w:widowControl/>
              <w:jc w:val="center"/>
              <w:rPr>
                <w:rFonts w:hint="eastAsia" w:ascii="仿宋" w:hAnsi="仿宋" w:eastAsia="仿宋" w:cs="仿宋"/>
                <w:spacing w:val="-3"/>
                <w:sz w:val="24"/>
              </w:rPr>
            </w:pPr>
            <w:r>
              <w:rPr>
                <w:rFonts w:hint="eastAsia" w:ascii="仿宋" w:hAnsi="仿宋" w:eastAsia="仿宋" w:cs="仿宋"/>
                <w:spacing w:val="-3"/>
                <w:sz w:val="24"/>
              </w:rPr>
              <w:t>教育</w:t>
            </w:r>
          </w:p>
        </w:tc>
        <w:tc>
          <w:tcPr>
            <w:tcW w:w="1527" w:type="pct"/>
          </w:tcPr>
          <w:p w14:paraId="68236139">
            <w:pPr>
              <w:rPr>
                <w:rFonts w:hint="eastAsia" w:ascii="仿宋" w:hAnsi="仿宋" w:eastAsia="仿宋" w:cs="仿宋"/>
                <w:sz w:val="24"/>
              </w:rPr>
            </w:pPr>
            <w:bookmarkStart w:id="439" w:name="_Toc18476"/>
            <w:bookmarkStart w:id="440" w:name="_Toc22457"/>
            <w:r>
              <w:rPr>
                <w:rFonts w:hint="eastAsia" w:ascii="仿宋" w:hAnsi="仿宋" w:eastAsia="仿宋" w:cs="仿宋"/>
                <w:sz w:val="24"/>
              </w:rPr>
              <w:t>知识目标：</w:t>
            </w:r>
            <w:bookmarkEnd w:id="439"/>
            <w:bookmarkEnd w:id="440"/>
          </w:p>
          <w:p w14:paraId="3055B76D">
            <w:pPr>
              <w:rPr>
                <w:rFonts w:hint="eastAsia" w:ascii="仿宋" w:hAnsi="仿宋" w:eastAsia="仿宋" w:cs="仿宋"/>
                <w:sz w:val="24"/>
              </w:rPr>
            </w:pPr>
            <w:bookmarkStart w:id="441" w:name="_Toc30534"/>
            <w:bookmarkStart w:id="442" w:name="_Toc30139"/>
            <w:r>
              <w:rPr>
                <w:rFonts w:hint="eastAsia" w:ascii="仿宋" w:hAnsi="仿宋" w:eastAsia="仿宋" w:cs="仿宋"/>
                <w:sz w:val="24"/>
              </w:rPr>
              <w:t>理解劳动的基本概念、劳动的意义和价值，掌握劳动的基本知识和技能，了解劳动法律法规和劳动安全等方面的知识。</w:t>
            </w:r>
            <w:bookmarkEnd w:id="441"/>
            <w:bookmarkEnd w:id="442"/>
          </w:p>
          <w:p w14:paraId="636AA3C4">
            <w:pPr>
              <w:rPr>
                <w:rFonts w:hint="eastAsia" w:ascii="仿宋" w:hAnsi="仿宋" w:eastAsia="仿宋" w:cs="仿宋"/>
                <w:sz w:val="24"/>
              </w:rPr>
            </w:pPr>
            <w:bookmarkStart w:id="443" w:name="_Toc11412"/>
            <w:bookmarkStart w:id="444" w:name="_Toc25822"/>
            <w:r>
              <w:rPr>
                <w:rFonts w:hint="eastAsia" w:ascii="仿宋" w:hAnsi="仿宋" w:eastAsia="仿宋" w:cs="仿宋"/>
                <w:sz w:val="24"/>
              </w:rPr>
              <w:t>能力目标：</w:t>
            </w:r>
            <w:bookmarkEnd w:id="443"/>
            <w:bookmarkEnd w:id="444"/>
          </w:p>
          <w:p w14:paraId="0D1987DF">
            <w:pPr>
              <w:rPr>
                <w:rFonts w:hint="eastAsia" w:ascii="仿宋" w:hAnsi="仿宋" w:eastAsia="仿宋" w:cs="仿宋"/>
                <w:sz w:val="24"/>
              </w:rPr>
            </w:pPr>
            <w:bookmarkStart w:id="445" w:name="_Toc16442"/>
            <w:bookmarkStart w:id="446" w:name="_Toc21303"/>
            <w:r>
              <w:rPr>
                <w:rFonts w:hint="eastAsia" w:ascii="仿宋" w:hAnsi="仿宋" w:eastAsia="仿宋" w:cs="仿宋"/>
                <w:sz w:val="24"/>
              </w:rPr>
              <w:t>培养学生劳动实践能力，包括劳动技能、创新能力和解决实际问题的能力，提高学生的劳动素质和综合素质。</w:t>
            </w:r>
            <w:bookmarkEnd w:id="445"/>
            <w:bookmarkEnd w:id="446"/>
          </w:p>
          <w:p w14:paraId="277E3E8B">
            <w:pPr>
              <w:rPr>
                <w:rFonts w:hint="eastAsia" w:ascii="仿宋" w:hAnsi="仿宋" w:eastAsia="仿宋" w:cs="仿宋"/>
                <w:sz w:val="24"/>
              </w:rPr>
            </w:pPr>
            <w:bookmarkStart w:id="447" w:name="_Toc11089"/>
            <w:bookmarkStart w:id="448" w:name="_Toc23624"/>
            <w:r>
              <w:rPr>
                <w:rFonts w:hint="eastAsia" w:ascii="仿宋" w:hAnsi="仿宋" w:eastAsia="仿宋" w:cs="仿宋"/>
                <w:sz w:val="24"/>
              </w:rPr>
              <w:t>素质目标：</w:t>
            </w:r>
            <w:bookmarkEnd w:id="447"/>
            <w:bookmarkEnd w:id="448"/>
          </w:p>
          <w:p w14:paraId="31322DBE">
            <w:pPr>
              <w:rPr>
                <w:rFonts w:hint="eastAsia" w:ascii="仿宋" w:hAnsi="仿宋" w:eastAsia="仿宋" w:cs="仿宋"/>
                <w:spacing w:val="-3"/>
                <w:sz w:val="24"/>
              </w:rPr>
            </w:pPr>
            <w:bookmarkStart w:id="449" w:name="_Toc28180"/>
            <w:bookmarkStart w:id="450" w:name="_Toc30270"/>
            <w:r>
              <w:rPr>
                <w:rFonts w:hint="eastAsia" w:ascii="仿宋" w:hAnsi="仿宋" w:eastAsia="仿宋" w:cs="仿宋"/>
                <w:sz w:val="24"/>
              </w:rPr>
              <w:t>培养学生热爱劳动、尊重劳动的意识和习惯，增强劳动观念和责任感，树立正确的劳动观和价值观。</w:t>
            </w:r>
            <w:bookmarkEnd w:id="449"/>
            <w:bookmarkEnd w:id="450"/>
          </w:p>
        </w:tc>
        <w:tc>
          <w:tcPr>
            <w:tcW w:w="2451" w:type="pct"/>
            <w:vAlign w:val="center"/>
          </w:tcPr>
          <w:p w14:paraId="6D11A44B">
            <w:pPr>
              <w:rPr>
                <w:rFonts w:hint="eastAsia" w:ascii="仿宋" w:hAnsi="仿宋" w:eastAsia="仿宋" w:cs="仿宋"/>
                <w:sz w:val="24"/>
              </w:rPr>
            </w:pPr>
            <w:bookmarkStart w:id="451" w:name="_Toc9658"/>
            <w:bookmarkStart w:id="452" w:name="_Toc1534"/>
            <w:r>
              <w:rPr>
                <w:rFonts w:hint="eastAsia" w:ascii="仿宋" w:hAnsi="仿宋" w:eastAsia="仿宋" w:cs="仿宋"/>
                <w:spacing w:val="-3"/>
                <w:sz w:val="24"/>
              </w:rPr>
              <w:t>主要内容：</w:t>
            </w:r>
            <w:bookmarkEnd w:id="451"/>
            <w:bookmarkEnd w:id="452"/>
          </w:p>
          <w:p w14:paraId="58D8BC05">
            <w:pPr>
              <w:rPr>
                <w:rFonts w:hint="eastAsia" w:ascii="仿宋" w:hAnsi="仿宋" w:eastAsia="仿宋" w:cs="仿宋"/>
                <w:sz w:val="24"/>
              </w:rPr>
            </w:pPr>
            <w:r>
              <w:rPr>
                <w:rFonts w:hint="eastAsia" w:ascii="仿宋" w:hAnsi="仿宋" w:eastAsia="仿宋" w:cs="仿宋"/>
                <w:sz w:val="24"/>
              </w:rPr>
              <w:t>日常生活劳动、生产劳动、劳动技能教育、劳动精神教育、劳动文化教育、生活妙招。</w:t>
            </w:r>
          </w:p>
          <w:p w14:paraId="0DB1DF84">
            <w:pPr>
              <w:rPr>
                <w:rFonts w:hint="eastAsia" w:ascii="仿宋" w:hAnsi="仿宋" w:eastAsia="仿宋" w:cs="仿宋"/>
                <w:spacing w:val="-3"/>
                <w:sz w:val="24"/>
              </w:rPr>
            </w:pPr>
            <w:bookmarkStart w:id="453" w:name="_Toc6341"/>
            <w:bookmarkStart w:id="454" w:name="_Toc2220"/>
            <w:r>
              <w:rPr>
                <w:rFonts w:hint="eastAsia" w:ascii="仿宋" w:hAnsi="仿宋" w:eastAsia="仿宋" w:cs="仿宋"/>
                <w:spacing w:val="-3"/>
                <w:sz w:val="24"/>
              </w:rPr>
              <w:t>教学要求：</w:t>
            </w:r>
            <w:bookmarkEnd w:id="453"/>
            <w:bookmarkEnd w:id="454"/>
          </w:p>
          <w:p w14:paraId="7BD87A4E">
            <w:pPr>
              <w:rPr>
                <w:rFonts w:hint="eastAsia" w:ascii="仿宋" w:hAnsi="仿宋" w:eastAsia="仿宋" w:cs="仿宋"/>
                <w:sz w:val="24"/>
              </w:rPr>
            </w:pPr>
            <w:bookmarkStart w:id="455" w:name="_Toc25872"/>
            <w:bookmarkStart w:id="456" w:name="_Toc18827"/>
            <w:r>
              <w:rPr>
                <w:rFonts w:hint="eastAsia" w:ascii="仿宋" w:hAnsi="仿宋" w:eastAsia="仿宋" w:cs="仿宋"/>
                <w:sz w:val="24"/>
              </w:rPr>
              <w:t>1.课程概述：</w:t>
            </w:r>
            <w:bookmarkEnd w:id="455"/>
            <w:bookmarkEnd w:id="456"/>
          </w:p>
          <w:p w14:paraId="3AD8FABF">
            <w:pPr>
              <w:rPr>
                <w:rFonts w:hint="eastAsia" w:ascii="仿宋" w:hAnsi="仿宋" w:eastAsia="仿宋" w:cs="仿宋"/>
                <w:sz w:val="24"/>
              </w:rPr>
            </w:pPr>
            <w:r>
              <w:rPr>
                <w:rFonts w:hint="eastAsia" w:ascii="仿宋" w:hAnsi="仿宋" w:eastAsia="仿宋" w:cs="仿宋"/>
                <w:sz w:val="24"/>
              </w:rPr>
              <w:t>本课程分为一学期，共16课时，1个学分。</w:t>
            </w:r>
          </w:p>
          <w:p w14:paraId="31184755">
            <w:pPr>
              <w:rPr>
                <w:rFonts w:hint="eastAsia" w:ascii="仿宋" w:hAnsi="仿宋" w:eastAsia="仿宋" w:cs="仿宋"/>
                <w:sz w:val="24"/>
              </w:rPr>
            </w:pPr>
            <w:r>
              <w:rPr>
                <w:rFonts w:hint="eastAsia" w:ascii="仿宋" w:hAnsi="仿宋" w:eastAsia="仿宋" w:cs="仿宋"/>
                <w:sz w:val="24"/>
              </w:rPr>
              <w:t>2.课程性质：</w:t>
            </w:r>
          </w:p>
          <w:p w14:paraId="0B754878">
            <w:pPr>
              <w:rPr>
                <w:rFonts w:hint="eastAsia" w:ascii="仿宋" w:hAnsi="仿宋" w:eastAsia="仿宋" w:cs="仿宋"/>
                <w:sz w:val="24"/>
              </w:rPr>
            </w:pPr>
            <w:r>
              <w:rPr>
                <w:rFonts w:hint="eastAsia" w:ascii="仿宋" w:hAnsi="仿宋" w:eastAsia="仿宋" w:cs="仿宋"/>
                <w:sz w:val="24"/>
              </w:rPr>
              <w:t>公共必修课</w:t>
            </w:r>
          </w:p>
          <w:p w14:paraId="2D69ED1A">
            <w:pPr>
              <w:rPr>
                <w:rFonts w:hint="eastAsia" w:ascii="仿宋" w:hAnsi="仿宋" w:eastAsia="仿宋" w:cs="仿宋"/>
                <w:sz w:val="24"/>
              </w:rPr>
            </w:pPr>
            <w:r>
              <w:rPr>
                <w:rFonts w:hint="eastAsia" w:ascii="仿宋" w:hAnsi="仿宋" w:eastAsia="仿宋" w:cs="仿宋"/>
                <w:sz w:val="24"/>
              </w:rPr>
              <w:t>3.教学条件：</w:t>
            </w:r>
          </w:p>
          <w:p w14:paraId="53B9B930">
            <w:pPr>
              <w:rPr>
                <w:rFonts w:hint="eastAsia" w:ascii="仿宋" w:hAnsi="仿宋" w:eastAsia="仿宋" w:cs="仿宋"/>
                <w:spacing w:val="11"/>
                <w:sz w:val="24"/>
              </w:rPr>
            </w:pPr>
            <w:r>
              <w:rPr>
                <w:rFonts w:hint="eastAsia" w:ascii="仿宋" w:hAnsi="仿宋" w:eastAsia="仿宋" w:cs="仿宋"/>
                <w:spacing w:val="11"/>
                <w:sz w:val="24"/>
              </w:rPr>
              <w:t>多媒体教室</w:t>
            </w:r>
            <w:bookmarkStart w:id="457" w:name="_Toc29673"/>
            <w:bookmarkStart w:id="458" w:name="_Toc20949"/>
            <w:r>
              <w:rPr>
                <w:rFonts w:hint="eastAsia" w:ascii="仿宋" w:hAnsi="仿宋" w:eastAsia="仿宋" w:cs="仿宋"/>
                <w:spacing w:val="11"/>
                <w:sz w:val="24"/>
              </w:rPr>
              <w:t>、劳动教育实践基地</w:t>
            </w:r>
            <w:bookmarkEnd w:id="457"/>
            <w:bookmarkEnd w:id="458"/>
            <w:r>
              <w:rPr>
                <w:rFonts w:hint="eastAsia" w:ascii="仿宋" w:hAnsi="仿宋" w:eastAsia="仿宋" w:cs="仿宋"/>
                <w:spacing w:val="11"/>
                <w:sz w:val="24"/>
              </w:rPr>
              <w:t>。</w:t>
            </w:r>
          </w:p>
          <w:p w14:paraId="17024FDD">
            <w:pPr>
              <w:rPr>
                <w:rFonts w:hint="eastAsia" w:ascii="仿宋" w:hAnsi="仿宋" w:eastAsia="仿宋" w:cs="仿宋"/>
                <w:sz w:val="24"/>
              </w:rPr>
            </w:pPr>
            <w:r>
              <w:rPr>
                <w:rFonts w:hint="eastAsia" w:ascii="仿宋" w:hAnsi="仿宋" w:eastAsia="仿宋" w:cs="仿宋"/>
                <w:sz w:val="24"/>
              </w:rPr>
              <w:t>4.教学方法：</w:t>
            </w:r>
          </w:p>
          <w:p w14:paraId="4EBE9A91">
            <w:pPr>
              <w:rPr>
                <w:rFonts w:hint="eastAsia" w:ascii="仿宋" w:hAnsi="仿宋" w:eastAsia="仿宋" w:cs="仿宋"/>
                <w:spacing w:val="-3"/>
                <w:sz w:val="24"/>
              </w:rPr>
            </w:pPr>
            <w:bookmarkStart w:id="459" w:name="_Toc65"/>
            <w:bookmarkStart w:id="460" w:name="_Toc10074"/>
            <w:r>
              <w:rPr>
                <w:rFonts w:hint="eastAsia" w:ascii="仿宋" w:hAnsi="仿宋" w:eastAsia="仿宋" w:cs="仿宋"/>
                <w:sz w:val="24"/>
              </w:rPr>
              <w:t>项目教学与任务驱动结合，引入案例教学，发挥教师的专业性、创造性。</w:t>
            </w:r>
            <w:bookmarkEnd w:id="459"/>
            <w:bookmarkEnd w:id="460"/>
          </w:p>
          <w:p w14:paraId="013C78E2">
            <w:pPr>
              <w:rPr>
                <w:rFonts w:hint="eastAsia" w:ascii="仿宋" w:hAnsi="仿宋" w:eastAsia="仿宋" w:cs="仿宋"/>
                <w:sz w:val="24"/>
              </w:rPr>
            </w:pPr>
            <w:r>
              <w:rPr>
                <w:rFonts w:hint="eastAsia" w:ascii="仿宋" w:hAnsi="仿宋" w:eastAsia="仿宋" w:cs="仿宋"/>
                <w:sz w:val="24"/>
              </w:rPr>
              <w:t>5.师资要求：</w:t>
            </w:r>
          </w:p>
          <w:p w14:paraId="07F61F2B">
            <w:pPr>
              <w:rPr>
                <w:rFonts w:hint="eastAsia" w:ascii="仿宋" w:hAnsi="仿宋" w:eastAsia="仿宋" w:cs="仿宋"/>
                <w:sz w:val="24"/>
              </w:rPr>
            </w:pPr>
            <w:r>
              <w:rPr>
                <w:rFonts w:hint="eastAsia" w:ascii="仿宋" w:hAnsi="仿宋" w:eastAsia="仿宋" w:cs="仿宋"/>
                <w:sz w:val="24"/>
              </w:rPr>
              <w:t>（1）具有积极向上的劳动态度和正确的劳动价值观，熟悉劳动教育的理论、方法和实践，掌握一定的劳动技能；</w:t>
            </w:r>
          </w:p>
          <w:p w14:paraId="0816566B">
            <w:pPr>
              <w:rPr>
                <w:rFonts w:hint="eastAsia" w:ascii="仿宋" w:hAnsi="仿宋" w:eastAsia="仿宋" w:cs="仿宋"/>
                <w:sz w:val="24"/>
              </w:rPr>
            </w:pPr>
            <w:r>
              <w:rPr>
                <w:rFonts w:hint="eastAsia" w:ascii="仿宋" w:hAnsi="仿宋" w:eastAsia="仿宋" w:cs="仿宋"/>
                <w:sz w:val="24"/>
              </w:rPr>
              <w:t>（2）能够运用恰当的教学策略和方法开展教学，具备良好的课堂组织和管理能力。</w:t>
            </w:r>
          </w:p>
          <w:p w14:paraId="5BFE02C6">
            <w:pPr>
              <w:rPr>
                <w:rFonts w:hint="eastAsia" w:ascii="仿宋" w:hAnsi="仿宋" w:eastAsia="仿宋" w:cs="仿宋"/>
                <w:sz w:val="24"/>
              </w:rPr>
            </w:pPr>
            <w:r>
              <w:rPr>
                <w:rFonts w:hint="eastAsia" w:ascii="仿宋" w:hAnsi="仿宋" w:eastAsia="仿宋" w:cs="仿宋"/>
                <w:sz w:val="24"/>
              </w:rPr>
              <w:t>6.考核方式：</w:t>
            </w:r>
          </w:p>
          <w:p w14:paraId="3ABD5B75">
            <w:pPr>
              <w:rPr>
                <w:rFonts w:hint="eastAsia" w:ascii="仿宋" w:hAnsi="仿宋" w:eastAsia="仿宋" w:cs="仿宋"/>
                <w:kern w:val="0"/>
                <w:sz w:val="24"/>
              </w:rPr>
            </w:pPr>
            <w:r>
              <w:rPr>
                <w:rFonts w:hint="eastAsia" w:ascii="仿宋" w:hAnsi="仿宋" w:eastAsia="仿宋" w:cs="仿宋"/>
                <w:sz w:val="24"/>
              </w:rPr>
              <w:t>本门课程为考查课，总成绩由平时成绩（课堂出勤、资源浏览和活动参与）和期末成绩（试卷或实操技能考核）组成，占比分别为40%和60%；</w:t>
            </w:r>
          </w:p>
          <w:p w14:paraId="0D6A5A7E">
            <w:pPr>
              <w:rPr>
                <w:rFonts w:hint="eastAsia" w:ascii="仿宋" w:hAnsi="仿宋" w:eastAsia="仿宋" w:cs="仿宋"/>
                <w:kern w:val="0"/>
                <w:sz w:val="24"/>
              </w:rPr>
            </w:pPr>
            <w:r>
              <w:rPr>
                <w:rFonts w:hint="eastAsia" w:ascii="仿宋" w:hAnsi="仿宋" w:eastAsia="仿宋" w:cs="仿宋"/>
                <w:sz w:val="24"/>
              </w:rPr>
              <w:t>课程总成绩＝平时成绩（40%）+期末成绩（60%）。</w:t>
            </w:r>
          </w:p>
        </w:tc>
      </w:tr>
      <w:tr w14:paraId="3F87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9" w:type="pct"/>
            <w:vAlign w:val="center"/>
          </w:tcPr>
          <w:p w14:paraId="5AD95A50">
            <w:pPr>
              <w:pStyle w:val="11"/>
              <w:jc w:val="center"/>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16</w:t>
            </w:r>
          </w:p>
        </w:tc>
        <w:tc>
          <w:tcPr>
            <w:tcW w:w="564" w:type="pct"/>
            <w:vAlign w:val="center"/>
          </w:tcPr>
          <w:p w14:paraId="1934A800">
            <w:pPr>
              <w:widowControl/>
              <w:jc w:val="center"/>
              <w:rPr>
                <w:rFonts w:hint="eastAsia" w:ascii="仿宋" w:hAnsi="仿宋" w:eastAsia="仿宋" w:cs="仿宋"/>
                <w:spacing w:val="-3"/>
                <w:sz w:val="24"/>
              </w:rPr>
            </w:pPr>
            <w:r>
              <w:rPr>
                <w:rFonts w:hint="eastAsia" w:ascii="仿宋" w:hAnsi="仿宋" w:eastAsia="仿宋" w:cs="仿宋"/>
                <w:spacing w:val="-3"/>
                <w:sz w:val="24"/>
              </w:rPr>
              <w:t>国家安全教育</w:t>
            </w:r>
          </w:p>
        </w:tc>
        <w:tc>
          <w:tcPr>
            <w:tcW w:w="1527" w:type="pct"/>
          </w:tcPr>
          <w:p w14:paraId="141DCD03">
            <w:pPr>
              <w:rPr>
                <w:rFonts w:hint="eastAsia" w:ascii="仿宋" w:hAnsi="仿宋" w:eastAsia="仿宋" w:cs="仿宋"/>
                <w:sz w:val="24"/>
              </w:rPr>
            </w:pPr>
            <w:r>
              <w:rPr>
                <w:rFonts w:hint="eastAsia" w:ascii="仿宋" w:hAnsi="仿宋" w:eastAsia="仿宋" w:cs="仿宋"/>
                <w:sz w:val="24"/>
              </w:rPr>
              <w:t>素质目标：</w:t>
            </w:r>
          </w:p>
          <w:p w14:paraId="564EAABB">
            <w:pPr>
              <w:rPr>
                <w:rFonts w:hint="eastAsia" w:ascii="仿宋" w:hAnsi="仿宋" w:eastAsia="仿宋" w:cs="仿宋"/>
                <w:sz w:val="24"/>
              </w:rPr>
            </w:pPr>
            <w:r>
              <w:rPr>
                <w:rFonts w:hint="eastAsia" w:ascii="仿宋" w:hAnsi="仿宋" w:eastAsia="仿宋" w:cs="仿宋"/>
                <w:sz w:val="24"/>
              </w:rPr>
              <w:t>树立国家安全底线思维；</w:t>
            </w:r>
          </w:p>
          <w:p w14:paraId="22F89C15">
            <w:pPr>
              <w:rPr>
                <w:rFonts w:hint="eastAsia" w:ascii="仿宋" w:hAnsi="仿宋" w:eastAsia="仿宋" w:cs="仿宋"/>
                <w:sz w:val="24"/>
              </w:rPr>
            </w:pPr>
            <w:r>
              <w:rPr>
                <w:rFonts w:hint="eastAsia" w:ascii="仿宋" w:hAnsi="仿宋" w:eastAsia="仿宋" w:cs="仿宋"/>
                <w:sz w:val="24"/>
              </w:rPr>
              <w:t>将国家安全意识转化为自觉行动，强化责任担当；</w:t>
            </w:r>
          </w:p>
          <w:p w14:paraId="3688846E">
            <w:pPr>
              <w:rPr>
                <w:rFonts w:hint="eastAsia" w:ascii="仿宋" w:hAnsi="仿宋" w:eastAsia="仿宋" w:cs="仿宋"/>
                <w:sz w:val="24"/>
              </w:rPr>
            </w:pPr>
            <w:r>
              <w:rPr>
                <w:rFonts w:hint="eastAsia" w:ascii="仿宋" w:hAnsi="仿宋" w:eastAsia="仿宋" w:cs="仿宋"/>
                <w:sz w:val="24"/>
              </w:rPr>
              <w:t>增强自觉维护国家安全意识；</w:t>
            </w:r>
          </w:p>
          <w:p w14:paraId="2E4D4FA5">
            <w:pPr>
              <w:rPr>
                <w:rFonts w:hint="eastAsia" w:ascii="仿宋" w:hAnsi="仿宋" w:eastAsia="仿宋" w:cs="仿宋"/>
                <w:sz w:val="24"/>
              </w:rPr>
            </w:pPr>
            <w:r>
              <w:rPr>
                <w:rFonts w:hint="eastAsia" w:ascii="仿宋" w:hAnsi="仿宋" w:eastAsia="仿宋" w:cs="仿宋"/>
                <w:sz w:val="24"/>
              </w:rPr>
              <w:t>知识目标：</w:t>
            </w:r>
          </w:p>
          <w:p w14:paraId="66F5450E">
            <w:pPr>
              <w:rPr>
                <w:rFonts w:hint="eastAsia" w:ascii="仿宋" w:hAnsi="仿宋" w:eastAsia="仿宋" w:cs="仿宋"/>
                <w:sz w:val="24"/>
              </w:rPr>
            </w:pPr>
            <w:r>
              <w:rPr>
                <w:rFonts w:hint="eastAsia" w:ascii="仿宋" w:hAnsi="仿宋" w:eastAsia="仿宋" w:cs="仿宋"/>
                <w:sz w:val="24"/>
              </w:rPr>
              <w:t>理解中华民族命运与国家关系，践行总体国家安全观；</w:t>
            </w:r>
          </w:p>
          <w:p w14:paraId="6A671B4D">
            <w:pPr>
              <w:rPr>
                <w:rFonts w:hint="eastAsia" w:ascii="仿宋" w:hAnsi="仿宋" w:eastAsia="仿宋" w:cs="仿宋"/>
                <w:sz w:val="24"/>
              </w:rPr>
            </w:pPr>
            <w:r>
              <w:rPr>
                <w:rFonts w:hint="eastAsia" w:ascii="仿宋" w:hAnsi="仿宋" w:eastAsia="仿宋" w:cs="仿宋"/>
                <w:sz w:val="24"/>
              </w:rPr>
              <w:t>系统掌握总体国家安全观的内涵和精神实质，理解中国特色国家安全体系；</w:t>
            </w:r>
          </w:p>
          <w:p w14:paraId="108F446C">
            <w:pPr>
              <w:rPr>
                <w:rFonts w:hint="eastAsia" w:ascii="仿宋" w:hAnsi="仿宋" w:eastAsia="仿宋" w:cs="仿宋"/>
                <w:sz w:val="24"/>
              </w:rPr>
            </w:pPr>
            <w:r>
              <w:rPr>
                <w:rFonts w:hint="eastAsia" w:ascii="仿宋" w:hAnsi="仿宋" w:eastAsia="仿宋" w:cs="仿宋"/>
                <w:sz w:val="24"/>
              </w:rPr>
              <w:t>能力目标：</w:t>
            </w:r>
          </w:p>
          <w:p w14:paraId="6340A8D7">
            <w:pPr>
              <w:rPr>
                <w:rFonts w:hint="eastAsia" w:ascii="仿宋" w:hAnsi="仿宋" w:eastAsia="仿宋" w:cs="仿宋"/>
                <w:sz w:val="24"/>
              </w:rPr>
            </w:pPr>
            <w:r>
              <w:rPr>
                <w:rFonts w:hint="eastAsia" w:ascii="仿宋" w:hAnsi="仿宋" w:eastAsia="仿宋" w:cs="仿宋"/>
                <w:sz w:val="24"/>
              </w:rPr>
              <w:t>能够深入理解和精准把握总体国家安全观；</w:t>
            </w:r>
          </w:p>
          <w:p w14:paraId="429A367E">
            <w:pPr>
              <w:rPr>
                <w:rFonts w:hint="eastAsia" w:ascii="仿宋" w:hAnsi="仿宋" w:eastAsia="仿宋" w:cs="仿宋"/>
                <w:sz w:val="24"/>
              </w:rPr>
            </w:pPr>
            <w:r>
              <w:rPr>
                <w:rFonts w:hint="eastAsia" w:ascii="仿宋" w:hAnsi="仿宋" w:eastAsia="仿宋" w:cs="仿宋"/>
                <w:sz w:val="24"/>
              </w:rPr>
              <w:t>牢固树立国家利益至上的观念；</w:t>
            </w:r>
          </w:p>
          <w:p w14:paraId="31295950">
            <w:pPr>
              <w:rPr>
                <w:rFonts w:hint="eastAsia" w:ascii="仿宋" w:hAnsi="仿宋" w:eastAsia="仿宋" w:cs="仿宋"/>
                <w:sz w:val="24"/>
              </w:rPr>
            </w:pPr>
            <w:r>
              <w:rPr>
                <w:rFonts w:hint="eastAsia" w:ascii="仿宋" w:hAnsi="仿宋" w:eastAsia="仿宋" w:cs="仿宋"/>
                <w:sz w:val="24"/>
              </w:rPr>
              <w:t>具备维护国家安全的能力；</w:t>
            </w:r>
          </w:p>
          <w:p w14:paraId="1A542E3A">
            <w:pPr>
              <w:rPr>
                <w:rFonts w:hint="eastAsia" w:ascii="仿宋" w:hAnsi="仿宋" w:eastAsia="仿宋" w:cs="仿宋"/>
                <w:sz w:val="24"/>
              </w:rPr>
            </w:pPr>
          </w:p>
          <w:p w14:paraId="2A7E2A95">
            <w:pPr>
              <w:rPr>
                <w:rFonts w:hint="eastAsia" w:ascii="仿宋" w:hAnsi="仿宋" w:eastAsia="仿宋" w:cs="仿宋"/>
                <w:sz w:val="24"/>
              </w:rPr>
            </w:pPr>
          </w:p>
          <w:p w14:paraId="453462DB">
            <w:pPr>
              <w:rPr>
                <w:rFonts w:hint="eastAsia" w:ascii="仿宋" w:hAnsi="仿宋" w:eastAsia="仿宋" w:cs="仿宋"/>
                <w:color w:val="FF0000"/>
                <w:sz w:val="24"/>
              </w:rPr>
            </w:pPr>
          </w:p>
        </w:tc>
        <w:tc>
          <w:tcPr>
            <w:tcW w:w="2451" w:type="pct"/>
            <w:vAlign w:val="center"/>
          </w:tcPr>
          <w:p w14:paraId="05C14567">
            <w:pPr>
              <w:rPr>
                <w:rFonts w:hint="eastAsia" w:ascii="仿宋" w:hAnsi="仿宋" w:eastAsia="仿宋" w:cs="仿宋"/>
                <w:spacing w:val="-3"/>
                <w:sz w:val="24"/>
              </w:rPr>
            </w:pPr>
            <w:bookmarkStart w:id="461" w:name="_Toc13508"/>
            <w:bookmarkStart w:id="462" w:name="_Toc22039"/>
            <w:r>
              <w:rPr>
                <w:rFonts w:hint="eastAsia" w:ascii="仿宋" w:hAnsi="仿宋" w:eastAsia="仿宋" w:cs="仿宋"/>
                <w:spacing w:val="-3"/>
                <w:sz w:val="24"/>
              </w:rPr>
              <w:t>主要内容：</w:t>
            </w:r>
            <w:bookmarkEnd w:id="461"/>
            <w:bookmarkEnd w:id="462"/>
          </w:p>
          <w:p w14:paraId="62902BBA">
            <w:pPr>
              <w:rPr>
                <w:rFonts w:hint="eastAsia" w:ascii="仿宋" w:hAnsi="仿宋" w:eastAsia="仿宋" w:cs="仿宋"/>
                <w:color w:val="FF0000"/>
                <w:sz w:val="24"/>
              </w:rPr>
            </w:pPr>
            <w:bookmarkStart w:id="463" w:name="_Toc26646"/>
            <w:bookmarkStart w:id="464" w:name="_Toc10562"/>
            <w:r>
              <w:rPr>
                <w:rFonts w:hint="eastAsia" w:ascii="仿宋" w:hAnsi="仿宋" w:eastAsia="仿宋" w:cs="仿宋"/>
                <w:sz w:val="24"/>
              </w:rPr>
              <w:t>包括国家安全的重要性，我国新时代国家安全的形式与特点，总体国家安全观的基本内涵、重点领域和重大意义，以及相关法律法规。主要学习：习近平关于总体国家安全观重要论述牢固树立总体国家安全观，坚持统筹发展和安全，坚持人民安全，政治安全，国家利益至上，有机统一。坚持维护和塑造国家安全，坚持科学统筹，以人民安全为宗旨，以政治安全为根本，以经济安全为基础，以军事，科技，文化，社会安全为保障，健全国家安全体系，增强国家安全能力。完善集中统一、高效权威的国家安全领导体制，健全国家安全法律制度体系。</w:t>
            </w:r>
          </w:p>
          <w:p w14:paraId="4FEA57F6">
            <w:pPr>
              <w:rPr>
                <w:rFonts w:hint="eastAsia" w:ascii="仿宋" w:hAnsi="仿宋" w:eastAsia="仿宋" w:cs="仿宋"/>
                <w:spacing w:val="-3"/>
                <w:sz w:val="24"/>
              </w:rPr>
            </w:pPr>
            <w:r>
              <w:rPr>
                <w:rFonts w:hint="eastAsia" w:ascii="仿宋" w:hAnsi="仿宋" w:eastAsia="仿宋" w:cs="仿宋"/>
                <w:spacing w:val="-3"/>
                <w:sz w:val="24"/>
              </w:rPr>
              <w:t>教学要求：</w:t>
            </w:r>
            <w:bookmarkEnd w:id="463"/>
            <w:bookmarkEnd w:id="464"/>
          </w:p>
          <w:p w14:paraId="6C3D4697">
            <w:pPr>
              <w:rPr>
                <w:rFonts w:hint="eastAsia" w:ascii="仿宋" w:hAnsi="仿宋" w:eastAsia="仿宋" w:cs="仿宋"/>
                <w:sz w:val="24"/>
              </w:rPr>
            </w:pPr>
            <w:bookmarkStart w:id="465" w:name="_Toc28692"/>
            <w:bookmarkStart w:id="466" w:name="_Toc28462"/>
            <w:r>
              <w:rPr>
                <w:rFonts w:hint="eastAsia" w:ascii="仿宋" w:hAnsi="仿宋" w:eastAsia="仿宋" w:cs="仿宋"/>
                <w:sz w:val="24"/>
              </w:rPr>
              <w:t>1.课程概述：</w:t>
            </w:r>
            <w:bookmarkEnd w:id="465"/>
            <w:bookmarkEnd w:id="466"/>
          </w:p>
          <w:p w14:paraId="05CA00FA">
            <w:pPr>
              <w:rPr>
                <w:rFonts w:hint="eastAsia" w:ascii="仿宋" w:hAnsi="仿宋" w:eastAsia="仿宋" w:cs="仿宋"/>
                <w:spacing w:val="-6"/>
                <w:sz w:val="24"/>
              </w:rPr>
            </w:pPr>
            <w:bookmarkStart w:id="467" w:name="_Toc3920"/>
            <w:bookmarkStart w:id="468" w:name="_Toc10928"/>
            <w:r>
              <w:rPr>
                <w:rFonts w:hint="eastAsia" w:ascii="仿宋" w:hAnsi="仿宋" w:eastAsia="仿宋" w:cs="仿宋"/>
                <w:spacing w:val="-6"/>
                <w:sz w:val="24"/>
              </w:rPr>
              <w:t>本课程为一学期，共18课时，1个学分。</w:t>
            </w:r>
            <w:bookmarkEnd w:id="467"/>
            <w:bookmarkEnd w:id="468"/>
          </w:p>
          <w:p w14:paraId="31941C83">
            <w:pPr>
              <w:rPr>
                <w:rFonts w:hint="eastAsia" w:ascii="仿宋" w:hAnsi="仿宋" w:eastAsia="仿宋" w:cs="仿宋"/>
                <w:sz w:val="24"/>
              </w:rPr>
            </w:pPr>
            <w:r>
              <w:rPr>
                <w:rFonts w:hint="eastAsia" w:ascii="仿宋" w:hAnsi="仿宋" w:eastAsia="仿宋" w:cs="仿宋"/>
                <w:sz w:val="24"/>
              </w:rPr>
              <w:t>2.课程性质：公共必修课</w:t>
            </w:r>
          </w:p>
          <w:p w14:paraId="1A168F14">
            <w:pPr>
              <w:rPr>
                <w:rFonts w:hint="eastAsia" w:ascii="仿宋" w:hAnsi="仿宋" w:eastAsia="仿宋" w:cs="仿宋"/>
                <w:sz w:val="24"/>
              </w:rPr>
            </w:pPr>
            <w:r>
              <w:rPr>
                <w:rFonts w:hint="eastAsia" w:ascii="仿宋" w:hAnsi="仿宋" w:eastAsia="仿宋" w:cs="仿宋"/>
                <w:sz w:val="24"/>
              </w:rPr>
              <w:t>3.教学条件：多媒体教室</w:t>
            </w:r>
          </w:p>
          <w:p w14:paraId="6E7BC2A9">
            <w:pPr>
              <w:rPr>
                <w:rFonts w:hint="eastAsia" w:ascii="仿宋" w:hAnsi="仿宋" w:eastAsia="仿宋" w:cs="仿宋"/>
                <w:sz w:val="24"/>
              </w:rPr>
            </w:pPr>
            <w:r>
              <w:rPr>
                <w:rFonts w:hint="eastAsia" w:ascii="仿宋" w:hAnsi="仿宋" w:eastAsia="仿宋" w:cs="仿宋"/>
                <w:sz w:val="24"/>
              </w:rPr>
              <w:t>4.教学方法：</w:t>
            </w:r>
          </w:p>
          <w:p w14:paraId="1CE7C9C7">
            <w:pPr>
              <w:rPr>
                <w:rFonts w:hint="eastAsia" w:ascii="仿宋" w:hAnsi="仿宋" w:eastAsia="仿宋" w:cs="仿宋"/>
                <w:sz w:val="24"/>
              </w:rPr>
            </w:pPr>
            <w:r>
              <w:rPr>
                <w:rFonts w:hint="eastAsia" w:ascii="仿宋" w:hAnsi="仿宋" w:eastAsia="仿宋" w:cs="仿宋"/>
                <w:sz w:val="24"/>
              </w:rPr>
              <w:t>讲授法，教师通过简明、生动的</w:t>
            </w:r>
            <w:r>
              <w:fldChar w:fldCharType="begin"/>
            </w:r>
            <w:r>
              <w:instrText xml:space="preserve"> HYPERLINK "https://baike.so.com/doc/1365992-1443928.html" \t "https://baike.so.com/doc/_blank" </w:instrText>
            </w:r>
            <w:r>
              <w:fldChar w:fldCharType="separate"/>
            </w:r>
            <w:r>
              <w:rPr>
                <w:rFonts w:hint="eastAsia" w:ascii="仿宋" w:hAnsi="仿宋" w:eastAsia="仿宋" w:cs="仿宋"/>
                <w:sz w:val="24"/>
              </w:rPr>
              <w:t>口头语言</w:t>
            </w:r>
            <w:r>
              <w:rPr>
                <w:rFonts w:hint="eastAsia" w:ascii="仿宋" w:hAnsi="仿宋" w:eastAsia="仿宋" w:cs="仿宋"/>
                <w:sz w:val="24"/>
              </w:rPr>
              <w:fldChar w:fldCharType="end"/>
            </w:r>
            <w:r>
              <w:rPr>
                <w:rFonts w:hint="eastAsia" w:ascii="仿宋" w:hAnsi="仿宋" w:eastAsia="仿宋" w:cs="仿宋"/>
                <w:sz w:val="24"/>
              </w:rPr>
              <w:t>向学生传授知识。既重视内容的科学性和思想性，又具有启发性，适应学生的心理节奏。</w:t>
            </w:r>
          </w:p>
          <w:p w14:paraId="03349EDB">
            <w:pPr>
              <w:pStyle w:val="6"/>
              <w:widowControl/>
              <w:shd w:val="clear" w:color="auto" w:fill="FFFFFF"/>
              <w:spacing w:beforeAutospacing="0" w:after="113" w:afterAutospacing="0" w:line="180" w:lineRule="atLeast"/>
              <w:rPr>
                <w:rFonts w:hint="eastAsia" w:ascii="仿宋" w:hAnsi="仿宋" w:eastAsia="仿宋" w:cs="仿宋"/>
                <w:kern w:val="2"/>
                <w:szCs w:val="24"/>
              </w:rPr>
            </w:pPr>
            <w:r>
              <w:rPr>
                <w:rFonts w:ascii="仿宋" w:hAnsi="仿宋" w:eastAsia="仿宋" w:cs="仿宋"/>
                <w:kern w:val="2"/>
                <w:szCs w:val="24"/>
              </w:rPr>
              <w:t>讨论法</w:t>
            </w:r>
            <w:r>
              <w:rPr>
                <w:rFonts w:hint="eastAsia" w:ascii="仿宋" w:hAnsi="仿宋" w:eastAsia="仿宋" w:cs="仿宋"/>
                <w:kern w:val="2"/>
                <w:szCs w:val="24"/>
              </w:rPr>
              <w:t>，</w:t>
            </w:r>
            <w:r>
              <w:rPr>
                <w:rFonts w:ascii="仿宋" w:hAnsi="仿宋" w:eastAsia="仿宋" w:cs="仿宋"/>
                <w:kern w:val="2"/>
                <w:szCs w:val="24"/>
              </w:rPr>
              <w:t>在教师的指导下，学生围绕中心问题，各抒己见，通过讨论或辩论活动，获得知识或巩固知识。激发学生的</w:t>
            </w:r>
            <w:r>
              <w:fldChar w:fldCharType="begin"/>
            </w:r>
            <w:r>
              <w:instrText xml:space="preserve"> HYPERLINK "https://baike.so.com/doc/6217717-6430997.html" \t "https://baike.so.com/doc/_blank" </w:instrText>
            </w:r>
            <w:r>
              <w:fldChar w:fldCharType="separate"/>
            </w:r>
            <w:r>
              <w:rPr>
                <w:rFonts w:ascii="仿宋" w:hAnsi="仿宋" w:eastAsia="仿宋" w:cs="仿宋"/>
                <w:kern w:val="2"/>
                <w:szCs w:val="24"/>
              </w:rPr>
              <w:t>学习兴趣</w:t>
            </w:r>
            <w:r>
              <w:rPr>
                <w:rFonts w:ascii="仿宋" w:hAnsi="仿宋" w:eastAsia="仿宋" w:cs="仿宋"/>
                <w:kern w:val="2"/>
                <w:szCs w:val="24"/>
              </w:rPr>
              <w:fldChar w:fldCharType="end"/>
            </w:r>
            <w:r>
              <w:rPr>
                <w:rFonts w:ascii="仿宋" w:hAnsi="仿宋" w:eastAsia="仿宋" w:cs="仿宋"/>
                <w:kern w:val="2"/>
                <w:szCs w:val="24"/>
              </w:rPr>
              <w:t>，提高学生学习的独立性。教师进行小结，概括讨论的情况，使学生获得正确的观点和系统的知识。</w:t>
            </w:r>
          </w:p>
          <w:p w14:paraId="14BED695">
            <w:pPr>
              <w:numPr>
                <w:ilvl w:val="0"/>
                <w:numId w:val="1"/>
              </w:numPr>
              <w:rPr>
                <w:rFonts w:hint="eastAsia" w:ascii="宋体" w:hAnsi="宋体" w:eastAsia="宋体" w:cs="宋体"/>
                <w:kern w:val="0"/>
                <w:sz w:val="24"/>
                <w:shd w:val="clear" w:color="auto" w:fill="FFFFFF"/>
                <w:lang w:bidi="ar"/>
              </w:rPr>
            </w:pPr>
            <w:r>
              <w:rPr>
                <w:rFonts w:hint="eastAsia" w:ascii="仿宋" w:hAnsi="仿宋" w:eastAsia="仿宋" w:cs="仿宋"/>
                <w:sz w:val="24"/>
              </w:rPr>
              <w:t>师资要求：</w:t>
            </w:r>
          </w:p>
          <w:p w14:paraId="783ACD3F">
            <w:pPr>
              <w:rPr>
                <w:rFonts w:hint="eastAsia" w:ascii="仿宋" w:hAnsi="仿宋" w:eastAsia="仿宋" w:cs="仿宋"/>
                <w:sz w:val="24"/>
              </w:rPr>
            </w:pPr>
            <w:r>
              <w:rPr>
                <w:rFonts w:hint="eastAsia" w:ascii="仿宋" w:hAnsi="仿宋" w:eastAsia="仿宋" w:cs="仿宋"/>
                <w:sz w:val="24"/>
              </w:rPr>
              <w:t>热爱祖国，思想积极正向，热爱并认可安全教育相关工作；</w:t>
            </w:r>
          </w:p>
          <w:p w14:paraId="02E0E6CC">
            <w:pPr>
              <w:rPr>
                <w:rFonts w:hint="eastAsia" w:ascii="仿宋" w:hAnsi="仿宋" w:eastAsia="仿宋" w:cs="仿宋"/>
                <w:sz w:val="24"/>
              </w:rPr>
            </w:pPr>
            <w:r>
              <w:rPr>
                <w:rFonts w:hint="eastAsia" w:ascii="仿宋" w:hAnsi="仿宋" w:eastAsia="仿宋" w:cs="仿宋"/>
                <w:sz w:val="24"/>
              </w:rPr>
              <w:t>具备基本的大学生安全教育专业知识或从业经验，有志于从事大学生安全教育工作；</w:t>
            </w:r>
          </w:p>
          <w:p w14:paraId="0902CBCC">
            <w:pPr>
              <w:rPr>
                <w:rFonts w:hint="eastAsia" w:ascii="仿宋" w:hAnsi="仿宋" w:eastAsia="仿宋" w:cs="仿宋"/>
                <w:sz w:val="24"/>
              </w:rPr>
            </w:pPr>
            <w:r>
              <w:rPr>
                <w:rFonts w:hint="eastAsia" w:ascii="仿宋" w:hAnsi="仿宋" w:eastAsia="仿宋" w:cs="仿宋"/>
                <w:sz w:val="24"/>
              </w:rPr>
              <w:t>能够参与教研室相关理论学习、教学会议或集体备课等活动，能够按照教学计划保质保量完成教学工作；</w:t>
            </w:r>
          </w:p>
          <w:p w14:paraId="4B51009E">
            <w:pPr>
              <w:rPr>
                <w:rFonts w:hint="eastAsia" w:ascii="仿宋" w:hAnsi="仿宋" w:eastAsia="仿宋" w:cs="仿宋"/>
                <w:sz w:val="24"/>
              </w:rPr>
            </w:pPr>
            <w:r>
              <w:rPr>
                <w:rFonts w:hint="eastAsia" w:ascii="仿宋" w:hAnsi="仿宋" w:eastAsia="仿宋" w:cs="仿宋"/>
                <w:sz w:val="24"/>
              </w:rPr>
              <w:t>较宽的知识面，较强的文化素养和语言文字表达能力；良好的组织管理、协调沟通能力；较强的调查研究和分析问题能力等。</w:t>
            </w:r>
          </w:p>
          <w:p w14:paraId="7D917E02">
            <w:pPr>
              <w:rPr>
                <w:rFonts w:hint="eastAsia" w:ascii="仿宋" w:hAnsi="仿宋" w:eastAsia="仿宋" w:cs="仿宋"/>
                <w:sz w:val="24"/>
              </w:rPr>
            </w:pPr>
            <w:r>
              <w:rPr>
                <w:rFonts w:hint="eastAsia" w:ascii="仿宋" w:hAnsi="仿宋" w:eastAsia="仿宋" w:cs="仿宋"/>
                <w:sz w:val="24"/>
              </w:rPr>
              <w:t>具有高校教师资格证书</w:t>
            </w:r>
          </w:p>
          <w:p w14:paraId="519C14BA">
            <w:pPr>
              <w:rPr>
                <w:rFonts w:hint="eastAsia" w:ascii="仿宋" w:hAnsi="仿宋" w:eastAsia="仿宋" w:cs="仿宋"/>
                <w:sz w:val="24"/>
              </w:rPr>
            </w:pPr>
            <w:r>
              <w:rPr>
                <w:rFonts w:hint="eastAsia" w:ascii="仿宋" w:hAnsi="仿宋" w:eastAsia="仿宋" w:cs="仿宋"/>
                <w:sz w:val="24"/>
              </w:rPr>
              <w:t>6.考核方式：</w:t>
            </w:r>
          </w:p>
          <w:p w14:paraId="6BD4031A">
            <w:pPr>
              <w:rPr>
                <w:rFonts w:hint="eastAsia" w:ascii="仿宋" w:hAnsi="仿宋" w:eastAsia="仿宋" w:cs="仿宋"/>
                <w:kern w:val="0"/>
                <w:sz w:val="24"/>
              </w:rPr>
            </w:pPr>
            <w:r>
              <w:rPr>
                <w:rFonts w:hint="eastAsia" w:ascii="仿宋" w:hAnsi="仿宋" w:eastAsia="仿宋" w:cs="仿宋"/>
                <w:sz w:val="24"/>
              </w:rPr>
              <w:t>本门课程为考试课，总成绩由平时成绩（课堂出勤、资源浏览和活动参与）和期末卷面成绩（试卷或实操技能考核）组成，占比分别为40%和60%；课程总成绩＝平时成绩（40%）+期末成绩（60%）。</w:t>
            </w:r>
          </w:p>
        </w:tc>
      </w:tr>
    </w:tbl>
    <w:p w14:paraId="5C9B792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2.公共选修课程</w:t>
      </w:r>
    </w:p>
    <w:p w14:paraId="5383C5C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公共选修课课包括公共（素养）、公共（五史）、公共（艺术），采用线上与线下教学方式。开设学期在第2～4学期，由学生在公共任选课开课目录中每学期选一门。</w:t>
      </w:r>
      <w:bookmarkStart w:id="469" w:name="_Toc28518"/>
      <w:bookmarkStart w:id="470" w:name="_Toc7573"/>
      <w:bookmarkStart w:id="471" w:name="_Toc23830"/>
      <w:bookmarkStart w:id="472" w:name="_Toc27553"/>
    </w:p>
    <w:p w14:paraId="01483440">
      <w:pPr>
        <w:spacing w:line="360" w:lineRule="auto"/>
        <w:ind w:firstLine="560" w:firstLineChars="200"/>
        <w:rPr>
          <w:rFonts w:hint="eastAsia" w:ascii="仿宋" w:hAnsi="仿宋" w:eastAsia="仿宋" w:cs="仿宋"/>
          <w:sz w:val="28"/>
          <w:szCs w:val="28"/>
        </w:rPr>
      </w:pPr>
    </w:p>
    <w:p w14:paraId="4A092882">
      <w:pPr>
        <w:spacing w:line="360" w:lineRule="auto"/>
        <w:jc w:val="center"/>
        <w:rPr>
          <w:rFonts w:hint="eastAsia" w:ascii="仿宋" w:hAnsi="仿宋" w:eastAsia="仿宋" w:cs="仿宋"/>
          <w:spacing w:val="7"/>
          <w:sz w:val="24"/>
          <w14:textOutline w14:w="3797" w14:cap="sq" w14:cmpd="sng" w14:algn="ctr">
            <w14:solidFill>
              <w14:srgbClr w14:val="000000"/>
            </w14:solidFill>
            <w14:prstDash w14:val="solid"/>
            <w14:bevel/>
          </w14:textOutline>
        </w:rPr>
      </w:pPr>
      <w:r>
        <w:rPr>
          <w:rFonts w:hint="eastAsia" w:ascii="仿宋" w:hAnsi="仿宋" w:eastAsia="仿宋" w:cs="仿宋"/>
          <w:spacing w:val="7"/>
          <w:sz w:val="24"/>
          <w14:textOutline w14:w="3797" w14:cap="sq" w14:cmpd="sng" w14:algn="ctr">
            <w14:solidFill>
              <w14:srgbClr w14:val="000000"/>
            </w14:solidFill>
            <w14:prstDash w14:val="solid"/>
            <w14:bevel/>
          </w14:textOutline>
        </w:rPr>
        <w:t>表6-3  助产专业公共选修课开课目录</w:t>
      </w:r>
    </w:p>
    <w:tbl>
      <w:tblPr>
        <w:tblStyle w:val="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731"/>
        <w:gridCol w:w="447"/>
        <w:gridCol w:w="705"/>
        <w:gridCol w:w="2482"/>
        <w:gridCol w:w="1583"/>
        <w:gridCol w:w="1848"/>
      </w:tblGrid>
      <w:tr w14:paraId="0CBE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blHeader/>
          <w:jc w:val="center"/>
        </w:trPr>
        <w:tc>
          <w:tcPr>
            <w:tcW w:w="379" w:type="pct"/>
            <w:vAlign w:val="center"/>
          </w:tcPr>
          <w:p w14:paraId="5C63D1FA">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序号</w:t>
            </w:r>
          </w:p>
        </w:tc>
        <w:tc>
          <w:tcPr>
            <w:tcW w:w="433" w:type="pct"/>
            <w:vAlign w:val="center"/>
          </w:tcPr>
          <w:p w14:paraId="7C7B4573">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开课学期</w:t>
            </w:r>
          </w:p>
        </w:tc>
        <w:tc>
          <w:tcPr>
            <w:tcW w:w="683" w:type="pct"/>
            <w:gridSpan w:val="2"/>
            <w:vAlign w:val="center"/>
          </w:tcPr>
          <w:p w14:paraId="2024409E">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w:t>
            </w:r>
          </w:p>
          <w:p w14:paraId="29CFC059">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归属</w:t>
            </w:r>
          </w:p>
        </w:tc>
        <w:tc>
          <w:tcPr>
            <w:tcW w:w="1470" w:type="pct"/>
            <w:vAlign w:val="center"/>
          </w:tcPr>
          <w:p w14:paraId="2212CCBB">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课程名称</w:t>
            </w:r>
          </w:p>
        </w:tc>
        <w:tc>
          <w:tcPr>
            <w:tcW w:w="937" w:type="pct"/>
            <w:vAlign w:val="center"/>
          </w:tcPr>
          <w:p w14:paraId="4644F6D4">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课程代码</w:t>
            </w:r>
          </w:p>
        </w:tc>
        <w:tc>
          <w:tcPr>
            <w:tcW w:w="1094" w:type="pct"/>
            <w:vAlign w:val="center"/>
          </w:tcPr>
          <w:p w14:paraId="5EBDF523">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开课部门</w:t>
            </w:r>
          </w:p>
          <w:p w14:paraId="38721C8D">
            <w:pPr>
              <w:pStyle w:val="3"/>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（平台）</w:t>
            </w:r>
          </w:p>
        </w:tc>
      </w:tr>
      <w:tr w14:paraId="7F8B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763AFEFD">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w:t>
            </w:r>
          </w:p>
        </w:tc>
        <w:tc>
          <w:tcPr>
            <w:tcW w:w="433" w:type="pct"/>
            <w:vAlign w:val="center"/>
          </w:tcPr>
          <w:p w14:paraId="5055337C">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2-4</w:t>
            </w:r>
          </w:p>
        </w:tc>
        <w:tc>
          <w:tcPr>
            <w:tcW w:w="683" w:type="pct"/>
            <w:gridSpan w:val="2"/>
            <w:vMerge w:val="restart"/>
            <w:vAlign w:val="center"/>
          </w:tcPr>
          <w:p w14:paraId="6FA4F46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人文</w:t>
            </w:r>
          </w:p>
          <w:p w14:paraId="264059BA">
            <w:pPr>
              <w:widowControl/>
              <w:jc w:val="center"/>
              <w:textAlignment w:val="center"/>
              <w:rPr>
                <w:rStyle w:val="19"/>
                <w:rFonts w:hint="default"/>
                <w:kern w:val="0"/>
                <w:lang w:bidi="ar"/>
              </w:rPr>
            </w:pPr>
            <w:r>
              <w:rPr>
                <w:rFonts w:hint="eastAsia" w:ascii="仿宋" w:hAnsi="仿宋" w:eastAsia="仿宋" w:cs="仿宋"/>
                <w:color w:val="000000"/>
                <w:kern w:val="0"/>
                <w:sz w:val="24"/>
                <w:szCs w:val="20"/>
                <w:lang w:bidi="ar"/>
              </w:rPr>
              <w:t>素养</w:t>
            </w:r>
          </w:p>
        </w:tc>
        <w:tc>
          <w:tcPr>
            <w:tcW w:w="1470" w:type="pct"/>
            <w:vAlign w:val="center"/>
          </w:tcPr>
          <w:p w14:paraId="0DBEED7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茶艺</w:t>
            </w:r>
          </w:p>
        </w:tc>
        <w:tc>
          <w:tcPr>
            <w:tcW w:w="937" w:type="pct"/>
            <w:vAlign w:val="center"/>
          </w:tcPr>
          <w:p w14:paraId="70A7DCB8">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1900002322</w:t>
            </w:r>
          </w:p>
        </w:tc>
        <w:tc>
          <w:tcPr>
            <w:tcW w:w="1094" w:type="pct"/>
            <w:vAlign w:val="center"/>
          </w:tcPr>
          <w:p w14:paraId="72CB626C">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管理服务系</w:t>
            </w:r>
          </w:p>
        </w:tc>
      </w:tr>
      <w:tr w14:paraId="2655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D4C0702">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w:t>
            </w:r>
          </w:p>
        </w:tc>
        <w:tc>
          <w:tcPr>
            <w:tcW w:w="433" w:type="pct"/>
            <w:vAlign w:val="center"/>
          </w:tcPr>
          <w:p w14:paraId="58B5B336">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4DA91680">
            <w:pPr>
              <w:widowControl/>
              <w:jc w:val="center"/>
              <w:textAlignment w:val="center"/>
              <w:rPr>
                <w:rStyle w:val="19"/>
                <w:rFonts w:hint="default"/>
                <w:kern w:val="0"/>
                <w:lang w:bidi="ar"/>
              </w:rPr>
            </w:pPr>
          </w:p>
        </w:tc>
        <w:tc>
          <w:tcPr>
            <w:tcW w:w="1470" w:type="pct"/>
            <w:vAlign w:val="center"/>
          </w:tcPr>
          <w:p w14:paraId="6AD11E5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马场马术</w:t>
            </w:r>
          </w:p>
        </w:tc>
        <w:tc>
          <w:tcPr>
            <w:tcW w:w="937" w:type="pct"/>
            <w:vAlign w:val="center"/>
          </w:tcPr>
          <w:p w14:paraId="7384DFE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1900002355</w:t>
            </w:r>
          </w:p>
        </w:tc>
        <w:tc>
          <w:tcPr>
            <w:tcW w:w="1094" w:type="pct"/>
            <w:vAlign w:val="center"/>
          </w:tcPr>
          <w:p w14:paraId="4B8E1F58">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744A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32846675">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3</w:t>
            </w:r>
          </w:p>
        </w:tc>
        <w:tc>
          <w:tcPr>
            <w:tcW w:w="433" w:type="pct"/>
            <w:vAlign w:val="center"/>
          </w:tcPr>
          <w:p w14:paraId="1C5B63E8">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7914871B">
            <w:pPr>
              <w:widowControl/>
              <w:jc w:val="center"/>
              <w:textAlignment w:val="center"/>
              <w:rPr>
                <w:rStyle w:val="19"/>
                <w:rFonts w:hint="default"/>
                <w:kern w:val="0"/>
                <w:lang w:bidi="ar"/>
              </w:rPr>
            </w:pPr>
          </w:p>
        </w:tc>
        <w:tc>
          <w:tcPr>
            <w:tcW w:w="1470" w:type="pct"/>
            <w:vAlign w:val="center"/>
          </w:tcPr>
          <w:p w14:paraId="2390101F">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马文化传播</w:t>
            </w:r>
          </w:p>
        </w:tc>
        <w:tc>
          <w:tcPr>
            <w:tcW w:w="937" w:type="pct"/>
            <w:vAlign w:val="center"/>
          </w:tcPr>
          <w:p w14:paraId="68C72BBC">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1900002364</w:t>
            </w:r>
          </w:p>
        </w:tc>
        <w:tc>
          <w:tcPr>
            <w:tcW w:w="1094" w:type="pct"/>
            <w:vAlign w:val="center"/>
          </w:tcPr>
          <w:p w14:paraId="3BE5A729">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1B65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6D983766">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4</w:t>
            </w:r>
          </w:p>
        </w:tc>
        <w:tc>
          <w:tcPr>
            <w:tcW w:w="433" w:type="pct"/>
            <w:vAlign w:val="center"/>
          </w:tcPr>
          <w:p w14:paraId="039242C3">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1D17EC50">
            <w:pPr>
              <w:widowControl/>
              <w:jc w:val="center"/>
              <w:textAlignment w:val="center"/>
              <w:rPr>
                <w:rStyle w:val="19"/>
                <w:rFonts w:hint="default"/>
                <w:kern w:val="0"/>
                <w:lang w:bidi="ar"/>
              </w:rPr>
            </w:pPr>
          </w:p>
        </w:tc>
        <w:tc>
          <w:tcPr>
            <w:tcW w:w="1470" w:type="pct"/>
            <w:vAlign w:val="center"/>
          </w:tcPr>
          <w:p w14:paraId="39D178C1">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营养与健康</w:t>
            </w:r>
          </w:p>
        </w:tc>
        <w:tc>
          <w:tcPr>
            <w:tcW w:w="937" w:type="pct"/>
            <w:vAlign w:val="center"/>
          </w:tcPr>
          <w:p w14:paraId="341246BA">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1900002399</w:t>
            </w:r>
          </w:p>
        </w:tc>
        <w:tc>
          <w:tcPr>
            <w:tcW w:w="1094" w:type="pct"/>
            <w:vAlign w:val="center"/>
          </w:tcPr>
          <w:p w14:paraId="3C30136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6B31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15A29283">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5</w:t>
            </w:r>
          </w:p>
        </w:tc>
        <w:tc>
          <w:tcPr>
            <w:tcW w:w="433" w:type="pct"/>
            <w:vAlign w:val="center"/>
          </w:tcPr>
          <w:p w14:paraId="18DB6284">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335F1AE6">
            <w:pPr>
              <w:widowControl/>
              <w:jc w:val="center"/>
              <w:textAlignment w:val="center"/>
              <w:rPr>
                <w:rStyle w:val="19"/>
                <w:rFonts w:hint="default"/>
                <w:kern w:val="0"/>
                <w:lang w:bidi="ar"/>
              </w:rPr>
            </w:pPr>
          </w:p>
        </w:tc>
        <w:tc>
          <w:tcPr>
            <w:tcW w:w="1470" w:type="pct"/>
            <w:vAlign w:val="center"/>
          </w:tcPr>
          <w:p w14:paraId="6297C531">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中华国学</w:t>
            </w:r>
          </w:p>
        </w:tc>
        <w:tc>
          <w:tcPr>
            <w:tcW w:w="937" w:type="pct"/>
            <w:vAlign w:val="center"/>
          </w:tcPr>
          <w:p w14:paraId="7374C84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1900002656</w:t>
            </w:r>
          </w:p>
        </w:tc>
        <w:tc>
          <w:tcPr>
            <w:tcW w:w="1094" w:type="pct"/>
            <w:vAlign w:val="center"/>
          </w:tcPr>
          <w:p w14:paraId="6233758C">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0A33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640F87E1">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6</w:t>
            </w:r>
          </w:p>
        </w:tc>
        <w:tc>
          <w:tcPr>
            <w:tcW w:w="433" w:type="pct"/>
            <w:vAlign w:val="center"/>
          </w:tcPr>
          <w:p w14:paraId="42DCB527">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281E8105">
            <w:pPr>
              <w:widowControl/>
              <w:jc w:val="center"/>
              <w:textAlignment w:val="center"/>
              <w:rPr>
                <w:rStyle w:val="19"/>
                <w:rFonts w:hint="default"/>
                <w:kern w:val="0"/>
                <w:lang w:bidi="ar"/>
              </w:rPr>
            </w:pPr>
          </w:p>
        </w:tc>
        <w:tc>
          <w:tcPr>
            <w:tcW w:w="1470" w:type="pct"/>
            <w:vAlign w:val="center"/>
          </w:tcPr>
          <w:p w14:paraId="35486D3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组织行为与领导力</w:t>
            </w:r>
          </w:p>
        </w:tc>
        <w:tc>
          <w:tcPr>
            <w:tcW w:w="937" w:type="pct"/>
            <w:vAlign w:val="center"/>
          </w:tcPr>
          <w:p w14:paraId="3692AD0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1900002658</w:t>
            </w:r>
          </w:p>
        </w:tc>
        <w:tc>
          <w:tcPr>
            <w:tcW w:w="1094" w:type="pct"/>
            <w:vAlign w:val="center"/>
          </w:tcPr>
          <w:p w14:paraId="3403A08F">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4077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6E10C55C">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7</w:t>
            </w:r>
          </w:p>
        </w:tc>
        <w:tc>
          <w:tcPr>
            <w:tcW w:w="433" w:type="pct"/>
            <w:vAlign w:val="center"/>
          </w:tcPr>
          <w:p w14:paraId="14704054">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31608B31">
            <w:pPr>
              <w:widowControl/>
              <w:jc w:val="center"/>
              <w:textAlignment w:val="center"/>
              <w:rPr>
                <w:rStyle w:val="19"/>
                <w:rFonts w:hint="default"/>
                <w:kern w:val="0"/>
                <w:lang w:bidi="ar"/>
              </w:rPr>
            </w:pPr>
          </w:p>
        </w:tc>
        <w:tc>
          <w:tcPr>
            <w:tcW w:w="1470" w:type="pct"/>
            <w:vAlign w:val="center"/>
          </w:tcPr>
          <w:p w14:paraId="5FC8A4E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多彩兴安-兴安盟文化旅游资源概论</w:t>
            </w:r>
          </w:p>
        </w:tc>
        <w:tc>
          <w:tcPr>
            <w:tcW w:w="937" w:type="pct"/>
            <w:vAlign w:val="center"/>
          </w:tcPr>
          <w:p w14:paraId="2F6A098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1900002672</w:t>
            </w:r>
          </w:p>
        </w:tc>
        <w:tc>
          <w:tcPr>
            <w:tcW w:w="1094" w:type="pct"/>
            <w:vAlign w:val="center"/>
          </w:tcPr>
          <w:p w14:paraId="11FD60CF">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管理服务系</w:t>
            </w:r>
          </w:p>
        </w:tc>
      </w:tr>
      <w:tr w14:paraId="67B4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481A6BA8">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8</w:t>
            </w:r>
          </w:p>
        </w:tc>
        <w:tc>
          <w:tcPr>
            <w:tcW w:w="433" w:type="pct"/>
            <w:vAlign w:val="center"/>
          </w:tcPr>
          <w:p w14:paraId="38A0E486">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vAlign w:val="center"/>
          </w:tcPr>
          <w:p w14:paraId="0F6BB00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职业</w:t>
            </w:r>
          </w:p>
          <w:p w14:paraId="314C39E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素养</w:t>
            </w:r>
          </w:p>
        </w:tc>
        <w:tc>
          <w:tcPr>
            <w:tcW w:w="1470" w:type="pct"/>
            <w:vAlign w:val="center"/>
          </w:tcPr>
          <w:p w14:paraId="54574D4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演讲与口才</w:t>
            </w:r>
          </w:p>
        </w:tc>
        <w:tc>
          <w:tcPr>
            <w:tcW w:w="937" w:type="pct"/>
            <w:vAlign w:val="center"/>
          </w:tcPr>
          <w:p w14:paraId="343D8E1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1900002303</w:t>
            </w:r>
          </w:p>
        </w:tc>
        <w:tc>
          <w:tcPr>
            <w:tcW w:w="1094" w:type="pct"/>
            <w:vAlign w:val="center"/>
          </w:tcPr>
          <w:p w14:paraId="3881D42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7187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0578B116">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9</w:t>
            </w:r>
          </w:p>
        </w:tc>
        <w:tc>
          <w:tcPr>
            <w:tcW w:w="433" w:type="pct"/>
            <w:vAlign w:val="center"/>
          </w:tcPr>
          <w:p w14:paraId="022E5550">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468B9A01">
            <w:pPr>
              <w:widowControl/>
              <w:jc w:val="center"/>
              <w:textAlignment w:val="center"/>
              <w:rPr>
                <w:rStyle w:val="19"/>
                <w:rFonts w:hint="default"/>
                <w:kern w:val="0"/>
                <w:lang w:bidi="ar"/>
              </w:rPr>
            </w:pPr>
          </w:p>
        </w:tc>
        <w:tc>
          <w:tcPr>
            <w:tcW w:w="1470" w:type="pct"/>
            <w:vAlign w:val="center"/>
          </w:tcPr>
          <w:p w14:paraId="749FFE31">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法律大讲堂</w:t>
            </w:r>
          </w:p>
        </w:tc>
        <w:tc>
          <w:tcPr>
            <w:tcW w:w="937" w:type="pct"/>
            <w:vAlign w:val="center"/>
          </w:tcPr>
          <w:p w14:paraId="38E788E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1900002348</w:t>
            </w:r>
          </w:p>
        </w:tc>
        <w:tc>
          <w:tcPr>
            <w:tcW w:w="1094" w:type="pct"/>
            <w:vAlign w:val="center"/>
          </w:tcPr>
          <w:p w14:paraId="257AC295">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师范教育系</w:t>
            </w:r>
          </w:p>
        </w:tc>
      </w:tr>
      <w:tr w14:paraId="6819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792D2A54">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10</w:t>
            </w:r>
          </w:p>
        </w:tc>
        <w:tc>
          <w:tcPr>
            <w:tcW w:w="433" w:type="pct"/>
            <w:vAlign w:val="center"/>
          </w:tcPr>
          <w:p w14:paraId="54BDC6BC">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0F7DFBA2">
            <w:pPr>
              <w:widowControl/>
              <w:jc w:val="center"/>
              <w:textAlignment w:val="center"/>
              <w:rPr>
                <w:rStyle w:val="19"/>
                <w:rFonts w:hint="default"/>
                <w:kern w:val="0"/>
                <w:lang w:bidi="ar"/>
              </w:rPr>
            </w:pPr>
          </w:p>
        </w:tc>
        <w:tc>
          <w:tcPr>
            <w:tcW w:w="1470" w:type="pct"/>
            <w:vAlign w:val="center"/>
          </w:tcPr>
          <w:p w14:paraId="6F2B277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日语</w:t>
            </w:r>
          </w:p>
        </w:tc>
        <w:tc>
          <w:tcPr>
            <w:tcW w:w="937" w:type="pct"/>
            <w:vAlign w:val="center"/>
          </w:tcPr>
          <w:p w14:paraId="6595706B">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1900002350</w:t>
            </w:r>
          </w:p>
        </w:tc>
        <w:tc>
          <w:tcPr>
            <w:tcW w:w="1094" w:type="pct"/>
            <w:vAlign w:val="center"/>
          </w:tcPr>
          <w:p w14:paraId="3106ACA3">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14:paraId="4B3D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3D4339F1">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11</w:t>
            </w:r>
          </w:p>
        </w:tc>
        <w:tc>
          <w:tcPr>
            <w:tcW w:w="433" w:type="pct"/>
            <w:vAlign w:val="center"/>
          </w:tcPr>
          <w:p w14:paraId="5712AF50">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02DC64F6">
            <w:pPr>
              <w:widowControl/>
              <w:jc w:val="center"/>
              <w:textAlignment w:val="center"/>
              <w:rPr>
                <w:rStyle w:val="19"/>
                <w:rFonts w:hint="default"/>
                <w:kern w:val="0"/>
                <w:lang w:bidi="ar"/>
              </w:rPr>
            </w:pPr>
          </w:p>
        </w:tc>
        <w:tc>
          <w:tcPr>
            <w:tcW w:w="1470" w:type="pct"/>
            <w:vAlign w:val="center"/>
          </w:tcPr>
          <w:p w14:paraId="5C19DD2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个人理财</w:t>
            </w:r>
          </w:p>
        </w:tc>
        <w:tc>
          <w:tcPr>
            <w:tcW w:w="937" w:type="pct"/>
            <w:vAlign w:val="center"/>
          </w:tcPr>
          <w:p w14:paraId="6744F176">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1900002391</w:t>
            </w:r>
          </w:p>
        </w:tc>
        <w:tc>
          <w:tcPr>
            <w:tcW w:w="1094" w:type="pct"/>
            <w:vAlign w:val="center"/>
          </w:tcPr>
          <w:p w14:paraId="5AF02EBB">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管理服务系</w:t>
            </w:r>
          </w:p>
        </w:tc>
      </w:tr>
      <w:tr w14:paraId="7179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17456079">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12</w:t>
            </w:r>
          </w:p>
        </w:tc>
        <w:tc>
          <w:tcPr>
            <w:tcW w:w="433" w:type="pct"/>
            <w:vAlign w:val="center"/>
          </w:tcPr>
          <w:p w14:paraId="5B92B3DC">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260AD7B7">
            <w:pPr>
              <w:widowControl/>
              <w:jc w:val="center"/>
              <w:textAlignment w:val="center"/>
              <w:rPr>
                <w:rStyle w:val="19"/>
                <w:rFonts w:hint="default"/>
                <w:kern w:val="0"/>
                <w:lang w:bidi="ar"/>
              </w:rPr>
            </w:pPr>
          </w:p>
        </w:tc>
        <w:tc>
          <w:tcPr>
            <w:tcW w:w="1470" w:type="pct"/>
            <w:vAlign w:val="center"/>
          </w:tcPr>
          <w:p w14:paraId="09024453">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平地骑乘</w:t>
            </w:r>
          </w:p>
        </w:tc>
        <w:tc>
          <w:tcPr>
            <w:tcW w:w="937" w:type="pct"/>
            <w:vAlign w:val="center"/>
          </w:tcPr>
          <w:p w14:paraId="3703EA83">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1900002363</w:t>
            </w:r>
          </w:p>
        </w:tc>
        <w:tc>
          <w:tcPr>
            <w:tcW w:w="1094" w:type="pct"/>
            <w:vAlign w:val="center"/>
          </w:tcPr>
          <w:p w14:paraId="2C486C9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7EFB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6E882CD7">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13</w:t>
            </w:r>
          </w:p>
        </w:tc>
        <w:tc>
          <w:tcPr>
            <w:tcW w:w="433" w:type="pct"/>
            <w:vAlign w:val="center"/>
          </w:tcPr>
          <w:p w14:paraId="792D211F">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535CAD8D">
            <w:pPr>
              <w:widowControl/>
              <w:jc w:val="center"/>
              <w:textAlignment w:val="center"/>
              <w:rPr>
                <w:rStyle w:val="19"/>
                <w:rFonts w:hint="default"/>
                <w:kern w:val="0"/>
                <w:lang w:bidi="ar"/>
              </w:rPr>
            </w:pPr>
          </w:p>
        </w:tc>
        <w:tc>
          <w:tcPr>
            <w:tcW w:w="1470" w:type="pct"/>
            <w:vAlign w:val="center"/>
          </w:tcPr>
          <w:p w14:paraId="257AEDD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网络直播运营</w:t>
            </w:r>
          </w:p>
        </w:tc>
        <w:tc>
          <w:tcPr>
            <w:tcW w:w="937" w:type="pct"/>
            <w:vAlign w:val="center"/>
          </w:tcPr>
          <w:p w14:paraId="78030EF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1900002369</w:t>
            </w:r>
          </w:p>
        </w:tc>
        <w:tc>
          <w:tcPr>
            <w:tcW w:w="1094" w:type="pct"/>
            <w:vAlign w:val="center"/>
          </w:tcPr>
          <w:p w14:paraId="286327D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培训中心</w:t>
            </w:r>
          </w:p>
        </w:tc>
      </w:tr>
      <w:tr w14:paraId="1325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17122691">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14</w:t>
            </w:r>
          </w:p>
        </w:tc>
        <w:tc>
          <w:tcPr>
            <w:tcW w:w="433" w:type="pct"/>
            <w:vAlign w:val="center"/>
          </w:tcPr>
          <w:p w14:paraId="2E5E5986">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749D4324">
            <w:pPr>
              <w:widowControl/>
              <w:jc w:val="center"/>
              <w:textAlignment w:val="center"/>
              <w:rPr>
                <w:rStyle w:val="19"/>
                <w:rFonts w:hint="default"/>
                <w:kern w:val="0"/>
                <w:lang w:bidi="ar"/>
              </w:rPr>
            </w:pPr>
          </w:p>
        </w:tc>
        <w:tc>
          <w:tcPr>
            <w:tcW w:w="1470" w:type="pct"/>
            <w:vAlign w:val="center"/>
          </w:tcPr>
          <w:p w14:paraId="5025B7A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网络安全法</w:t>
            </w:r>
          </w:p>
        </w:tc>
        <w:tc>
          <w:tcPr>
            <w:tcW w:w="937" w:type="pct"/>
            <w:vAlign w:val="center"/>
          </w:tcPr>
          <w:p w14:paraId="5202AFEC">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1900002372</w:t>
            </w:r>
          </w:p>
        </w:tc>
        <w:tc>
          <w:tcPr>
            <w:tcW w:w="1094" w:type="pct"/>
            <w:vAlign w:val="center"/>
          </w:tcPr>
          <w:p w14:paraId="4C23C40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信息工程系</w:t>
            </w:r>
          </w:p>
        </w:tc>
      </w:tr>
      <w:tr w14:paraId="7602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133C24CF">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15</w:t>
            </w:r>
          </w:p>
        </w:tc>
        <w:tc>
          <w:tcPr>
            <w:tcW w:w="433" w:type="pct"/>
            <w:vAlign w:val="center"/>
          </w:tcPr>
          <w:p w14:paraId="055CC6D6">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5344A49B">
            <w:pPr>
              <w:widowControl/>
              <w:jc w:val="center"/>
              <w:textAlignment w:val="center"/>
              <w:rPr>
                <w:rStyle w:val="19"/>
                <w:rFonts w:hint="default"/>
                <w:kern w:val="0"/>
                <w:lang w:bidi="ar"/>
              </w:rPr>
            </w:pPr>
          </w:p>
        </w:tc>
        <w:tc>
          <w:tcPr>
            <w:tcW w:w="1470" w:type="pct"/>
            <w:vAlign w:val="center"/>
          </w:tcPr>
          <w:p w14:paraId="0B6BB63D">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短视频拍摄制作</w:t>
            </w:r>
          </w:p>
        </w:tc>
        <w:tc>
          <w:tcPr>
            <w:tcW w:w="937" w:type="pct"/>
            <w:vAlign w:val="center"/>
          </w:tcPr>
          <w:p w14:paraId="3E3AF32A">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1900002380</w:t>
            </w:r>
          </w:p>
        </w:tc>
        <w:tc>
          <w:tcPr>
            <w:tcW w:w="1094" w:type="pct"/>
            <w:vAlign w:val="center"/>
          </w:tcPr>
          <w:p w14:paraId="768F642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培训中心</w:t>
            </w:r>
          </w:p>
        </w:tc>
      </w:tr>
      <w:tr w14:paraId="4F12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49BE0918">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16</w:t>
            </w:r>
          </w:p>
        </w:tc>
        <w:tc>
          <w:tcPr>
            <w:tcW w:w="433" w:type="pct"/>
            <w:vAlign w:val="center"/>
          </w:tcPr>
          <w:p w14:paraId="1A6FAAAC">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48F350DD">
            <w:pPr>
              <w:widowControl/>
              <w:jc w:val="center"/>
              <w:textAlignment w:val="center"/>
              <w:rPr>
                <w:rStyle w:val="19"/>
                <w:rFonts w:hint="default"/>
                <w:kern w:val="0"/>
                <w:lang w:bidi="ar"/>
              </w:rPr>
            </w:pPr>
          </w:p>
        </w:tc>
        <w:tc>
          <w:tcPr>
            <w:tcW w:w="1470" w:type="pct"/>
            <w:vAlign w:val="center"/>
          </w:tcPr>
          <w:p w14:paraId="397219F5">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驾驶技术</w:t>
            </w:r>
          </w:p>
        </w:tc>
        <w:tc>
          <w:tcPr>
            <w:tcW w:w="937" w:type="pct"/>
            <w:vAlign w:val="center"/>
          </w:tcPr>
          <w:p w14:paraId="695AA68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1900002381</w:t>
            </w:r>
          </w:p>
        </w:tc>
        <w:tc>
          <w:tcPr>
            <w:tcW w:w="1094" w:type="pct"/>
            <w:vAlign w:val="center"/>
          </w:tcPr>
          <w:p w14:paraId="55B2FFFA">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教务处</w:t>
            </w:r>
          </w:p>
        </w:tc>
      </w:tr>
      <w:tr w14:paraId="4EDB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53A0AA5">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17</w:t>
            </w:r>
          </w:p>
        </w:tc>
        <w:tc>
          <w:tcPr>
            <w:tcW w:w="433" w:type="pct"/>
            <w:vAlign w:val="center"/>
          </w:tcPr>
          <w:p w14:paraId="3EB72E5D">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147A7822">
            <w:pPr>
              <w:widowControl/>
              <w:jc w:val="center"/>
              <w:textAlignment w:val="center"/>
              <w:rPr>
                <w:rStyle w:val="19"/>
                <w:rFonts w:hint="default"/>
                <w:kern w:val="0"/>
                <w:lang w:bidi="ar"/>
              </w:rPr>
            </w:pPr>
          </w:p>
        </w:tc>
        <w:tc>
          <w:tcPr>
            <w:tcW w:w="1470" w:type="pct"/>
            <w:vAlign w:val="center"/>
          </w:tcPr>
          <w:p w14:paraId="395F7BBB">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园林艺术赏析</w:t>
            </w:r>
          </w:p>
        </w:tc>
        <w:tc>
          <w:tcPr>
            <w:tcW w:w="937" w:type="pct"/>
            <w:vAlign w:val="center"/>
          </w:tcPr>
          <w:p w14:paraId="1F1A846F">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1900002666</w:t>
            </w:r>
          </w:p>
        </w:tc>
        <w:tc>
          <w:tcPr>
            <w:tcW w:w="1094" w:type="pct"/>
            <w:vAlign w:val="center"/>
          </w:tcPr>
          <w:p w14:paraId="57576573">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公共教学部</w:t>
            </w:r>
          </w:p>
        </w:tc>
      </w:tr>
      <w:tr w14:paraId="09A7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F4B797C">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18</w:t>
            </w:r>
          </w:p>
        </w:tc>
        <w:tc>
          <w:tcPr>
            <w:tcW w:w="433" w:type="pct"/>
            <w:vAlign w:val="center"/>
          </w:tcPr>
          <w:p w14:paraId="6D806F6C">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733F7938">
            <w:pPr>
              <w:widowControl/>
              <w:jc w:val="center"/>
              <w:textAlignment w:val="center"/>
              <w:rPr>
                <w:rStyle w:val="19"/>
                <w:rFonts w:hint="default"/>
                <w:kern w:val="0"/>
                <w:lang w:bidi="ar"/>
              </w:rPr>
            </w:pPr>
          </w:p>
        </w:tc>
        <w:tc>
          <w:tcPr>
            <w:tcW w:w="1470" w:type="pct"/>
            <w:vAlign w:val="center"/>
          </w:tcPr>
          <w:p w14:paraId="651A444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职业礼仪</w:t>
            </w:r>
          </w:p>
        </w:tc>
        <w:tc>
          <w:tcPr>
            <w:tcW w:w="937" w:type="pct"/>
            <w:vAlign w:val="center"/>
          </w:tcPr>
          <w:p w14:paraId="3BB9C656">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1900002670</w:t>
            </w:r>
          </w:p>
        </w:tc>
        <w:tc>
          <w:tcPr>
            <w:tcW w:w="1094" w:type="pct"/>
            <w:vAlign w:val="center"/>
          </w:tcPr>
          <w:p w14:paraId="60FA9EB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管理服务系</w:t>
            </w:r>
          </w:p>
        </w:tc>
      </w:tr>
      <w:tr w14:paraId="440F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053C2168">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19</w:t>
            </w:r>
          </w:p>
        </w:tc>
        <w:tc>
          <w:tcPr>
            <w:tcW w:w="433" w:type="pct"/>
            <w:vAlign w:val="center"/>
          </w:tcPr>
          <w:p w14:paraId="6EDA498D">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47449DF5">
            <w:pPr>
              <w:widowControl/>
              <w:jc w:val="center"/>
              <w:textAlignment w:val="center"/>
              <w:rPr>
                <w:rStyle w:val="19"/>
                <w:rFonts w:hint="default"/>
                <w:kern w:val="0"/>
                <w:lang w:bidi="ar"/>
              </w:rPr>
            </w:pPr>
          </w:p>
        </w:tc>
        <w:tc>
          <w:tcPr>
            <w:tcW w:w="1470" w:type="pct"/>
            <w:vAlign w:val="center"/>
          </w:tcPr>
          <w:p w14:paraId="2E6CA40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主播素养</w:t>
            </w:r>
          </w:p>
        </w:tc>
        <w:tc>
          <w:tcPr>
            <w:tcW w:w="937" w:type="pct"/>
            <w:vAlign w:val="center"/>
          </w:tcPr>
          <w:p w14:paraId="18DDB38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1900002392</w:t>
            </w:r>
          </w:p>
        </w:tc>
        <w:tc>
          <w:tcPr>
            <w:tcW w:w="1094" w:type="pct"/>
            <w:vAlign w:val="center"/>
          </w:tcPr>
          <w:p w14:paraId="0C3E109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管理服务系</w:t>
            </w:r>
          </w:p>
        </w:tc>
      </w:tr>
      <w:tr w14:paraId="140A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5563A3A">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20</w:t>
            </w:r>
          </w:p>
        </w:tc>
        <w:tc>
          <w:tcPr>
            <w:tcW w:w="433" w:type="pct"/>
            <w:vAlign w:val="center"/>
          </w:tcPr>
          <w:p w14:paraId="78048D3F">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61ABA358">
            <w:pPr>
              <w:widowControl/>
              <w:jc w:val="center"/>
              <w:textAlignment w:val="center"/>
              <w:rPr>
                <w:rStyle w:val="19"/>
                <w:rFonts w:hint="default"/>
                <w:kern w:val="0"/>
                <w:lang w:bidi="ar"/>
              </w:rPr>
            </w:pPr>
          </w:p>
        </w:tc>
        <w:tc>
          <w:tcPr>
            <w:tcW w:w="1470" w:type="pct"/>
            <w:vAlign w:val="center"/>
          </w:tcPr>
          <w:p w14:paraId="10A651BF">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休闲农业与乡村旅游</w:t>
            </w:r>
          </w:p>
        </w:tc>
        <w:tc>
          <w:tcPr>
            <w:tcW w:w="937" w:type="pct"/>
            <w:vAlign w:val="center"/>
          </w:tcPr>
          <w:p w14:paraId="579AB9A4">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1900002673</w:t>
            </w:r>
          </w:p>
        </w:tc>
        <w:tc>
          <w:tcPr>
            <w:tcW w:w="1094" w:type="pct"/>
            <w:vAlign w:val="center"/>
          </w:tcPr>
          <w:p w14:paraId="65D0BDB0">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0F94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F80A216">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21</w:t>
            </w:r>
          </w:p>
        </w:tc>
        <w:tc>
          <w:tcPr>
            <w:tcW w:w="433" w:type="pct"/>
            <w:vAlign w:val="center"/>
          </w:tcPr>
          <w:p w14:paraId="64D7097F">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28942F5F">
            <w:pPr>
              <w:widowControl/>
              <w:jc w:val="center"/>
              <w:textAlignment w:val="center"/>
              <w:rPr>
                <w:rStyle w:val="19"/>
                <w:rFonts w:hint="default"/>
                <w:kern w:val="0"/>
                <w:lang w:bidi="ar"/>
              </w:rPr>
            </w:pPr>
          </w:p>
        </w:tc>
        <w:tc>
          <w:tcPr>
            <w:tcW w:w="1470" w:type="pct"/>
            <w:vAlign w:val="center"/>
          </w:tcPr>
          <w:p w14:paraId="57EA080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园林插花艺术</w:t>
            </w:r>
          </w:p>
        </w:tc>
        <w:tc>
          <w:tcPr>
            <w:tcW w:w="937" w:type="pct"/>
            <w:vAlign w:val="center"/>
          </w:tcPr>
          <w:p w14:paraId="48420CEB">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1900002674</w:t>
            </w:r>
          </w:p>
        </w:tc>
        <w:tc>
          <w:tcPr>
            <w:tcW w:w="1094" w:type="pct"/>
            <w:vAlign w:val="center"/>
          </w:tcPr>
          <w:p w14:paraId="28F6653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现代畜牧业工程与技术系</w:t>
            </w:r>
          </w:p>
        </w:tc>
      </w:tr>
      <w:tr w14:paraId="7022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FCCE7F8">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22</w:t>
            </w:r>
          </w:p>
        </w:tc>
        <w:tc>
          <w:tcPr>
            <w:tcW w:w="433" w:type="pct"/>
            <w:vAlign w:val="center"/>
          </w:tcPr>
          <w:p w14:paraId="52EC07F5">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restart"/>
            <w:vAlign w:val="center"/>
          </w:tcPr>
          <w:p w14:paraId="43FA2D4D">
            <w:pPr>
              <w:widowControl/>
              <w:jc w:val="center"/>
              <w:textAlignment w:val="center"/>
              <w:rPr>
                <w:rStyle w:val="19"/>
                <w:rFonts w:hint="default"/>
                <w:kern w:val="0"/>
                <w:lang w:bidi="ar"/>
              </w:rPr>
            </w:pPr>
            <w:r>
              <w:rPr>
                <w:rFonts w:hint="eastAsia" w:ascii="仿宋" w:hAnsi="仿宋" w:eastAsia="仿宋" w:cs="仿宋"/>
                <w:color w:val="000000"/>
                <w:kern w:val="0"/>
                <w:sz w:val="24"/>
                <w:szCs w:val="20"/>
                <w:lang w:bidi="ar"/>
              </w:rPr>
              <w:t>五史</w:t>
            </w:r>
          </w:p>
        </w:tc>
        <w:tc>
          <w:tcPr>
            <w:tcW w:w="1470" w:type="pct"/>
            <w:vAlign w:val="center"/>
          </w:tcPr>
          <w:p w14:paraId="6FA8C101">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五史</w:t>
            </w:r>
          </w:p>
        </w:tc>
        <w:tc>
          <w:tcPr>
            <w:tcW w:w="937" w:type="pct"/>
            <w:vAlign w:val="center"/>
          </w:tcPr>
          <w:p w14:paraId="380141FE">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1900002390</w:t>
            </w:r>
          </w:p>
        </w:tc>
        <w:tc>
          <w:tcPr>
            <w:tcW w:w="1094" w:type="pct"/>
            <w:vAlign w:val="center"/>
          </w:tcPr>
          <w:p w14:paraId="234D863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spacing w:val="-20"/>
                <w:kern w:val="0"/>
                <w:sz w:val="24"/>
                <w:szCs w:val="20"/>
                <w:lang w:bidi="ar"/>
              </w:rPr>
              <w:t>马克思主义教学部</w:t>
            </w:r>
          </w:p>
        </w:tc>
      </w:tr>
      <w:tr w14:paraId="328E8A5D">
        <w:tblPrEx>
          <w:tblCellMar>
            <w:top w:w="0" w:type="dxa"/>
            <w:left w:w="108" w:type="dxa"/>
            <w:bottom w:w="0" w:type="dxa"/>
            <w:right w:w="108" w:type="dxa"/>
          </w:tblCellMar>
        </w:tblPrEx>
        <w:trPr>
          <w:trHeight w:val="351" w:hRule="atLeast"/>
          <w:jc w:val="center"/>
        </w:trPr>
        <w:tc>
          <w:tcPr>
            <w:tcW w:w="379" w:type="pct"/>
            <w:vAlign w:val="center"/>
          </w:tcPr>
          <w:p w14:paraId="7ECA14F4">
            <w:pPr>
              <w:pStyle w:val="3"/>
              <w:jc w:val="center"/>
              <w:rPr>
                <w:rFonts w:hint="eastAsia" w:ascii="仿宋" w:hAnsi="仿宋" w:eastAsia="仿宋" w:cs="仿宋"/>
                <w:spacing w:val="-3"/>
                <w:kern w:val="0"/>
                <w:sz w:val="24"/>
                <w:szCs w:val="24"/>
                <w:lang w:eastAsia="zh-CN"/>
              </w:rPr>
            </w:pPr>
            <w:r>
              <w:rPr>
                <w:rFonts w:hint="eastAsia" w:ascii="仿宋" w:hAnsi="仿宋" w:eastAsia="仿宋" w:cs="仿宋"/>
                <w:spacing w:val="-3"/>
                <w:kern w:val="0"/>
                <w:sz w:val="24"/>
                <w:szCs w:val="24"/>
                <w:lang w:eastAsia="zh-CN"/>
              </w:rPr>
              <w:t>23</w:t>
            </w:r>
          </w:p>
        </w:tc>
        <w:tc>
          <w:tcPr>
            <w:tcW w:w="433" w:type="pct"/>
            <w:vAlign w:val="center"/>
          </w:tcPr>
          <w:p w14:paraId="2992C4CF">
            <w:pPr>
              <w:jc w:val="center"/>
              <w:rPr>
                <w:rFonts w:hint="eastAsia" w:ascii="仿宋" w:hAnsi="仿宋" w:eastAsia="仿宋" w:cs="仿宋"/>
                <w:spacing w:val="-3"/>
                <w:kern w:val="0"/>
                <w:sz w:val="24"/>
                <w:szCs w:val="20"/>
              </w:rPr>
            </w:pPr>
            <w:r>
              <w:rPr>
                <w:rFonts w:hint="eastAsia" w:ascii="仿宋" w:hAnsi="仿宋" w:eastAsia="仿宋" w:cs="仿宋"/>
                <w:spacing w:val="-3"/>
                <w:kern w:val="0"/>
                <w:sz w:val="24"/>
                <w:szCs w:val="20"/>
              </w:rPr>
              <w:t>2-4</w:t>
            </w:r>
          </w:p>
        </w:tc>
        <w:tc>
          <w:tcPr>
            <w:tcW w:w="683" w:type="pct"/>
            <w:gridSpan w:val="2"/>
            <w:vMerge w:val="continue"/>
            <w:vAlign w:val="center"/>
          </w:tcPr>
          <w:p w14:paraId="7E950FE3">
            <w:pPr>
              <w:widowControl/>
              <w:jc w:val="center"/>
              <w:textAlignment w:val="center"/>
              <w:rPr>
                <w:rStyle w:val="19"/>
                <w:rFonts w:hint="default"/>
                <w:kern w:val="0"/>
                <w:lang w:bidi="ar"/>
              </w:rPr>
            </w:pPr>
          </w:p>
        </w:tc>
        <w:tc>
          <w:tcPr>
            <w:tcW w:w="1470" w:type="pct"/>
            <w:vAlign w:val="center"/>
          </w:tcPr>
          <w:p w14:paraId="378F7DBD">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改革开放史</w:t>
            </w:r>
          </w:p>
        </w:tc>
        <w:tc>
          <w:tcPr>
            <w:tcW w:w="937" w:type="pct"/>
            <w:vAlign w:val="center"/>
          </w:tcPr>
          <w:p w14:paraId="16D78252">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1900002669</w:t>
            </w:r>
          </w:p>
        </w:tc>
        <w:tc>
          <w:tcPr>
            <w:tcW w:w="1094" w:type="pct"/>
            <w:vAlign w:val="center"/>
          </w:tcPr>
          <w:p w14:paraId="64AF4247">
            <w:pPr>
              <w:widowControl/>
              <w:jc w:val="center"/>
              <w:textAlignment w:val="center"/>
              <w:rPr>
                <w:rFonts w:hint="eastAsia" w:ascii="仿宋" w:hAnsi="仿宋" w:eastAsia="仿宋" w:cs="仿宋"/>
                <w:spacing w:val="-3"/>
                <w:kern w:val="0"/>
                <w:sz w:val="24"/>
                <w:szCs w:val="20"/>
              </w:rPr>
            </w:pPr>
            <w:r>
              <w:rPr>
                <w:rFonts w:hint="eastAsia" w:ascii="仿宋" w:hAnsi="仿宋" w:eastAsia="仿宋" w:cs="仿宋"/>
                <w:color w:val="000000"/>
                <w:kern w:val="0"/>
                <w:sz w:val="24"/>
                <w:szCs w:val="20"/>
                <w:lang w:bidi="ar"/>
              </w:rPr>
              <w:t>智慧树</w:t>
            </w:r>
          </w:p>
        </w:tc>
      </w:tr>
      <w:tr w14:paraId="6EA1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15EF33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24</w:t>
            </w:r>
          </w:p>
        </w:tc>
        <w:tc>
          <w:tcPr>
            <w:tcW w:w="433" w:type="pct"/>
            <w:vAlign w:val="center"/>
          </w:tcPr>
          <w:p w14:paraId="52A47DBC">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restart"/>
            <w:vAlign w:val="center"/>
          </w:tcPr>
          <w:p w14:paraId="0B78747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艺术审美</w:t>
            </w:r>
          </w:p>
        </w:tc>
        <w:tc>
          <w:tcPr>
            <w:tcW w:w="418" w:type="pct"/>
            <w:vMerge w:val="restart"/>
            <w:vAlign w:val="center"/>
          </w:tcPr>
          <w:p w14:paraId="27187A3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艺术鉴赏与艺术评论类</w:t>
            </w:r>
          </w:p>
        </w:tc>
        <w:tc>
          <w:tcPr>
            <w:tcW w:w="1470" w:type="pct"/>
            <w:vAlign w:val="center"/>
          </w:tcPr>
          <w:p w14:paraId="71150497">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音乐鉴赏</w:t>
            </w:r>
          </w:p>
        </w:tc>
        <w:tc>
          <w:tcPr>
            <w:tcW w:w="937" w:type="pct"/>
            <w:vAlign w:val="center"/>
          </w:tcPr>
          <w:p w14:paraId="4E5DFDA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1900002307</w:t>
            </w:r>
          </w:p>
        </w:tc>
        <w:tc>
          <w:tcPr>
            <w:tcW w:w="1094" w:type="pct"/>
            <w:vAlign w:val="center"/>
          </w:tcPr>
          <w:p w14:paraId="06D9DA8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64C7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7190785">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25</w:t>
            </w:r>
          </w:p>
        </w:tc>
        <w:tc>
          <w:tcPr>
            <w:tcW w:w="433" w:type="pct"/>
            <w:vAlign w:val="center"/>
          </w:tcPr>
          <w:p w14:paraId="76425E1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B20A452">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5E4CC351">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41EDD90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美术鉴赏</w:t>
            </w:r>
          </w:p>
        </w:tc>
        <w:tc>
          <w:tcPr>
            <w:tcW w:w="937" w:type="pct"/>
            <w:vAlign w:val="center"/>
          </w:tcPr>
          <w:p w14:paraId="5CACFE1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1900002308</w:t>
            </w:r>
          </w:p>
        </w:tc>
        <w:tc>
          <w:tcPr>
            <w:tcW w:w="1094" w:type="pct"/>
            <w:vAlign w:val="center"/>
          </w:tcPr>
          <w:p w14:paraId="739CE34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54A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69BCDD4">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26</w:t>
            </w:r>
          </w:p>
        </w:tc>
        <w:tc>
          <w:tcPr>
            <w:tcW w:w="433" w:type="pct"/>
            <w:vAlign w:val="center"/>
          </w:tcPr>
          <w:p w14:paraId="323421F9">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15080CC6">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70DECE0F">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E94164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影视鉴赏</w:t>
            </w:r>
          </w:p>
        </w:tc>
        <w:tc>
          <w:tcPr>
            <w:tcW w:w="937" w:type="pct"/>
            <w:vAlign w:val="center"/>
          </w:tcPr>
          <w:p w14:paraId="0226786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1900002309</w:t>
            </w:r>
          </w:p>
        </w:tc>
        <w:tc>
          <w:tcPr>
            <w:tcW w:w="1094" w:type="pct"/>
            <w:vAlign w:val="center"/>
          </w:tcPr>
          <w:p w14:paraId="18E506F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132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4A34F33">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27</w:t>
            </w:r>
          </w:p>
        </w:tc>
        <w:tc>
          <w:tcPr>
            <w:tcW w:w="433" w:type="pct"/>
            <w:vAlign w:val="center"/>
          </w:tcPr>
          <w:p w14:paraId="28220B8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D211621">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395AD2E5">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6C596C0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音乐家传记选读</w:t>
            </w:r>
          </w:p>
        </w:tc>
        <w:tc>
          <w:tcPr>
            <w:tcW w:w="937" w:type="pct"/>
            <w:vAlign w:val="center"/>
          </w:tcPr>
          <w:p w14:paraId="3D92951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2400002301</w:t>
            </w:r>
          </w:p>
        </w:tc>
        <w:tc>
          <w:tcPr>
            <w:tcW w:w="1094" w:type="pct"/>
            <w:vAlign w:val="center"/>
          </w:tcPr>
          <w:p w14:paraId="3B6EB56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ACB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399AF1BB">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28</w:t>
            </w:r>
          </w:p>
        </w:tc>
        <w:tc>
          <w:tcPr>
            <w:tcW w:w="433" w:type="pct"/>
            <w:vAlign w:val="center"/>
          </w:tcPr>
          <w:p w14:paraId="0838710C">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7855923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5D7B61B">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F71E72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油画中的故事</w:t>
            </w:r>
          </w:p>
        </w:tc>
        <w:tc>
          <w:tcPr>
            <w:tcW w:w="937" w:type="pct"/>
            <w:vAlign w:val="center"/>
          </w:tcPr>
          <w:p w14:paraId="0FBE7A2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2400002302</w:t>
            </w:r>
          </w:p>
        </w:tc>
        <w:tc>
          <w:tcPr>
            <w:tcW w:w="1094" w:type="pct"/>
            <w:vAlign w:val="center"/>
          </w:tcPr>
          <w:p w14:paraId="195FC9C3">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5F75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4CE16301">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29</w:t>
            </w:r>
          </w:p>
        </w:tc>
        <w:tc>
          <w:tcPr>
            <w:tcW w:w="433" w:type="pct"/>
            <w:vAlign w:val="center"/>
          </w:tcPr>
          <w:p w14:paraId="7D9FED3C">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7B5D08C2">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3B260552">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CA6E49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国画中的故事</w:t>
            </w:r>
          </w:p>
        </w:tc>
        <w:tc>
          <w:tcPr>
            <w:tcW w:w="937" w:type="pct"/>
            <w:vAlign w:val="center"/>
          </w:tcPr>
          <w:p w14:paraId="699C71D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2400002202</w:t>
            </w:r>
          </w:p>
        </w:tc>
        <w:tc>
          <w:tcPr>
            <w:tcW w:w="1094" w:type="pct"/>
            <w:vAlign w:val="center"/>
          </w:tcPr>
          <w:p w14:paraId="31C7F7A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5534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433AC42D">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30</w:t>
            </w:r>
          </w:p>
        </w:tc>
        <w:tc>
          <w:tcPr>
            <w:tcW w:w="433" w:type="pct"/>
            <w:vAlign w:val="center"/>
          </w:tcPr>
          <w:p w14:paraId="4084BC14">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F301AE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33856012">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1EC35CF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世界建筑大师</w:t>
            </w:r>
          </w:p>
        </w:tc>
        <w:tc>
          <w:tcPr>
            <w:tcW w:w="937" w:type="pct"/>
            <w:vAlign w:val="center"/>
          </w:tcPr>
          <w:p w14:paraId="47D1718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2400002303</w:t>
            </w:r>
          </w:p>
        </w:tc>
        <w:tc>
          <w:tcPr>
            <w:tcW w:w="1094" w:type="pct"/>
            <w:vAlign w:val="center"/>
          </w:tcPr>
          <w:p w14:paraId="48FE0C8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4E0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DAD82E0">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31</w:t>
            </w:r>
          </w:p>
        </w:tc>
        <w:tc>
          <w:tcPr>
            <w:tcW w:w="433" w:type="pct"/>
            <w:vAlign w:val="center"/>
          </w:tcPr>
          <w:p w14:paraId="6482B014">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4A9CDE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14CDA35">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7C5BDB1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园林、建筑赏析</w:t>
            </w:r>
          </w:p>
        </w:tc>
        <w:tc>
          <w:tcPr>
            <w:tcW w:w="937" w:type="pct"/>
            <w:vAlign w:val="center"/>
          </w:tcPr>
          <w:p w14:paraId="6AF04E1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2400002304</w:t>
            </w:r>
          </w:p>
        </w:tc>
        <w:tc>
          <w:tcPr>
            <w:tcW w:w="1094" w:type="pct"/>
            <w:vAlign w:val="center"/>
          </w:tcPr>
          <w:p w14:paraId="1FF13DE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113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2E6338CD">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32</w:t>
            </w:r>
          </w:p>
        </w:tc>
        <w:tc>
          <w:tcPr>
            <w:tcW w:w="433" w:type="pct"/>
            <w:vAlign w:val="center"/>
          </w:tcPr>
          <w:p w14:paraId="2F86E5D1">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52B587E">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4AEEC43F">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44EB82F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中国古代建筑赏析</w:t>
            </w:r>
          </w:p>
        </w:tc>
        <w:tc>
          <w:tcPr>
            <w:tcW w:w="937" w:type="pct"/>
            <w:vAlign w:val="center"/>
          </w:tcPr>
          <w:p w14:paraId="1A0D4FE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2400002305</w:t>
            </w:r>
          </w:p>
        </w:tc>
        <w:tc>
          <w:tcPr>
            <w:tcW w:w="1094" w:type="pct"/>
            <w:vAlign w:val="center"/>
          </w:tcPr>
          <w:p w14:paraId="0BBDF2A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EAC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42A38E95">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33</w:t>
            </w:r>
          </w:p>
        </w:tc>
        <w:tc>
          <w:tcPr>
            <w:tcW w:w="433" w:type="pct"/>
            <w:vAlign w:val="center"/>
          </w:tcPr>
          <w:p w14:paraId="17A1C4DF">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40A513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ADA7949">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7A6B91E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国学品鉴</w:t>
            </w:r>
          </w:p>
        </w:tc>
        <w:tc>
          <w:tcPr>
            <w:tcW w:w="937" w:type="pct"/>
            <w:vAlign w:val="center"/>
          </w:tcPr>
          <w:p w14:paraId="0BC82C9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1900002367</w:t>
            </w:r>
          </w:p>
        </w:tc>
        <w:tc>
          <w:tcPr>
            <w:tcW w:w="1094" w:type="pct"/>
            <w:vAlign w:val="center"/>
          </w:tcPr>
          <w:p w14:paraId="1963A48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CC3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5CB14DB7">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34</w:t>
            </w:r>
          </w:p>
        </w:tc>
        <w:tc>
          <w:tcPr>
            <w:tcW w:w="433" w:type="pct"/>
            <w:vAlign w:val="center"/>
          </w:tcPr>
          <w:p w14:paraId="18FF592C">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170CB1D9">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5D0F8289">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70F9E2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美的必修课</w:t>
            </w:r>
          </w:p>
        </w:tc>
        <w:tc>
          <w:tcPr>
            <w:tcW w:w="937" w:type="pct"/>
            <w:vAlign w:val="center"/>
          </w:tcPr>
          <w:p w14:paraId="6D333CF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1900002353</w:t>
            </w:r>
          </w:p>
        </w:tc>
        <w:tc>
          <w:tcPr>
            <w:tcW w:w="1094" w:type="pct"/>
            <w:vAlign w:val="center"/>
          </w:tcPr>
          <w:p w14:paraId="61B5F6A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485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vAlign w:val="center"/>
          </w:tcPr>
          <w:p w14:paraId="1E8D977A">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35</w:t>
            </w:r>
          </w:p>
        </w:tc>
        <w:tc>
          <w:tcPr>
            <w:tcW w:w="433" w:type="pct"/>
            <w:vAlign w:val="center"/>
          </w:tcPr>
          <w:p w14:paraId="38F8E123">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EE1CFEF">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77F2E3F4">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C20099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大学美育</w:t>
            </w:r>
          </w:p>
        </w:tc>
        <w:tc>
          <w:tcPr>
            <w:tcW w:w="937" w:type="pct"/>
            <w:vAlign w:val="center"/>
          </w:tcPr>
          <w:p w14:paraId="341BD85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1900002347</w:t>
            </w:r>
          </w:p>
        </w:tc>
        <w:tc>
          <w:tcPr>
            <w:tcW w:w="1094" w:type="pct"/>
            <w:vAlign w:val="center"/>
          </w:tcPr>
          <w:p w14:paraId="2B4670B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国学中心</w:t>
            </w:r>
          </w:p>
        </w:tc>
      </w:tr>
      <w:tr w14:paraId="3AB5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5FAE97EF">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36</w:t>
            </w:r>
          </w:p>
        </w:tc>
        <w:tc>
          <w:tcPr>
            <w:tcW w:w="433" w:type="pct"/>
            <w:vAlign w:val="center"/>
          </w:tcPr>
          <w:p w14:paraId="4807898F">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43515B4">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638E83AA">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6D5DF27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近代音乐艺术鉴赏</w:t>
            </w:r>
          </w:p>
        </w:tc>
        <w:tc>
          <w:tcPr>
            <w:tcW w:w="937" w:type="pct"/>
            <w:vAlign w:val="center"/>
          </w:tcPr>
          <w:p w14:paraId="482B93A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2400002306</w:t>
            </w:r>
          </w:p>
        </w:tc>
        <w:tc>
          <w:tcPr>
            <w:tcW w:w="1094" w:type="pct"/>
            <w:vAlign w:val="center"/>
          </w:tcPr>
          <w:p w14:paraId="4ACD229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3D84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5143243E">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37</w:t>
            </w:r>
          </w:p>
        </w:tc>
        <w:tc>
          <w:tcPr>
            <w:tcW w:w="433" w:type="pct"/>
            <w:vAlign w:val="center"/>
          </w:tcPr>
          <w:p w14:paraId="17D2420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783BE8C5">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D5DD2CA">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36C67B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摄影作品鉴赏</w:t>
            </w:r>
          </w:p>
        </w:tc>
        <w:tc>
          <w:tcPr>
            <w:tcW w:w="937" w:type="pct"/>
            <w:vAlign w:val="center"/>
          </w:tcPr>
          <w:p w14:paraId="70D403F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2400002307</w:t>
            </w:r>
          </w:p>
        </w:tc>
        <w:tc>
          <w:tcPr>
            <w:tcW w:w="1094" w:type="pct"/>
            <w:vAlign w:val="center"/>
          </w:tcPr>
          <w:p w14:paraId="10A8F9D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7A14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213E31BA">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38</w:t>
            </w:r>
          </w:p>
        </w:tc>
        <w:tc>
          <w:tcPr>
            <w:tcW w:w="433" w:type="pct"/>
            <w:vAlign w:val="center"/>
          </w:tcPr>
          <w:p w14:paraId="6A066A89">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1331EBEE">
            <w:pPr>
              <w:widowControl/>
              <w:jc w:val="center"/>
              <w:textAlignment w:val="center"/>
              <w:rPr>
                <w:rFonts w:hint="eastAsia" w:ascii="仿宋" w:hAnsi="仿宋" w:eastAsia="仿宋" w:cs="仿宋"/>
                <w:color w:val="000000"/>
                <w:kern w:val="0"/>
                <w:sz w:val="24"/>
                <w:szCs w:val="20"/>
                <w:lang w:bidi="ar"/>
              </w:rPr>
            </w:pPr>
          </w:p>
        </w:tc>
        <w:tc>
          <w:tcPr>
            <w:tcW w:w="418" w:type="pct"/>
            <w:vMerge w:val="restart"/>
            <w:vAlign w:val="center"/>
          </w:tcPr>
          <w:p w14:paraId="7D34BAFC">
            <w:pPr>
              <w:widowControl/>
              <w:jc w:val="center"/>
              <w:textAlignment w:val="center"/>
              <w:rPr>
                <w:rFonts w:hint="eastAsia" w:ascii="仿宋" w:hAnsi="仿宋" w:eastAsia="仿宋" w:cs="仿宋"/>
                <w:color w:val="000000"/>
                <w:kern w:val="0"/>
                <w:sz w:val="24"/>
                <w:szCs w:val="20"/>
                <w:lang w:bidi="ar"/>
              </w:rPr>
            </w:pPr>
            <w:r>
              <w:rPr>
                <w:rFonts w:ascii="仿宋" w:hAnsi="仿宋" w:eastAsia="仿宋" w:cs="仿宋"/>
                <w:color w:val="000000"/>
                <w:kern w:val="0"/>
                <w:sz w:val="24"/>
                <w:szCs w:val="20"/>
                <w:lang w:bidi="ar"/>
              </w:rPr>
              <w:t>美学和艺术史论类</w:t>
            </w:r>
          </w:p>
        </w:tc>
        <w:tc>
          <w:tcPr>
            <w:tcW w:w="1470" w:type="pct"/>
            <w:vAlign w:val="center"/>
          </w:tcPr>
          <w:p w14:paraId="6AF6583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美学与人生</w:t>
            </w:r>
          </w:p>
        </w:tc>
        <w:tc>
          <w:tcPr>
            <w:tcW w:w="937" w:type="pct"/>
            <w:vAlign w:val="center"/>
          </w:tcPr>
          <w:p w14:paraId="07A3542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1900002660</w:t>
            </w:r>
          </w:p>
        </w:tc>
        <w:tc>
          <w:tcPr>
            <w:tcW w:w="1094" w:type="pct"/>
            <w:vAlign w:val="center"/>
          </w:tcPr>
          <w:p w14:paraId="1FE0471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智慧树</w:t>
            </w:r>
          </w:p>
        </w:tc>
      </w:tr>
      <w:tr w14:paraId="577D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0F2BD83">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39</w:t>
            </w:r>
          </w:p>
        </w:tc>
        <w:tc>
          <w:tcPr>
            <w:tcW w:w="433" w:type="pct"/>
            <w:vAlign w:val="center"/>
          </w:tcPr>
          <w:p w14:paraId="2B5D47F2">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49DE469">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8504D4A">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BB1CBC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艺术审美</w:t>
            </w:r>
          </w:p>
        </w:tc>
        <w:tc>
          <w:tcPr>
            <w:tcW w:w="937" w:type="pct"/>
            <w:vAlign w:val="center"/>
          </w:tcPr>
          <w:p w14:paraId="5EE2639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1900002671</w:t>
            </w:r>
          </w:p>
        </w:tc>
        <w:tc>
          <w:tcPr>
            <w:tcW w:w="1094" w:type="pct"/>
            <w:vAlign w:val="center"/>
          </w:tcPr>
          <w:p w14:paraId="2E142FD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智慧树</w:t>
            </w:r>
          </w:p>
        </w:tc>
      </w:tr>
      <w:tr w14:paraId="152A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1ED0A2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40</w:t>
            </w:r>
          </w:p>
        </w:tc>
        <w:tc>
          <w:tcPr>
            <w:tcW w:w="433" w:type="pct"/>
            <w:vAlign w:val="center"/>
          </w:tcPr>
          <w:p w14:paraId="2DAAA6B3">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6C9EDAF">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BAFFF16">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79D99E6B">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音乐通识讲座</w:t>
            </w:r>
          </w:p>
        </w:tc>
        <w:tc>
          <w:tcPr>
            <w:tcW w:w="937" w:type="pct"/>
            <w:vAlign w:val="center"/>
          </w:tcPr>
          <w:p w14:paraId="2C9F6E4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1900002312</w:t>
            </w:r>
          </w:p>
        </w:tc>
        <w:tc>
          <w:tcPr>
            <w:tcW w:w="1094" w:type="pct"/>
            <w:vAlign w:val="center"/>
          </w:tcPr>
          <w:p w14:paraId="7B555EF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6FA9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1072CCE5">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41</w:t>
            </w:r>
          </w:p>
        </w:tc>
        <w:tc>
          <w:tcPr>
            <w:tcW w:w="433" w:type="pct"/>
            <w:vAlign w:val="center"/>
          </w:tcPr>
          <w:p w14:paraId="1F2B20E5">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5499B16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737AFCF">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1E60678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美术史</w:t>
            </w:r>
          </w:p>
        </w:tc>
        <w:tc>
          <w:tcPr>
            <w:tcW w:w="937" w:type="pct"/>
            <w:vAlign w:val="center"/>
          </w:tcPr>
          <w:p w14:paraId="73714D6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2400002308</w:t>
            </w:r>
          </w:p>
        </w:tc>
        <w:tc>
          <w:tcPr>
            <w:tcW w:w="1094" w:type="pct"/>
            <w:vAlign w:val="center"/>
          </w:tcPr>
          <w:p w14:paraId="5CB3900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E33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51408713">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42</w:t>
            </w:r>
          </w:p>
        </w:tc>
        <w:tc>
          <w:tcPr>
            <w:tcW w:w="433" w:type="pct"/>
            <w:vAlign w:val="center"/>
          </w:tcPr>
          <w:p w14:paraId="338AB341">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B0B85CC">
            <w:pPr>
              <w:widowControl/>
              <w:jc w:val="center"/>
              <w:textAlignment w:val="center"/>
              <w:rPr>
                <w:rFonts w:hint="eastAsia" w:ascii="仿宋" w:hAnsi="仿宋" w:eastAsia="仿宋" w:cs="仿宋"/>
                <w:color w:val="000000"/>
                <w:kern w:val="0"/>
                <w:sz w:val="24"/>
                <w:szCs w:val="20"/>
                <w:lang w:bidi="ar"/>
              </w:rPr>
            </w:pPr>
          </w:p>
        </w:tc>
        <w:tc>
          <w:tcPr>
            <w:tcW w:w="418" w:type="pct"/>
            <w:vMerge w:val="restart"/>
            <w:vAlign w:val="center"/>
          </w:tcPr>
          <w:p w14:paraId="3418E45D">
            <w:pPr>
              <w:widowControl/>
              <w:jc w:val="center"/>
              <w:textAlignment w:val="center"/>
              <w:rPr>
                <w:rFonts w:hint="eastAsia" w:ascii="仿宋" w:hAnsi="仿宋" w:eastAsia="仿宋" w:cs="仿宋"/>
                <w:color w:val="000000"/>
                <w:kern w:val="0"/>
                <w:sz w:val="24"/>
                <w:szCs w:val="20"/>
                <w:lang w:bidi="ar"/>
              </w:rPr>
            </w:pPr>
            <w:r>
              <w:rPr>
                <w:rFonts w:ascii="仿宋" w:hAnsi="仿宋" w:eastAsia="仿宋" w:cs="仿宋"/>
                <w:color w:val="000000"/>
                <w:kern w:val="0"/>
                <w:sz w:val="24"/>
                <w:szCs w:val="20"/>
                <w:lang w:bidi="ar"/>
              </w:rPr>
              <w:t>艺术体验和实践类</w:t>
            </w:r>
          </w:p>
        </w:tc>
        <w:tc>
          <w:tcPr>
            <w:tcW w:w="1470" w:type="pct"/>
            <w:vAlign w:val="center"/>
          </w:tcPr>
          <w:p w14:paraId="39FD840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小提琴音乐欣赏</w:t>
            </w:r>
          </w:p>
        </w:tc>
        <w:tc>
          <w:tcPr>
            <w:tcW w:w="937" w:type="pct"/>
            <w:vAlign w:val="center"/>
          </w:tcPr>
          <w:p w14:paraId="4DBDC107">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1900002315</w:t>
            </w:r>
          </w:p>
        </w:tc>
        <w:tc>
          <w:tcPr>
            <w:tcW w:w="1094" w:type="pct"/>
            <w:vAlign w:val="center"/>
          </w:tcPr>
          <w:p w14:paraId="03A2F8E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33B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2BEDA621">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43</w:t>
            </w:r>
          </w:p>
        </w:tc>
        <w:tc>
          <w:tcPr>
            <w:tcW w:w="433" w:type="pct"/>
            <w:vAlign w:val="center"/>
          </w:tcPr>
          <w:p w14:paraId="570B0020">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5C10B80B">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87177D5">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40EE73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钢琴音乐欣赏</w:t>
            </w:r>
          </w:p>
        </w:tc>
        <w:tc>
          <w:tcPr>
            <w:tcW w:w="937" w:type="pct"/>
            <w:vAlign w:val="center"/>
          </w:tcPr>
          <w:p w14:paraId="4AC8213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1900002316</w:t>
            </w:r>
          </w:p>
        </w:tc>
        <w:tc>
          <w:tcPr>
            <w:tcW w:w="1094" w:type="pct"/>
            <w:vAlign w:val="center"/>
          </w:tcPr>
          <w:p w14:paraId="7AAEE95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4E8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36D10753">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44</w:t>
            </w:r>
          </w:p>
        </w:tc>
        <w:tc>
          <w:tcPr>
            <w:tcW w:w="433" w:type="pct"/>
            <w:vAlign w:val="center"/>
          </w:tcPr>
          <w:p w14:paraId="0C12BDD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4609ADE8">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7C617E16">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432F05E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蒙古族原生态音乐欣赏与实践</w:t>
            </w:r>
          </w:p>
        </w:tc>
        <w:tc>
          <w:tcPr>
            <w:tcW w:w="937" w:type="pct"/>
            <w:vAlign w:val="center"/>
          </w:tcPr>
          <w:p w14:paraId="7E026F1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1900002311</w:t>
            </w:r>
          </w:p>
        </w:tc>
        <w:tc>
          <w:tcPr>
            <w:tcW w:w="1094" w:type="pct"/>
            <w:vAlign w:val="center"/>
          </w:tcPr>
          <w:p w14:paraId="3E6DC9E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BCB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3D9C5EF3">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45</w:t>
            </w:r>
          </w:p>
        </w:tc>
        <w:tc>
          <w:tcPr>
            <w:tcW w:w="433" w:type="pct"/>
            <w:vAlign w:val="center"/>
          </w:tcPr>
          <w:p w14:paraId="32F353CA">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BE2391C">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70B5C102">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7BA61C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流行歌曲欣赏与演唱</w:t>
            </w:r>
          </w:p>
        </w:tc>
        <w:tc>
          <w:tcPr>
            <w:tcW w:w="937" w:type="pct"/>
            <w:vAlign w:val="center"/>
          </w:tcPr>
          <w:p w14:paraId="14454F6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1900002314</w:t>
            </w:r>
          </w:p>
        </w:tc>
        <w:tc>
          <w:tcPr>
            <w:tcW w:w="1094" w:type="pct"/>
            <w:vAlign w:val="center"/>
          </w:tcPr>
          <w:p w14:paraId="4203186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C38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29007930">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46</w:t>
            </w:r>
          </w:p>
        </w:tc>
        <w:tc>
          <w:tcPr>
            <w:tcW w:w="433" w:type="pct"/>
            <w:vAlign w:val="center"/>
          </w:tcPr>
          <w:p w14:paraId="1236004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CB5757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18682F9F">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6FF7B4F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形体训练与舞蹈鉴赏</w:t>
            </w:r>
          </w:p>
        </w:tc>
        <w:tc>
          <w:tcPr>
            <w:tcW w:w="937" w:type="pct"/>
            <w:vAlign w:val="center"/>
          </w:tcPr>
          <w:p w14:paraId="0CE719AB">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1900002310</w:t>
            </w:r>
          </w:p>
        </w:tc>
        <w:tc>
          <w:tcPr>
            <w:tcW w:w="1094" w:type="pct"/>
            <w:vAlign w:val="center"/>
          </w:tcPr>
          <w:p w14:paraId="18D05AD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4654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33A861E">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47</w:t>
            </w:r>
          </w:p>
        </w:tc>
        <w:tc>
          <w:tcPr>
            <w:tcW w:w="433" w:type="pct"/>
            <w:vAlign w:val="center"/>
          </w:tcPr>
          <w:p w14:paraId="27382948">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09476B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4A9B0FDD">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9BC72C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马头琴演奏</w:t>
            </w:r>
          </w:p>
        </w:tc>
        <w:tc>
          <w:tcPr>
            <w:tcW w:w="937" w:type="pct"/>
            <w:vAlign w:val="center"/>
          </w:tcPr>
          <w:p w14:paraId="0D8BAF1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2400002309</w:t>
            </w:r>
          </w:p>
        </w:tc>
        <w:tc>
          <w:tcPr>
            <w:tcW w:w="1094" w:type="pct"/>
            <w:vAlign w:val="center"/>
          </w:tcPr>
          <w:p w14:paraId="42C979D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5020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2A577376">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48</w:t>
            </w:r>
          </w:p>
        </w:tc>
        <w:tc>
          <w:tcPr>
            <w:tcW w:w="433" w:type="pct"/>
            <w:vAlign w:val="center"/>
          </w:tcPr>
          <w:p w14:paraId="77F54A15">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18280E21">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53B2BD43">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B1392C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法式刺绣</w:t>
            </w:r>
          </w:p>
        </w:tc>
        <w:tc>
          <w:tcPr>
            <w:tcW w:w="937" w:type="pct"/>
            <w:vAlign w:val="center"/>
          </w:tcPr>
          <w:p w14:paraId="08F385B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2400002310</w:t>
            </w:r>
          </w:p>
        </w:tc>
        <w:tc>
          <w:tcPr>
            <w:tcW w:w="1094" w:type="pct"/>
            <w:vAlign w:val="center"/>
          </w:tcPr>
          <w:p w14:paraId="015C61CB">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1642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06F72BEF">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49</w:t>
            </w:r>
          </w:p>
        </w:tc>
        <w:tc>
          <w:tcPr>
            <w:tcW w:w="433" w:type="pct"/>
            <w:vAlign w:val="center"/>
          </w:tcPr>
          <w:p w14:paraId="535D1609">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5234989">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5C8E6AF">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746A037">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羊毛毡DIY</w:t>
            </w:r>
          </w:p>
        </w:tc>
        <w:tc>
          <w:tcPr>
            <w:tcW w:w="937" w:type="pct"/>
            <w:vAlign w:val="center"/>
          </w:tcPr>
          <w:p w14:paraId="5B7D333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2400002311</w:t>
            </w:r>
          </w:p>
        </w:tc>
        <w:tc>
          <w:tcPr>
            <w:tcW w:w="1094" w:type="pct"/>
            <w:vAlign w:val="center"/>
          </w:tcPr>
          <w:p w14:paraId="6D23ECD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A6F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04224656">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50</w:t>
            </w:r>
          </w:p>
        </w:tc>
        <w:tc>
          <w:tcPr>
            <w:tcW w:w="433" w:type="pct"/>
            <w:vAlign w:val="center"/>
          </w:tcPr>
          <w:p w14:paraId="31F10DA3">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7A4E921">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5C905254">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7B35B53">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超轻黏土DIY</w:t>
            </w:r>
          </w:p>
        </w:tc>
        <w:tc>
          <w:tcPr>
            <w:tcW w:w="937" w:type="pct"/>
            <w:vAlign w:val="center"/>
          </w:tcPr>
          <w:p w14:paraId="26C34DD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2400002312</w:t>
            </w:r>
          </w:p>
        </w:tc>
        <w:tc>
          <w:tcPr>
            <w:tcW w:w="1094" w:type="pct"/>
            <w:vAlign w:val="center"/>
          </w:tcPr>
          <w:p w14:paraId="2D8D8D37">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4EC9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0B73BA5A">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51</w:t>
            </w:r>
          </w:p>
        </w:tc>
        <w:tc>
          <w:tcPr>
            <w:tcW w:w="433" w:type="pct"/>
            <w:vAlign w:val="center"/>
          </w:tcPr>
          <w:p w14:paraId="71C0CE15">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CAEEF19">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E17421D">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4D50169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玩转版画</w:t>
            </w:r>
          </w:p>
        </w:tc>
        <w:tc>
          <w:tcPr>
            <w:tcW w:w="937" w:type="pct"/>
            <w:vAlign w:val="center"/>
          </w:tcPr>
          <w:p w14:paraId="147EB62F">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2400002313</w:t>
            </w:r>
          </w:p>
        </w:tc>
        <w:tc>
          <w:tcPr>
            <w:tcW w:w="1094" w:type="pct"/>
            <w:vAlign w:val="center"/>
          </w:tcPr>
          <w:p w14:paraId="5C1FE61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65EB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33CE58B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52</w:t>
            </w:r>
          </w:p>
        </w:tc>
        <w:tc>
          <w:tcPr>
            <w:tcW w:w="433" w:type="pct"/>
            <w:vAlign w:val="center"/>
          </w:tcPr>
          <w:p w14:paraId="0E2D7C1C">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1FEF0AD">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C63E0A9">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EAE75A3">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DIY皮艺手工制作</w:t>
            </w:r>
          </w:p>
        </w:tc>
        <w:tc>
          <w:tcPr>
            <w:tcW w:w="937" w:type="pct"/>
            <w:vAlign w:val="center"/>
          </w:tcPr>
          <w:p w14:paraId="55E3A83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1900002691</w:t>
            </w:r>
          </w:p>
        </w:tc>
        <w:tc>
          <w:tcPr>
            <w:tcW w:w="1094" w:type="pct"/>
            <w:vAlign w:val="center"/>
          </w:tcPr>
          <w:p w14:paraId="19B8E9B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406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09C3EDB4">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53</w:t>
            </w:r>
          </w:p>
        </w:tc>
        <w:tc>
          <w:tcPr>
            <w:tcW w:w="433" w:type="pct"/>
            <w:vAlign w:val="center"/>
          </w:tcPr>
          <w:p w14:paraId="3C82B84E">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7DE55EB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636FEFF7">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5855D43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DIY绳艺编织</w:t>
            </w:r>
          </w:p>
        </w:tc>
        <w:tc>
          <w:tcPr>
            <w:tcW w:w="937" w:type="pct"/>
            <w:vAlign w:val="center"/>
          </w:tcPr>
          <w:p w14:paraId="6FBBE52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1900002389</w:t>
            </w:r>
          </w:p>
        </w:tc>
        <w:tc>
          <w:tcPr>
            <w:tcW w:w="1094" w:type="pct"/>
            <w:vAlign w:val="center"/>
          </w:tcPr>
          <w:p w14:paraId="1652DD77">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7ACD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16A78769">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54</w:t>
            </w:r>
          </w:p>
        </w:tc>
        <w:tc>
          <w:tcPr>
            <w:tcW w:w="433" w:type="pct"/>
            <w:vAlign w:val="center"/>
          </w:tcPr>
          <w:p w14:paraId="34027587">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5D63803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4D3B1626">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6ECD8AE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陶瓷彩绘</w:t>
            </w:r>
          </w:p>
        </w:tc>
        <w:tc>
          <w:tcPr>
            <w:tcW w:w="937" w:type="pct"/>
            <w:vAlign w:val="center"/>
          </w:tcPr>
          <w:p w14:paraId="5E572E6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2400002314</w:t>
            </w:r>
          </w:p>
        </w:tc>
        <w:tc>
          <w:tcPr>
            <w:tcW w:w="1094" w:type="pct"/>
            <w:vAlign w:val="center"/>
          </w:tcPr>
          <w:p w14:paraId="519C78A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830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2697C89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55</w:t>
            </w:r>
          </w:p>
        </w:tc>
        <w:tc>
          <w:tcPr>
            <w:tcW w:w="433" w:type="pct"/>
            <w:vAlign w:val="center"/>
          </w:tcPr>
          <w:p w14:paraId="27F65073">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2F79033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507D8B6E">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7B5AE01C">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水彩插画</w:t>
            </w:r>
          </w:p>
        </w:tc>
        <w:tc>
          <w:tcPr>
            <w:tcW w:w="937" w:type="pct"/>
            <w:vAlign w:val="center"/>
          </w:tcPr>
          <w:p w14:paraId="68549A9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2400002315</w:t>
            </w:r>
          </w:p>
        </w:tc>
        <w:tc>
          <w:tcPr>
            <w:tcW w:w="1094" w:type="pct"/>
            <w:vAlign w:val="center"/>
          </w:tcPr>
          <w:p w14:paraId="10BC7066">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03FD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05FF7AB">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56</w:t>
            </w:r>
          </w:p>
        </w:tc>
        <w:tc>
          <w:tcPr>
            <w:tcW w:w="433" w:type="pct"/>
            <w:vAlign w:val="center"/>
          </w:tcPr>
          <w:p w14:paraId="2CAD49DE">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EF78F1C">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4A39E742">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A69B0C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实用手绘海报</w:t>
            </w:r>
          </w:p>
        </w:tc>
        <w:tc>
          <w:tcPr>
            <w:tcW w:w="937" w:type="pct"/>
            <w:vAlign w:val="center"/>
          </w:tcPr>
          <w:p w14:paraId="33AEDDE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1900002318</w:t>
            </w:r>
          </w:p>
        </w:tc>
        <w:tc>
          <w:tcPr>
            <w:tcW w:w="1094" w:type="pct"/>
            <w:vAlign w:val="center"/>
          </w:tcPr>
          <w:p w14:paraId="56833E6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6D4F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1CBC6571">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57</w:t>
            </w:r>
          </w:p>
        </w:tc>
        <w:tc>
          <w:tcPr>
            <w:tcW w:w="433" w:type="pct"/>
            <w:vAlign w:val="center"/>
          </w:tcPr>
          <w:p w14:paraId="028C6E94">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07AE50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65B11F66">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570E857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硬笔书法</w:t>
            </w:r>
          </w:p>
        </w:tc>
        <w:tc>
          <w:tcPr>
            <w:tcW w:w="937" w:type="pct"/>
            <w:vAlign w:val="center"/>
          </w:tcPr>
          <w:p w14:paraId="6321FD6A">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1900002362</w:t>
            </w:r>
          </w:p>
        </w:tc>
        <w:tc>
          <w:tcPr>
            <w:tcW w:w="1094" w:type="pct"/>
            <w:vAlign w:val="center"/>
          </w:tcPr>
          <w:p w14:paraId="2A03C2A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7929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0BB6D001">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58</w:t>
            </w:r>
          </w:p>
        </w:tc>
        <w:tc>
          <w:tcPr>
            <w:tcW w:w="433" w:type="pct"/>
            <w:vAlign w:val="center"/>
          </w:tcPr>
          <w:p w14:paraId="7F567D9E">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341E0CA3">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7FD794F7">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0C7ABA13">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掐丝珐琅</w:t>
            </w:r>
          </w:p>
        </w:tc>
        <w:tc>
          <w:tcPr>
            <w:tcW w:w="937" w:type="pct"/>
            <w:vAlign w:val="center"/>
          </w:tcPr>
          <w:p w14:paraId="5B412592">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2400002316</w:t>
            </w:r>
          </w:p>
        </w:tc>
        <w:tc>
          <w:tcPr>
            <w:tcW w:w="1094" w:type="pct"/>
            <w:vAlign w:val="center"/>
          </w:tcPr>
          <w:p w14:paraId="6D4B347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742C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50BFAF09">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59</w:t>
            </w:r>
          </w:p>
        </w:tc>
        <w:tc>
          <w:tcPr>
            <w:tcW w:w="433" w:type="pct"/>
            <w:vAlign w:val="center"/>
          </w:tcPr>
          <w:p w14:paraId="64AAC642">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0684B197">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2B9D98A4">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57F59A8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软笔书法</w:t>
            </w:r>
          </w:p>
        </w:tc>
        <w:tc>
          <w:tcPr>
            <w:tcW w:w="937" w:type="pct"/>
            <w:vAlign w:val="center"/>
          </w:tcPr>
          <w:p w14:paraId="0436FE4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2400002317</w:t>
            </w:r>
          </w:p>
        </w:tc>
        <w:tc>
          <w:tcPr>
            <w:tcW w:w="1094" w:type="pct"/>
            <w:vAlign w:val="center"/>
          </w:tcPr>
          <w:p w14:paraId="4CC672BD">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6262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6F346B8C">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60</w:t>
            </w:r>
          </w:p>
        </w:tc>
        <w:tc>
          <w:tcPr>
            <w:tcW w:w="433" w:type="pct"/>
            <w:vAlign w:val="center"/>
          </w:tcPr>
          <w:p w14:paraId="490EC7C7">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5713091D">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105185FD">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228DF65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声乐演唱</w:t>
            </w:r>
          </w:p>
        </w:tc>
        <w:tc>
          <w:tcPr>
            <w:tcW w:w="937" w:type="pct"/>
            <w:vAlign w:val="center"/>
          </w:tcPr>
          <w:p w14:paraId="3B2FCFEE">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2400002318</w:t>
            </w:r>
          </w:p>
        </w:tc>
        <w:tc>
          <w:tcPr>
            <w:tcW w:w="1094" w:type="pct"/>
            <w:vAlign w:val="center"/>
          </w:tcPr>
          <w:p w14:paraId="3448A804">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4E5D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596EFA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61</w:t>
            </w:r>
          </w:p>
        </w:tc>
        <w:tc>
          <w:tcPr>
            <w:tcW w:w="433" w:type="pct"/>
            <w:vAlign w:val="center"/>
          </w:tcPr>
          <w:p w14:paraId="3A740EBE">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1166504A">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1D22E261">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5E535F41">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贴纸画</w:t>
            </w:r>
          </w:p>
        </w:tc>
        <w:tc>
          <w:tcPr>
            <w:tcW w:w="937" w:type="pct"/>
            <w:vAlign w:val="center"/>
          </w:tcPr>
          <w:p w14:paraId="3F7A2D69">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2400002319</w:t>
            </w:r>
          </w:p>
        </w:tc>
        <w:tc>
          <w:tcPr>
            <w:tcW w:w="1094" w:type="pct"/>
            <w:vAlign w:val="center"/>
          </w:tcPr>
          <w:p w14:paraId="4D2CE51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B73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841A32A">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62</w:t>
            </w:r>
          </w:p>
        </w:tc>
        <w:tc>
          <w:tcPr>
            <w:tcW w:w="433" w:type="pct"/>
            <w:vAlign w:val="center"/>
          </w:tcPr>
          <w:p w14:paraId="091D6BC3">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48BBC1B9">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6603C4A6">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399C0A7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简笔画</w:t>
            </w:r>
          </w:p>
        </w:tc>
        <w:tc>
          <w:tcPr>
            <w:tcW w:w="937" w:type="pct"/>
            <w:vAlign w:val="center"/>
          </w:tcPr>
          <w:p w14:paraId="324A623B">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2400002320</w:t>
            </w:r>
          </w:p>
        </w:tc>
        <w:tc>
          <w:tcPr>
            <w:tcW w:w="1094" w:type="pct"/>
            <w:vAlign w:val="center"/>
          </w:tcPr>
          <w:p w14:paraId="6AA73398">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r w14:paraId="204F9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379" w:type="pct"/>
            <w:shd w:val="clear" w:color="auto" w:fill="auto"/>
            <w:vAlign w:val="center"/>
          </w:tcPr>
          <w:p w14:paraId="7E109F62">
            <w:pPr>
              <w:pStyle w:val="3"/>
              <w:jc w:val="center"/>
              <w:rPr>
                <w:rFonts w:hint="eastAsia" w:ascii="仿宋" w:hAnsi="仿宋" w:eastAsia="仿宋" w:cs="仿宋"/>
                <w:color w:val="000000"/>
                <w:kern w:val="0"/>
                <w:sz w:val="24"/>
                <w:szCs w:val="20"/>
                <w:lang w:eastAsia="zh-CN" w:bidi="ar"/>
              </w:rPr>
            </w:pPr>
            <w:r>
              <w:rPr>
                <w:rFonts w:hint="eastAsia" w:ascii="仿宋" w:hAnsi="仿宋" w:eastAsia="仿宋" w:cs="仿宋"/>
                <w:color w:val="000000"/>
                <w:kern w:val="0"/>
                <w:sz w:val="24"/>
                <w:szCs w:val="20"/>
                <w:lang w:eastAsia="zh-CN" w:bidi="ar"/>
              </w:rPr>
              <w:t>63</w:t>
            </w:r>
          </w:p>
        </w:tc>
        <w:tc>
          <w:tcPr>
            <w:tcW w:w="433" w:type="pct"/>
            <w:vAlign w:val="center"/>
          </w:tcPr>
          <w:p w14:paraId="5EBF63E4">
            <w:pPr>
              <w:jc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w:t>
            </w:r>
          </w:p>
        </w:tc>
        <w:tc>
          <w:tcPr>
            <w:tcW w:w="265" w:type="pct"/>
            <w:vMerge w:val="continue"/>
            <w:vAlign w:val="center"/>
          </w:tcPr>
          <w:p w14:paraId="6F68143E">
            <w:pPr>
              <w:widowControl/>
              <w:jc w:val="center"/>
              <w:textAlignment w:val="center"/>
              <w:rPr>
                <w:rFonts w:hint="eastAsia" w:ascii="仿宋" w:hAnsi="仿宋" w:eastAsia="仿宋" w:cs="仿宋"/>
                <w:color w:val="000000"/>
                <w:kern w:val="0"/>
                <w:sz w:val="24"/>
                <w:szCs w:val="20"/>
                <w:lang w:bidi="ar"/>
              </w:rPr>
            </w:pPr>
          </w:p>
        </w:tc>
        <w:tc>
          <w:tcPr>
            <w:tcW w:w="418" w:type="pct"/>
            <w:vMerge w:val="continue"/>
            <w:vAlign w:val="center"/>
          </w:tcPr>
          <w:p w14:paraId="06DD7661">
            <w:pPr>
              <w:widowControl/>
              <w:jc w:val="center"/>
              <w:textAlignment w:val="center"/>
              <w:rPr>
                <w:rFonts w:hint="eastAsia" w:ascii="仿宋" w:hAnsi="仿宋" w:eastAsia="仿宋" w:cs="仿宋"/>
                <w:color w:val="000000"/>
                <w:kern w:val="0"/>
                <w:sz w:val="24"/>
                <w:szCs w:val="20"/>
                <w:lang w:bidi="ar"/>
              </w:rPr>
            </w:pPr>
          </w:p>
        </w:tc>
        <w:tc>
          <w:tcPr>
            <w:tcW w:w="1470" w:type="pct"/>
            <w:vAlign w:val="center"/>
          </w:tcPr>
          <w:p w14:paraId="7913116B">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国画花鸟</w:t>
            </w:r>
          </w:p>
        </w:tc>
        <w:tc>
          <w:tcPr>
            <w:tcW w:w="937" w:type="pct"/>
            <w:vAlign w:val="center"/>
          </w:tcPr>
          <w:p w14:paraId="6B904030">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2400002321</w:t>
            </w:r>
          </w:p>
        </w:tc>
        <w:tc>
          <w:tcPr>
            <w:tcW w:w="1094" w:type="pct"/>
            <w:vAlign w:val="center"/>
          </w:tcPr>
          <w:p w14:paraId="17FB5745">
            <w:pPr>
              <w:widowControl/>
              <w:jc w:val="center"/>
              <w:textAlignment w:val="center"/>
              <w:rPr>
                <w:rFonts w:hint="eastAsia" w:ascii="仿宋" w:hAnsi="仿宋" w:eastAsia="仿宋" w:cs="仿宋"/>
                <w:color w:val="000000"/>
                <w:kern w:val="0"/>
                <w:sz w:val="24"/>
                <w:szCs w:val="20"/>
                <w:lang w:bidi="ar"/>
              </w:rPr>
            </w:pPr>
            <w:r>
              <w:rPr>
                <w:rFonts w:hint="eastAsia" w:ascii="仿宋" w:hAnsi="仿宋" w:eastAsia="仿宋" w:cs="仿宋"/>
                <w:color w:val="000000"/>
                <w:kern w:val="0"/>
                <w:sz w:val="24"/>
                <w:szCs w:val="20"/>
                <w:lang w:bidi="ar"/>
              </w:rPr>
              <w:t>公共教学部</w:t>
            </w:r>
          </w:p>
        </w:tc>
      </w:tr>
    </w:tbl>
    <w:p w14:paraId="29B42100">
      <w:pPr>
        <w:tabs>
          <w:tab w:val="left" w:pos="697"/>
        </w:tabs>
        <w:jc w:val="left"/>
        <w:rPr>
          <w:rFonts w:hint="eastAsia" w:ascii="仿宋" w:hAnsi="仿宋" w:eastAsia="仿宋" w:cs="仿宋"/>
          <w:color w:val="000000"/>
          <w:kern w:val="0"/>
          <w:sz w:val="24"/>
          <w:szCs w:val="20"/>
          <w:lang w:bidi="ar"/>
        </w:rPr>
      </w:pPr>
    </w:p>
    <w:p w14:paraId="74D39DF8">
      <w:pPr>
        <w:spacing w:line="360" w:lineRule="auto"/>
        <w:jc w:val="center"/>
        <w:rPr>
          <w:rFonts w:hint="eastAsia" w:ascii="仿宋" w:hAnsi="仿宋" w:eastAsia="仿宋" w:cs="仿宋"/>
          <w:spacing w:val="7"/>
          <w:sz w:val="24"/>
          <w14:textOutline w14:w="3797" w14:cap="sq" w14:cmpd="sng" w14:algn="ctr">
            <w14:solidFill>
              <w14:srgbClr w14:val="000000"/>
            </w14:solidFill>
            <w14:prstDash w14:val="solid"/>
            <w14:bevel/>
          </w14:textOutline>
        </w:rPr>
        <w:sectPr>
          <w:headerReference r:id="rId7" w:type="default"/>
          <w:pgSz w:w="11906" w:h="16838"/>
          <w:pgMar w:top="1440" w:right="1800" w:bottom="1440" w:left="1800" w:header="851" w:footer="992" w:gutter="0"/>
          <w:cols w:space="720" w:num="1"/>
          <w:docGrid w:type="lines" w:linePitch="312" w:charSpace="0"/>
        </w:sectPr>
      </w:pPr>
    </w:p>
    <w:p w14:paraId="2BF93FE8">
      <w:pPr>
        <w:spacing w:line="360" w:lineRule="auto"/>
        <w:ind w:firstLine="643" w:firstLineChars="200"/>
        <w:outlineLvl w:val="1"/>
        <w:rPr>
          <w:rFonts w:hint="eastAsia" w:ascii="黑体" w:hAnsi="黑体" w:eastAsia="黑体" w:cs="黑体"/>
          <w:b/>
          <w:bCs/>
          <w:sz w:val="32"/>
          <w:szCs w:val="32"/>
        </w:rPr>
      </w:pPr>
      <w:bookmarkStart w:id="473" w:name="_Toc11430"/>
      <w:r>
        <w:rPr>
          <w:rFonts w:hint="eastAsia" w:ascii="黑体" w:hAnsi="黑体" w:eastAsia="黑体" w:cs="黑体"/>
          <w:b/>
          <w:bCs/>
          <w:sz w:val="32"/>
          <w:szCs w:val="32"/>
        </w:rPr>
        <w:t>（三）专业（技能）课程</w:t>
      </w:r>
      <w:bookmarkEnd w:id="469"/>
      <w:bookmarkEnd w:id="470"/>
      <w:bookmarkEnd w:id="471"/>
      <w:bookmarkEnd w:id="472"/>
      <w:bookmarkEnd w:id="473"/>
    </w:p>
    <w:p w14:paraId="1415722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1.专业基础课程</w:t>
      </w:r>
    </w:p>
    <w:p w14:paraId="15C86DCD">
      <w:pPr>
        <w:spacing w:line="360" w:lineRule="auto"/>
        <w:jc w:val="center"/>
        <w:rPr>
          <w:rFonts w:hint="eastAsia" w:ascii="仿宋" w:hAnsi="仿宋" w:eastAsia="仿宋" w:cs="仿宋"/>
          <w:b/>
          <w:bCs/>
          <w:sz w:val="24"/>
        </w:rPr>
      </w:pPr>
      <w:r>
        <w:rPr>
          <w:rFonts w:hint="eastAsia" w:ascii="仿宋" w:hAnsi="仿宋" w:eastAsia="仿宋" w:cs="仿宋"/>
          <w:b/>
          <w:bCs/>
          <w:sz w:val="24"/>
        </w:rPr>
        <w:t>表6-4  助产专业基础课程一览表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747"/>
        <w:gridCol w:w="3140"/>
        <w:gridCol w:w="3526"/>
        <w:gridCol w:w="704"/>
      </w:tblGrid>
      <w:tr w14:paraId="04CD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8" w:type="pct"/>
            <w:vAlign w:val="center"/>
          </w:tcPr>
          <w:p w14:paraId="45291715">
            <w:pPr>
              <w:jc w:val="center"/>
              <w:rPr>
                <w:rFonts w:hint="eastAsia" w:ascii="仿宋" w:hAnsi="仿宋" w:eastAsia="仿宋" w:cs="仿宋"/>
                <w:b/>
                <w:bCs/>
                <w:sz w:val="24"/>
              </w:rPr>
            </w:pPr>
            <w:r>
              <w:rPr>
                <w:rFonts w:hint="eastAsia" w:ascii="仿宋" w:hAnsi="仿宋" w:eastAsia="仿宋" w:cs="仿宋"/>
                <w:b/>
                <w:bCs/>
                <w:sz w:val="24"/>
              </w:rPr>
              <w:t>序号</w:t>
            </w:r>
          </w:p>
        </w:tc>
        <w:tc>
          <w:tcPr>
            <w:tcW w:w="438" w:type="pct"/>
            <w:vAlign w:val="center"/>
          </w:tcPr>
          <w:p w14:paraId="546750A7">
            <w:pPr>
              <w:jc w:val="center"/>
              <w:rPr>
                <w:rFonts w:hint="eastAsia" w:ascii="仿宋" w:hAnsi="仿宋" w:eastAsia="仿宋" w:cs="仿宋"/>
                <w:b/>
                <w:bCs/>
                <w:sz w:val="24"/>
              </w:rPr>
            </w:pPr>
            <w:r>
              <w:rPr>
                <w:rFonts w:hint="eastAsia" w:ascii="仿宋" w:hAnsi="仿宋" w:eastAsia="仿宋" w:cs="仿宋"/>
                <w:b/>
                <w:bCs/>
                <w:sz w:val="24"/>
              </w:rPr>
              <w:t>课程名称</w:t>
            </w:r>
          </w:p>
        </w:tc>
        <w:tc>
          <w:tcPr>
            <w:tcW w:w="1841" w:type="pct"/>
            <w:vAlign w:val="center"/>
          </w:tcPr>
          <w:p w14:paraId="1A8DF036">
            <w:pPr>
              <w:jc w:val="center"/>
              <w:rPr>
                <w:rFonts w:hint="eastAsia" w:ascii="仿宋" w:hAnsi="仿宋" w:eastAsia="仿宋" w:cs="仿宋"/>
                <w:b/>
                <w:bCs/>
                <w:sz w:val="24"/>
              </w:rPr>
            </w:pPr>
            <w:r>
              <w:rPr>
                <w:rFonts w:hint="eastAsia" w:ascii="仿宋" w:hAnsi="仿宋" w:eastAsia="仿宋" w:cs="仿宋"/>
                <w:b/>
                <w:bCs/>
                <w:sz w:val="24"/>
              </w:rPr>
              <w:t>课程目标</w:t>
            </w:r>
          </w:p>
        </w:tc>
        <w:tc>
          <w:tcPr>
            <w:tcW w:w="2068" w:type="pct"/>
            <w:vAlign w:val="center"/>
          </w:tcPr>
          <w:p w14:paraId="5244FD6A">
            <w:pPr>
              <w:jc w:val="center"/>
              <w:rPr>
                <w:rFonts w:hint="eastAsia" w:ascii="仿宋" w:hAnsi="仿宋" w:eastAsia="仿宋" w:cs="仿宋"/>
                <w:b/>
                <w:bCs/>
                <w:sz w:val="24"/>
              </w:rPr>
            </w:pPr>
            <w:r>
              <w:rPr>
                <w:rFonts w:hint="eastAsia" w:ascii="仿宋" w:hAnsi="仿宋" w:eastAsia="仿宋" w:cs="仿宋"/>
                <w:b/>
                <w:bCs/>
                <w:sz w:val="24"/>
              </w:rPr>
              <w:t>主要内容与教学要求</w:t>
            </w:r>
          </w:p>
        </w:tc>
        <w:tc>
          <w:tcPr>
            <w:tcW w:w="413" w:type="pct"/>
            <w:vAlign w:val="center"/>
          </w:tcPr>
          <w:p w14:paraId="3BBAB562">
            <w:pPr>
              <w:jc w:val="center"/>
              <w:rPr>
                <w:rFonts w:hint="eastAsia" w:ascii="仿宋" w:hAnsi="仿宋" w:eastAsia="仿宋" w:cs="仿宋"/>
                <w:b/>
                <w:bCs/>
                <w:sz w:val="24"/>
              </w:rPr>
            </w:pPr>
            <w:r>
              <w:rPr>
                <w:rFonts w:hint="eastAsia" w:ascii="仿宋" w:hAnsi="仿宋" w:eastAsia="仿宋" w:cs="仿宋"/>
                <w:b/>
                <w:bCs/>
                <w:sz w:val="24"/>
              </w:rPr>
              <w:t>支撑培养规格</w:t>
            </w:r>
          </w:p>
        </w:tc>
      </w:tr>
      <w:tr w14:paraId="40294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50B6995B">
            <w:pPr>
              <w:jc w:val="center"/>
              <w:rPr>
                <w:rFonts w:hint="eastAsia" w:ascii="仿宋" w:hAnsi="仿宋" w:eastAsia="仿宋" w:cs="仿宋"/>
                <w:sz w:val="24"/>
              </w:rPr>
            </w:pPr>
            <w:r>
              <w:rPr>
                <w:rFonts w:hint="eastAsia" w:ascii="仿宋" w:hAnsi="仿宋" w:eastAsia="仿宋" w:cs="仿宋"/>
                <w:sz w:val="24"/>
              </w:rPr>
              <w:t>1</w:t>
            </w:r>
          </w:p>
        </w:tc>
        <w:tc>
          <w:tcPr>
            <w:tcW w:w="438" w:type="pct"/>
            <w:vAlign w:val="center"/>
          </w:tcPr>
          <w:p w14:paraId="082609BC">
            <w:pPr>
              <w:jc w:val="center"/>
              <w:rPr>
                <w:rFonts w:hint="eastAsia" w:ascii="仿宋" w:hAnsi="仿宋" w:eastAsia="仿宋" w:cs="仿宋"/>
                <w:sz w:val="24"/>
              </w:rPr>
            </w:pPr>
            <w:r>
              <w:rPr>
                <w:rFonts w:hint="eastAsia" w:ascii="仿宋" w:hAnsi="仿宋" w:eastAsia="仿宋" w:cs="仿宋"/>
                <w:sz w:val="24"/>
              </w:rPr>
              <w:t>人体解剖学</w:t>
            </w:r>
          </w:p>
        </w:tc>
        <w:tc>
          <w:tcPr>
            <w:tcW w:w="1841" w:type="pct"/>
            <w:vAlign w:val="center"/>
          </w:tcPr>
          <w:p w14:paraId="36502453">
            <w:pPr>
              <w:rPr>
                <w:rFonts w:hint="eastAsia" w:ascii="仿宋" w:hAnsi="仿宋" w:eastAsia="仿宋" w:cs="仿宋"/>
                <w:sz w:val="24"/>
              </w:rPr>
            </w:pPr>
            <w:r>
              <w:rPr>
                <w:rFonts w:hint="eastAsia" w:ascii="仿宋" w:hAnsi="仿宋" w:eastAsia="仿宋" w:cs="仿宋"/>
                <w:sz w:val="24"/>
              </w:rPr>
              <w:t>素质目标：</w:t>
            </w:r>
          </w:p>
          <w:p w14:paraId="3B8E5261">
            <w:pPr>
              <w:rPr>
                <w:rFonts w:hint="eastAsia" w:ascii="仿宋" w:hAnsi="仿宋" w:eastAsia="仿宋" w:cs="仿宋"/>
                <w:sz w:val="24"/>
              </w:rPr>
            </w:pPr>
            <w:r>
              <w:rPr>
                <w:rFonts w:hint="eastAsia" w:ascii="仿宋" w:hAnsi="仿宋" w:eastAsia="仿宋" w:cs="仿宋"/>
                <w:sz w:val="24"/>
              </w:rPr>
              <w:t>1.具有良好的职业道德和伦理观念，自觉尊重服务对象的人格，保护其隐私。</w:t>
            </w:r>
          </w:p>
          <w:p w14:paraId="5DFB1EFD">
            <w:pPr>
              <w:rPr>
                <w:rFonts w:hint="eastAsia" w:ascii="仿宋" w:hAnsi="仿宋" w:eastAsia="仿宋" w:cs="仿宋"/>
                <w:sz w:val="24"/>
              </w:rPr>
            </w:pPr>
            <w:r>
              <w:rPr>
                <w:rFonts w:hint="eastAsia" w:ascii="仿宋" w:hAnsi="仿宋" w:eastAsia="仿宋" w:cs="仿宋"/>
                <w:sz w:val="24"/>
              </w:rPr>
              <w:t>2.具有良好的法律意识，自觉遵守医疗卫生、计划生育、母婴保健等相关法律法规，依法实施助产任务。</w:t>
            </w:r>
          </w:p>
          <w:p w14:paraId="05E0C241">
            <w:pPr>
              <w:rPr>
                <w:rFonts w:hint="eastAsia" w:ascii="仿宋" w:hAnsi="仿宋" w:eastAsia="仿宋" w:cs="仿宋"/>
                <w:sz w:val="24"/>
              </w:rPr>
            </w:pPr>
            <w:r>
              <w:rPr>
                <w:rFonts w:hint="eastAsia" w:ascii="仿宋" w:hAnsi="仿宋" w:eastAsia="仿宋" w:cs="仿宋"/>
                <w:sz w:val="24"/>
              </w:rPr>
              <w:t>3.具有医疗安全、团队合作的职业意识。</w:t>
            </w:r>
          </w:p>
          <w:p w14:paraId="1A88F223">
            <w:pPr>
              <w:rPr>
                <w:rFonts w:hint="eastAsia" w:ascii="仿宋" w:hAnsi="仿宋" w:eastAsia="仿宋" w:cs="仿宋"/>
                <w:sz w:val="24"/>
              </w:rPr>
            </w:pPr>
            <w:r>
              <w:rPr>
                <w:rFonts w:hint="eastAsia" w:ascii="仿宋" w:hAnsi="仿宋" w:eastAsia="仿宋" w:cs="仿宋"/>
                <w:sz w:val="24"/>
              </w:rPr>
              <w:t>4.具有健康的心理和认真负责的职业态度，能予服务对象以人文关怀。</w:t>
            </w:r>
          </w:p>
          <w:p w14:paraId="12BDD6E0">
            <w:pPr>
              <w:rPr>
                <w:rFonts w:hint="eastAsia" w:ascii="仿宋" w:hAnsi="仿宋" w:eastAsia="仿宋" w:cs="仿宋"/>
                <w:sz w:val="24"/>
              </w:rPr>
            </w:pPr>
            <w:r>
              <w:rPr>
                <w:rFonts w:hint="eastAsia" w:ascii="仿宋" w:hAnsi="仿宋" w:eastAsia="仿宋" w:cs="仿宋"/>
                <w:sz w:val="24"/>
              </w:rPr>
              <w:t>5.具有“以母儿的健康为中心”的整体护理观念，能为孕产妇提供快乐安全分娩、科学育儿等全方位服务。</w:t>
            </w:r>
          </w:p>
          <w:p w14:paraId="17E8FEA8">
            <w:pPr>
              <w:rPr>
                <w:rFonts w:hint="eastAsia" w:ascii="仿宋" w:hAnsi="仿宋" w:eastAsia="仿宋" w:cs="仿宋"/>
                <w:sz w:val="24"/>
              </w:rPr>
            </w:pPr>
            <w:r>
              <w:rPr>
                <w:rFonts w:hint="eastAsia" w:ascii="仿宋" w:hAnsi="仿宋" w:eastAsia="仿宋" w:cs="仿宋"/>
                <w:sz w:val="24"/>
              </w:rPr>
              <w:t>知识目标：</w:t>
            </w:r>
          </w:p>
          <w:p w14:paraId="607E3E1C">
            <w:pPr>
              <w:rPr>
                <w:rFonts w:hint="eastAsia" w:ascii="仿宋" w:hAnsi="仿宋" w:eastAsia="仿宋" w:cs="仿宋"/>
                <w:sz w:val="24"/>
              </w:rPr>
            </w:pPr>
            <w:r>
              <w:rPr>
                <w:rFonts w:hint="eastAsia" w:ascii="仿宋" w:hAnsi="仿宋" w:eastAsia="仿宋" w:cs="仿宋"/>
                <w:sz w:val="24"/>
              </w:rPr>
              <w:t>1.掌握骨盆的构成，分界线，在真假骨盆的特点及骨性标志。</w:t>
            </w:r>
          </w:p>
          <w:p w14:paraId="66219229">
            <w:pPr>
              <w:rPr>
                <w:rFonts w:hint="eastAsia" w:ascii="仿宋" w:hAnsi="仿宋" w:eastAsia="仿宋" w:cs="仿宋"/>
                <w:sz w:val="24"/>
              </w:rPr>
            </w:pPr>
            <w:r>
              <w:rPr>
                <w:rFonts w:hint="eastAsia" w:ascii="仿宋" w:hAnsi="仿宋" w:eastAsia="仿宋" w:cs="仿宋"/>
                <w:sz w:val="24"/>
              </w:rPr>
              <w:t>2.熟悉胎姿势、胎产式、胎先露、胎方位的概念。</w:t>
            </w:r>
          </w:p>
          <w:p w14:paraId="30F10E81">
            <w:pPr>
              <w:rPr>
                <w:rFonts w:hint="eastAsia" w:ascii="仿宋" w:hAnsi="仿宋" w:eastAsia="仿宋" w:cs="仿宋"/>
                <w:sz w:val="24"/>
              </w:rPr>
            </w:pPr>
            <w:r>
              <w:rPr>
                <w:rFonts w:hint="eastAsia" w:ascii="仿宋" w:hAnsi="仿宋" w:eastAsia="仿宋" w:cs="仿宋"/>
                <w:sz w:val="24"/>
              </w:rPr>
              <w:t>3.掌握头先露的分娩机制。</w:t>
            </w:r>
          </w:p>
          <w:p w14:paraId="2AC63C03">
            <w:pPr>
              <w:rPr>
                <w:rFonts w:hint="eastAsia" w:ascii="仿宋" w:hAnsi="仿宋" w:eastAsia="仿宋" w:cs="仿宋"/>
                <w:sz w:val="24"/>
              </w:rPr>
            </w:pPr>
            <w:r>
              <w:rPr>
                <w:rFonts w:hint="eastAsia" w:ascii="仿宋" w:hAnsi="仿宋" w:eastAsia="仿宋" w:cs="仿宋"/>
                <w:sz w:val="24"/>
              </w:rPr>
              <w:t>4.掌握孕期保健检查的方法。</w:t>
            </w:r>
          </w:p>
          <w:p w14:paraId="11F90E11">
            <w:pPr>
              <w:rPr>
                <w:rFonts w:hint="eastAsia" w:ascii="仿宋" w:hAnsi="仿宋" w:eastAsia="仿宋" w:cs="仿宋"/>
                <w:sz w:val="24"/>
              </w:rPr>
            </w:pPr>
            <w:r>
              <w:rPr>
                <w:rFonts w:hint="eastAsia" w:ascii="仿宋" w:hAnsi="仿宋" w:eastAsia="仿宋" w:cs="仿宋"/>
                <w:sz w:val="24"/>
              </w:rPr>
              <w:t>5.了解电子胎心监护仪的使用方法及意义。</w:t>
            </w:r>
          </w:p>
          <w:p w14:paraId="1A9D66E3">
            <w:pPr>
              <w:rPr>
                <w:rFonts w:hint="eastAsia" w:ascii="仿宋" w:hAnsi="仿宋" w:eastAsia="仿宋" w:cs="仿宋"/>
                <w:sz w:val="24"/>
              </w:rPr>
            </w:pPr>
            <w:r>
              <w:rPr>
                <w:rFonts w:hint="eastAsia" w:ascii="仿宋" w:hAnsi="仿宋" w:eastAsia="仿宋" w:cs="仿宋"/>
                <w:sz w:val="24"/>
              </w:rPr>
              <w:t>6.掌握观察产程中的操作技术。</w:t>
            </w:r>
          </w:p>
          <w:p w14:paraId="2380DB99">
            <w:pPr>
              <w:rPr>
                <w:rFonts w:hint="eastAsia" w:ascii="仿宋" w:hAnsi="仿宋" w:eastAsia="仿宋" w:cs="仿宋"/>
                <w:sz w:val="24"/>
              </w:rPr>
            </w:pPr>
            <w:r>
              <w:rPr>
                <w:rFonts w:hint="eastAsia" w:ascii="仿宋" w:hAnsi="仿宋" w:eastAsia="仿宋" w:cs="仿宋"/>
                <w:sz w:val="24"/>
              </w:rPr>
              <w:t>7.熟悉异常胎位的判断及助产操作配合。</w:t>
            </w:r>
          </w:p>
          <w:p w14:paraId="21753ADA">
            <w:pPr>
              <w:rPr>
                <w:rFonts w:hint="eastAsia" w:ascii="仿宋" w:hAnsi="仿宋" w:eastAsia="仿宋" w:cs="仿宋"/>
                <w:sz w:val="24"/>
              </w:rPr>
            </w:pPr>
            <w:r>
              <w:rPr>
                <w:rFonts w:hint="eastAsia" w:ascii="仿宋" w:hAnsi="仿宋" w:eastAsia="仿宋" w:cs="仿宋"/>
                <w:sz w:val="24"/>
              </w:rPr>
              <w:t>8.掌握产科常用助产术的适应证和禁忌证的判断及操作配合。</w:t>
            </w:r>
          </w:p>
          <w:p w14:paraId="295F6E80">
            <w:pPr>
              <w:rPr>
                <w:rFonts w:hint="eastAsia" w:ascii="仿宋" w:hAnsi="仿宋" w:eastAsia="仿宋" w:cs="仿宋"/>
                <w:sz w:val="24"/>
              </w:rPr>
            </w:pPr>
            <w:r>
              <w:rPr>
                <w:rFonts w:hint="eastAsia" w:ascii="仿宋" w:hAnsi="仿宋" w:eastAsia="仿宋" w:cs="仿宋"/>
                <w:sz w:val="24"/>
              </w:rPr>
              <w:t>9.掌握分娩期并发症的病因及处理方法。</w:t>
            </w:r>
          </w:p>
          <w:p w14:paraId="4D1EEBE8">
            <w:pPr>
              <w:rPr>
                <w:rFonts w:hint="eastAsia" w:ascii="仿宋" w:hAnsi="仿宋" w:eastAsia="仿宋" w:cs="仿宋"/>
                <w:sz w:val="24"/>
              </w:rPr>
            </w:pPr>
            <w:r>
              <w:rPr>
                <w:rFonts w:hint="eastAsia" w:ascii="仿宋" w:hAnsi="仿宋" w:eastAsia="仿宋" w:cs="仿宋"/>
                <w:sz w:val="24"/>
              </w:rPr>
              <w:t>10.熟悉产科手术的术前准备、术中配合、术后护理。</w:t>
            </w:r>
          </w:p>
          <w:p w14:paraId="364D0118">
            <w:pPr>
              <w:rPr>
                <w:rFonts w:hint="eastAsia" w:ascii="仿宋" w:hAnsi="仿宋" w:eastAsia="仿宋" w:cs="仿宋"/>
                <w:sz w:val="24"/>
              </w:rPr>
            </w:pPr>
            <w:r>
              <w:rPr>
                <w:rFonts w:hint="eastAsia" w:ascii="仿宋" w:hAnsi="仿宋" w:eastAsia="仿宋" w:cs="仿宋"/>
                <w:sz w:val="24"/>
              </w:rPr>
              <w:t>能力目标：</w:t>
            </w:r>
          </w:p>
          <w:p w14:paraId="432FB914">
            <w:pPr>
              <w:rPr>
                <w:rFonts w:hint="eastAsia" w:ascii="仿宋" w:hAnsi="仿宋" w:eastAsia="仿宋" w:cs="仿宋"/>
                <w:sz w:val="24"/>
              </w:rPr>
            </w:pPr>
            <w:r>
              <w:rPr>
                <w:rFonts w:hint="eastAsia" w:ascii="仿宋" w:hAnsi="仿宋" w:eastAsia="仿宋" w:cs="仿宋"/>
                <w:sz w:val="24"/>
              </w:rPr>
              <w:t>1.熟练掌握分娩的基础知识及产前检查的方法。</w:t>
            </w:r>
          </w:p>
          <w:p w14:paraId="18DC196C">
            <w:pPr>
              <w:rPr>
                <w:rFonts w:hint="eastAsia" w:ascii="仿宋" w:hAnsi="仿宋" w:eastAsia="仿宋" w:cs="仿宋"/>
                <w:sz w:val="24"/>
              </w:rPr>
            </w:pPr>
            <w:r>
              <w:rPr>
                <w:rFonts w:hint="eastAsia" w:ascii="仿宋" w:hAnsi="仿宋" w:eastAsia="仿宋" w:cs="仿宋"/>
                <w:sz w:val="24"/>
              </w:rPr>
              <w:t>2.熟练掌握分娩期的处理及新生儿的护理。</w:t>
            </w:r>
          </w:p>
          <w:p w14:paraId="4EC7FFF4">
            <w:pPr>
              <w:rPr>
                <w:rFonts w:hint="eastAsia" w:ascii="仿宋" w:hAnsi="仿宋" w:eastAsia="仿宋" w:cs="仿宋"/>
                <w:sz w:val="24"/>
              </w:rPr>
            </w:pPr>
            <w:r>
              <w:rPr>
                <w:rFonts w:hint="eastAsia" w:ascii="仿宋" w:hAnsi="仿宋" w:eastAsia="仿宋" w:cs="仿宋"/>
                <w:sz w:val="24"/>
              </w:rPr>
              <w:t>3.熟练掌握产房常用的技术。</w:t>
            </w:r>
          </w:p>
          <w:p w14:paraId="69B30490">
            <w:pPr>
              <w:rPr>
                <w:rFonts w:hint="eastAsia" w:ascii="仿宋" w:hAnsi="仿宋" w:eastAsia="仿宋" w:cs="仿宋"/>
                <w:sz w:val="24"/>
              </w:rPr>
            </w:pPr>
            <w:r>
              <w:rPr>
                <w:rFonts w:hint="eastAsia" w:ascii="仿宋" w:hAnsi="仿宋" w:eastAsia="仿宋" w:cs="仿宋"/>
                <w:sz w:val="24"/>
              </w:rPr>
              <w:t>4.熟练掌握常用的助产术及产后出血的处理。</w:t>
            </w:r>
          </w:p>
          <w:p w14:paraId="13C2E8C0">
            <w:pPr>
              <w:rPr>
                <w:rFonts w:hint="eastAsia" w:ascii="仿宋" w:hAnsi="仿宋" w:eastAsia="仿宋" w:cs="仿宋"/>
                <w:sz w:val="24"/>
              </w:rPr>
            </w:pPr>
            <w:r>
              <w:rPr>
                <w:rFonts w:hint="eastAsia" w:ascii="仿宋" w:hAnsi="仿宋" w:eastAsia="仿宋" w:cs="仿宋"/>
                <w:sz w:val="24"/>
              </w:rPr>
              <w:t>5.学会异常分娩助娩术。</w:t>
            </w:r>
          </w:p>
          <w:p w14:paraId="3767B876">
            <w:pPr>
              <w:rPr>
                <w:rFonts w:hint="eastAsia" w:ascii="仿宋" w:hAnsi="仿宋" w:eastAsia="仿宋" w:cs="仿宋"/>
                <w:sz w:val="24"/>
              </w:rPr>
            </w:pPr>
            <w:r>
              <w:rPr>
                <w:rFonts w:hint="eastAsia" w:ascii="仿宋" w:hAnsi="仿宋" w:eastAsia="仿宋" w:cs="仿宋"/>
                <w:sz w:val="24"/>
              </w:rPr>
              <w:t>6.学会剖宫产术前、术后的护理。</w:t>
            </w:r>
          </w:p>
        </w:tc>
        <w:tc>
          <w:tcPr>
            <w:tcW w:w="2068" w:type="pct"/>
            <w:vAlign w:val="center"/>
          </w:tcPr>
          <w:p w14:paraId="211C4EE0">
            <w:pPr>
              <w:rPr>
                <w:rFonts w:hint="eastAsia" w:ascii="仿宋" w:hAnsi="仿宋" w:eastAsia="仿宋" w:cs="仿宋"/>
                <w:sz w:val="24"/>
              </w:rPr>
            </w:pPr>
            <w:r>
              <w:rPr>
                <w:rFonts w:hint="eastAsia" w:ascii="仿宋" w:hAnsi="仿宋" w:eastAsia="仿宋" w:cs="仿宋"/>
                <w:sz w:val="24"/>
              </w:rPr>
              <w:t>主要内容：</w:t>
            </w:r>
          </w:p>
          <w:p w14:paraId="560AB034">
            <w:pPr>
              <w:rPr>
                <w:rFonts w:hint="eastAsia" w:ascii="仿宋" w:hAnsi="仿宋" w:eastAsia="仿宋" w:cs="仿宋"/>
                <w:sz w:val="24"/>
              </w:rPr>
            </w:pPr>
            <w:r>
              <w:rPr>
                <w:rFonts w:hint="eastAsia" w:ascii="仿宋" w:hAnsi="仿宋" w:eastAsia="仿宋" w:cs="仿宋"/>
                <w:sz w:val="24"/>
              </w:rPr>
              <w:t>《人体解剖学》是研究正常人体形态结构和功能的科学，主要内容包括：绪论、运动系统、内脏学、脉管系统、感觉器、神经系统、内分泌系统九大系统。</w:t>
            </w:r>
          </w:p>
          <w:p w14:paraId="7316AA02">
            <w:pPr>
              <w:rPr>
                <w:rFonts w:hint="eastAsia" w:ascii="仿宋" w:hAnsi="仿宋" w:eastAsia="仿宋" w:cs="仿宋"/>
                <w:sz w:val="24"/>
              </w:rPr>
            </w:pPr>
            <w:r>
              <w:rPr>
                <w:rFonts w:hint="eastAsia" w:ascii="仿宋" w:hAnsi="仿宋" w:eastAsia="仿宋" w:cs="仿宋"/>
                <w:sz w:val="24"/>
              </w:rPr>
              <w:t>运动系统：研究人体的骨骼结构和功能，骨连接形式，骨骼肌位置功能等。</w:t>
            </w:r>
          </w:p>
          <w:p w14:paraId="4784F6E0">
            <w:pPr>
              <w:rPr>
                <w:rFonts w:hint="eastAsia" w:ascii="仿宋" w:hAnsi="仿宋" w:eastAsia="仿宋" w:cs="仿宋"/>
                <w:sz w:val="24"/>
              </w:rPr>
            </w:pPr>
            <w:r>
              <w:rPr>
                <w:rFonts w:hint="eastAsia" w:ascii="仿宋" w:hAnsi="仿宋" w:eastAsia="仿宋" w:cs="仿宋"/>
                <w:sz w:val="24"/>
              </w:rPr>
              <w:t>内脏学：研究消化、呼吸、泌尿、生殖系统的器官位置、形态结构、功能及其毗邻器官的位置关系。感觉器是研究视器、蜗器的构造。神经系统：研究人体的神经结构和功能，例如脑、脊髓、神经节、周围神经、中枢神经、内脏神经等。</w:t>
            </w:r>
          </w:p>
          <w:p w14:paraId="52FFDBCC">
            <w:pPr>
              <w:rPr>
                <w:rFonts w:hint="eastAsia" w:ascii="仿宋" w:hAnsi="仿宋" w:eastAsia="仿宋" w:cs="仿宋"/>
                <w:sz w:val="24"/>
              </w:rPr>
            </w:pPr>
            <w:r>
              <w:rPr>
                <w:rFonts w:hint="eastAsia" w:ascii="仿宋" w:hAnsi="仿宋" w:eastAsia="仿宋" w:cs="仿宋"/>
                <w:sz w:val="24"/>
              </w:rPr>
              <w:t>血液循环系统：研究人体的血管结构和功能，例如心脏、血管、血液循环等。</w:t>
            </w:r>
          </w:p>
          <w:p w14:paraId="3C9FF494">
            <w:pPr>
              <w:rPr>
                <w:rFonts w:hint="eastAsia" w:ascii="仿宋" w:hAnsi="仿宋" w:eastAsia="仿宋" w:cs="仿宋"/>
                <w:sz w:val="24"/>
              </w:rPr>
            </w:pPr>
            <w:r>
              <w:rPr>
                <w:rFonts w:hint="eastAsia" w:ascii="仿宋" w:hAnsi="仿宋" w:eastAsia="仿宋" w:cs="仿宋"/>
                <w:sz w:val="24"/>
              </w:rPr>
              <w:t>淋巴系统：研究人体的淋巴结构和功能，例如淋巴结、淋巴管、淋巴流动等。</w:t>
            </w:r>
          </w:p>
          <w:p w14:paraId="5F76B8F1">
            <w:pPr>
              <w:rPr>
                <w:rFonts w:hint="eastAsia" w:ascii="仿宋" w:hAnsi="仿宋" w:eastAsia="仿宋" w:cs="仿宋"/>
                <w:sz w:val="24"/>
              </w:rPr>
            </w:pPr>
            <w:r>
              <w:rPr>
                <w:rFonts w:hint="eastAsia" w:ascii="仿宋" w:hAnsi="仿宋" w:eastAsia="仿宋" w:cs="仿宋"/>
                <w:sz w:val="24"/>
              </w:rPr>
              <w:t>内分泌系统：研究人体的内分泌结构和功能，例如胰岛、甲状腺、肾上腺等。</w:t>
            </w:r>
          </w:p>
          <w:p w14:paraId="68A1D3F5">
            <w:pPr>
              <w:rPr>
                <w:rFonts w:hint="eastAsia" w:ascii="仿宋" w:hAnsi="仿宋" w:eastAsia="仿宋" w:cs="仿宋"/>
                <w:sz w:val="24"/>
              </w:rPr>
            </w:pPr>
            <w:r>
              <w:rPr>
                <w:rFonts w:hint="eastAsia" w:ascii="仿宋" w:hAnsi="仿宋" w:eastAsia="仿宋" w:cs="仿宋"/>
                <w:sz w:val="24"/>
              </w:rPr>
              <w:t>人体解剖学是一门重要的医学基础学科，它为医学临床诊断、治疗、护理提供了基础知识和技能。通过学习人体解剖学，医学生可以更好地理解人体结构和功能，从而为成为一名合格的医务工作者打下坚实的基础。</w:t>
            </w:r>
          </w:p>
          <w:p w14:paraId="234D591D">
            <w:pPr>
              <w:rPr>
                <w:rFonts w:hint="eastAsia" w:ascii="仿宋" w:hAnsi="仿宋" w:eastAsia="仿宋" w:cs="仿宋"/>
                <w:sz w:val="24"/>
              </w:rPr>
            </w:pPr>
            <w:r>
              <w:rPr>
                <w:rFonts w:hint="eastAsia" w:ascii="仿宋" w:hAnsi="仿宋" w:eastAsia="仿宋" w:cs="仿宋"/>
                <w:sz w:val="24"/>
              </w:rPr>
              <w:t>教学要求：</w:t>
            </w:r>
          </w:p>
          <w:p w14:paraId="696071B8">
            <w:pPr>
              <w:rPr>
                <w:rFonts w:hint="eastAsia" w:ascii="仿宋" w:hAnsi="仿宋" w:eastAsia="仿宋" w:cs="仿宋"/>
                <w:sz w:val="24"/>
              </w:rPr>
            </w:pPr>
            <w:r>
              <w:rPr>
                <w:rFonts w:hint="eastAsia" w:ascii="仿宋" w:hAnsi="仿宋" w:eastAsia="仿宋" w:cs="仿宋"/>
                <w:sz w:val="24"/>
              </w:rPr>
              <w:t>1.课程概况</w:t>
            </w:r>
          </w:p>
          <w:p w14:paraId="33F784EC">
            <w:pPr>
              <w:rPr>
                <w:rFonts w:hint="eastAsia" w:ascii="仿宋" w:hAnsi="仿宋" w:eastAsia="仿宋" w:cs="仿宋"/>
                <w:sz w:val="24"/>
              </w:rPr>
            </w:pPr>
            <w:r>
              <w:rPr>
                <w:rFonts w:hint="eastAsia" w:ascii="仿宋" w:hAnsi="仿宋" w:eastAsia="仿宋" w:cs="仿宋"/>
                <w:sz w:val="24"/>
              </w:rPr>
              <w:t>本课程80学时</w:t>
            </w:r>
            <w:r>
              <w:rPr>
                <w:rFonts w:hint="eastAsia" w:ascii="仿宋" w:hAnsi="仿宋" w:eastAsia="仿宋" w:cs="仿宋"/>
                <w:color w:val="FF0000"/>
                <w:sz w:val="24"/>
              </w:rPr>
              <w:t>(理论40学时,实践40学时)</w:t>
            </w:r>
            <w:r>
              <w:rPr>
                <w:rFonts w:hint="eastAsia" w:ascii="仿宋" w:hAnsi="仿宋" w:eastAsia="仿宋" w:cs="仿宋"/>
                <w:sz w:val="24"/>
              </w:rPr>
              <w:t>,大一第一学期开设,</w:t>
            </w:r>
            <w:r>
              <w:rPr>
                <w:rFonts w:hint="eastAsia" w:ascii="仿宋" w:hAnsi="仿宋" w:eastAsia="仿宋" w:cs="仿宋"/>
                <w:color w:val="FF0000"/>
                <w:sz w:val="24"/>
              </w:rPr>
              <w:t>4学分</w:t>
            </w:r>
          </w:p>
          <w:p w14:paraId="39B32CD9">
            <w:pPr>
              <w:rPr>
                <w:rFonts w:hint="eastAsia" w:ascii="仿宋" w:hAnsi="仿宋" w:eastAsia="仿宋" w:cs="仿宋"/>
                <w:sz w:val="24"/>
              </w:rPr>
            </w:pPr>
            <w:r>
              <w:rPr>
                <w:rFonts w:hint="eastAsia" w:ascii="仿宋" w:hAnsi="仿宋" w:eastAsia="仿宋" w:cs="仿宋"/>
                <w:sz w:val="24"/>
              </w:rPr>
              <w:t>2.课程性质：</w:t>
            </w:r>
          </w:p>
          <w:p w14:paraId="29CC55E1">
            <w:pPr>
              <w:rPr>
                <w:rFonts w:hint="eastAsia" w:ascii="仿宋" w:hAnsi="仿宋" w:eastAsia="仿宋" w:cs="仿宋"/>
                <w:sz w:val="24"/>
              </w:rPr>
            </w:pPr>
            <w:r>
              <w:rPr>
                <w:rFonts w:hint="eastAsia" w:ascii="仿宋" w:hAnsi="仿宋" w:eastAsia="仿宋" w:cs="仿宋"/>
                <w:sz w:val="24"/>
              </w:rPr>
              <w:t>专业基础课（考试）</w:t>
            </w:r>
          </w:p>
          <w:p w14:paraId="1F07526F">
            <w:pPr>
              <w:rPr>
                <w:rFonts w:hint="eastAsia" w:ascii="仿宋" w:hAnsi="仿宋" w:eastAsia="仿宋" w:cs="仿宋"/>
                <w:sz w:val="24"/>
              </w:rPr>
            </w:pPr>
            <w:r>
              <w:rPr>
                <w:rFonts w:hint="eastAsia" w:ascii="仿宋" w:hAnsi="仿宋" w:eastAsia="仿宋" w:cs="仿宋"/>
                <w:sz w:val="24"/>
              </w:rPr>
              <w:t>3.教学条件：</w:t>
            </w:r>
          </w:p>
          <w:p w14:paraId="76F240EA">
            <w:pPr>
              <w:rPr>
                <w:rFonts w:hint="eastAsia" w:ascii="仿宋" w:hAnsi="仿宋" w:eastAsia="仿宋" w:cs="仿宋"/>
                <w:sz w:val="24"/>
              </w:rPr>
            </w:pPr>
            <w:r>
              <w:rPr>
                <w:rFonts w:hint="eastAsia" w:ascii="仿宋" w:hAnsi="仿宋" w:eastAsia="仿宋" w:cs="仿宋"/>
                <w:sz w:val="24"/>
              </w:rPr>
              <w:t>校内：多媒体教室、生命科学馆、人体解剖数字人实训室，人体器官模型、标本，网络资源等</w:t>
            </w:r>
          </w:p>
          <w:p w14:paraId="46B153FB">
            <w:pPr>
              <w:rPr>
                <w:rFonts w:hint="eastAsia" w:ascii="仿宋" w:hAnsi="仿宋" w:eastAsia="仿宋" w:cs="仿宋"/>
                <w:sz w:val="24"/>
              </w:rPr>
            </w:pPr>
            <w:r>
              <w:rPr>
                <w:rFonts w:hint="eastAsia" w:ascii="仿宋" w:hAnsi="仿宋" w:eastAsia="仿宋" w:cs="仿宋"/>
                <w:sz w:val="24"/>
              </w:rPr>
              <w:t>4.教学方法：</w:t>
            </w:r>
          </w:p>
          <w:p w14:paraId="1BEFB182">
            <w:pPr>
              <w:pStyle w:val="14"/>
              <w:ind w:firstLine="0" w:firstLineChars="0"/>
              <w:rPr>
                <w:rFonts w:hint="eastAsia" w:ascii="仿宋" w:hAnsi="仿宋" w:eastAsia="仿宋" w:cs="仿宋"/>
                <w:sz w:val="24"/>
              </w:rPr>
            </w:pPr>
            <w:r>
              <w:rPr>
                <w:rFonts w:hint="eastAsia" w:ascii="仿宋" w:hAnsi="仿宋" w:eastAsia="仿宋" w:cs="仿宋"/>
                <w:sz w:val="24"/>
              </w:rPr>
              <w:t>（1）加强对学生职业能力的培养，在教学过程中以“任务为引领、教师为主导、学生为主体”，践行“做中学、学中教”的理念。</w:t>
            </w:r>
          </w:p>
          <w:p w14:paraId="55797C3A">
            <w:pPr>
              <w:pStyle w:val="14"/>
              <w:ind w:firstLine="0" w:firstLineChars="0"/>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（2）采用情景教学法、任务驱动法、讲授法、角色扮演法、案例教学法及演示法等多种教学方法，激发学习兴趣，启发和培养学生临床护理思维，提高学生理论联系实际的能力，学以致用的能力。</w:t>
            </w:r>
          </w:p>
          <w:p w14:paraId="309F9929">
            <w:pPr>
              <w:pStyle w:val="14"/>
              <w:ind w:firstLine="0" w:firstLineChars="0"/>
              <w:rPr>
                <w:rFonts w:hint="eastAsia" w:ascii="仿宋" w:hAnsi="仿宋" w:eastAsia="仿宋" w:cs="仿宋"/>
                <w:sz w:val="24"/>
              </w:rPr>
            </w:pPr>
            <w:r>
              <w:rPr>
                <w:rFonts w:hint="eastAsia" w:ascii="仿宋" w:hAnsi="仿宋" w:eastAsia="仿宋" w:cs="仿宋"/>
                <w:sz w:val="24"/>
              </w:rPr>
              <w:t>（3）结合课程内容适当地渗透课程思政元素。</w:t>
            </w:r>
          </w:p>
          <w:p w14:paraId="75C3766F">
            <w:pPr>
              <w:rPr>
                <w:rFonts w:hint="eastAsia" w:ascii="仿宋" w:hAnsi="仿宋" w:eastAsia="仿宋" w:cs="仿宋"/>
                <w:sz w:val="24"/>
              </w:rPr>
            </w:pPr>
            <w:r>
              <w:rPr>
                <w:rFonts w:hint="eastAsia" w:ascii="仿宋" w:hAnsi="仿宋" w:eastAsia="仿宋" w:cs="仿宋"/>
                <w:sz w:val="24"/>
              </w:rPr>
              <w:t>5.师资要求：</w:t>
            </w:r>
          </w:p>
          <w:p w14:paraId="66A37788">
            <w:pPr>
              <w:rPr>
                <w:rFonts w:hint="eastAsia" w:ascii="仿宋" w:hAnsi="仿宋" w:eastAsia="仿宋" w:cs="仿宋"/>
                <w:sz w:val="24"/>
              </w:rPr>
            </w:pPr>
            <w:r>
              <w:rPr>
                <w:rFonts w:hint="eastAsia" w:ascii="仿宋" w:hAnsi="仿宋" w:eastAsia="仿宋" w:cs="仿宋"/>
                <w:sz w:val="24"/>
              </w:rPr>
              <w:t>（1）解剖学教师具备健康的心理和身体素质、具备新意识观念更好的适应解剖学教学；具备扎实的专业基础知识，医学及其它文化科学知识、教育学及心理学知识.</w:t>
            </w:r>
          </w:p>
          <w:p w14:paraId="282D9C50">
            <w:pPr>
              <w:rPr>
                <w:rFonts w:hint="eastAsia" w:ascii="仿宋" w:hAnsi="仿宋" w:eastAsia="仿宋" w:cs="仿宋"/>
                <w:sz w:val="24"/>
              </w:rPr>
            </w:pPr>
            <w:r>
              <w:rPr>
                <w:rFonts w:hint="eastAsia" w:ascii="仿宋" w:hAnsi="仿宋" w:eastAsia="仿宋" w:cs="仿宋"/>
                <w:sz w:val="24"/>
              </w:rPr>
              <w:t>（2）具有精深和广博的知识结构，满足解剖学教学要求；具备教学基本功，工作能力、科研能力、教书育人能力、语言表达能力、绘画艺术能力，胜任解剖学教学。</w:t>
            </w:r>
          </w:p>
          <w:p w14:paraId="78D25EDC">
            <w:pPr>
              <w:rPr>
                <w:rFonts w:hint="eastAsia" w:ascii="仿宋" w:hAnsi="仿宋" w:eastAsia="仿宋" w:cs="仿宋"/>
                <w:sz w:val="24"/>
              </w:rPr>
            </w:pPr>
            <w:r>
              <w:rPr>
                <w:rFonts w:hint="eastAsia" w:ascii="仿宋" w:hAnsi="仿宋" w:eastAsia="仿宋" w:cs="仿宋"/>
                <w:sz w:val="24"/>
              </w:rPr>
              <w:t>6.考核方式：</w:t>
            </w:r>
          </w:p>
          <w:p w14:paraId="398E07CC">
            <w:pPr>
              <w:rPr>
                <w:rFonts w:hint="eastAsia" w:ascii="仿宋" w:hAnsi="仿宋" w:eastAsia="仿宋" w:cs="仿宋"/>
                <w:sz w:val="24"/>
              </w:rPr>
            </w:pPr>
            <w:r>
              <w:rPr>
                <w:rFonts w:hint="eastAsia" w:ascii="仿宋" w:hAnsi="仿宋" w:eastAsia="仿宋" w:cs="仿宋"/>
                <w:sz w:val="24"/>
              </w:rPr>
              <w:t>坚持教学互动，采取灵活多样的考核方法，全面综合客观评价教学环节的全过程，不断改革创新，努力提高教学水准，提高教学质量。对学生采取分层次、分模块进行考核，通过传统理论考试和实践技能操作考核为主，同时结合平时学习成绩、学习表现、学习时间、完成作业、完成实验报告的情况综合评分。考试考核过程中坚持公平、公正，要严格考试、考核过程，为临床护理输送合格护理人员，期末课程结业总评成绩包括理论考试占60%+平时成绩占40%。平时成绩包括考勤、作业、小考、标本考核成绩等。</w:t>
            </w:r>
          </w:p>
          <w:p w14:paraId="18CDE9EA">
            <w:pPr>
              <w:rPr>
                <w:rFonts w:hint="eastAsia" w:ascii="仿宋" w:hAnsi="仿宋" w:eastAsia="仿宋" w:cs="仿宋"/>
                <w:sz w:val="24"/>
              </w:rPr>
            </w:pPr>
            <w:r>
              <w:rPr>
                <w:rFonts w:hint="eastAsia" w:ascii="仿宋" w:hAnsi="仿宋" w:eastAsia="仿宋" w:cs="仿宋"/>
                <w:sz w:val="24"/>
              </w:rPr>
              <w:t>7.资源库网址：</w:t>
            </w:r>
          </w:p>
          <w:p w14:paraId="2E937074">
            <w:pPr>
              <w:rPr>
                <w:rFonts w:hint="eastAsia" w:ascii="仿宋" w:hAnsi="仿宋" w:eastAsia="仿宋" w:cs="仿宋"/>
                <w:sz w:val="24"/>
              </w:rPr>
            </w:pPr>
            <w:r>
              <w:rPr>
                <w:rFonts w:hint="eastAsia" w:ascii="仿宋" w:hAnsi="仿宋" w:eastAsia="仿宋" w:cs="仿宋"/>
                <w:sz w:val="24"/>
              </w:rPr>
              <w:t>（1）人卫官网http://www、pmph、com</w:t>
            </w:r>
          </w:p>
          <w:p w14:paraId="694DDFB0">
            <w:pPr>
              <w:rPr>
                <w:rFonts w:hint="eastAsia" w:ascii="仿宋" w:hAnsi="仿宋" w:eastAsia="仿宋" w:cs="仿宋"/>
                <w:sz w:val="24"/>
              </w:rPr>
            </w:pPr>
            <w:r>
              <w:rPr>
                <w:rFonts w:hint="eastAsia" w:ascii="仿宋" w:hAnsi="仿宋" w:eastAsia="仿宋" w:cs="仿宋"/>
                <w:sz w:val="24"/>
              </w:rPr>
              <w:t>（2）人卫智网http://www、ipmph、com</w:t>
            </w:r>
          </w:p>
          <w:p w14:paraId="6B8B6310">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5D644DE1">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6C0C8E52">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413" w:type="pct"/>
            <w:vAlign w:val="center"/>
          </w:tcPr>
          <w:p w14:paraId="38BCDAF9">
            <w:pPr>
              <w:jc w:val="center"/>
              <w:rPr>
                <w:rFonts w:hint="eastAsia" w:ascii="仿宋" w:hAnsi="仿宋" w:eastAsia="仿宋" w:cs="仿宋"/>
                <w:sz w:val="24"/>
              </w:rPr>
            </w:pPr>
            <w:r>
              <w:rPr>
                <w:rFonts w:hint="eastAsia" w:ascii="仿宋" w:hAnsi="仿宋" w:eastAsia="仿宋" w:cs="仿宋"/>
                <w:sz w:val="24"/>
              </w:rPr>
              <w:t>A1、A5、B1、B4、C2</w:t>
            </w:r>
          </w:p>
        </w:tc>
      </w:tr>
      <w:tr w14:paraId="4754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0B933AA2">
            <w:pPr>
              <w:jc w:val="center"/>
              <w:rPr>
                <w:rFonts w:hint="eastAsia" w:ascii="仿宋" w:hAnsi="仿宋" w:eastAsia="仿宋" w:cs="仿宋"/>
                <w:sz w:val="24"/>
              </w:rPr>
            </w:pPr>
            <w:r>
              <w:rPr>
                <w:rFonts w:hint="eastAsia" w:ascii="仿宋" w:hAnsi="仿宋" w:eastAsia="仿宋" w:cs="仿宋"/>
                <w:sz w:val="24"/>
              </w:rPr>
              <w:t>2</w:t>
            </w:r>
          </w:p>
        </w:tc>
        <w:tc>
          <w:tcPr>
            <w:tcW w:w="438" w:type="pct"/>
            <w:vAlign w:val="center"/>
          </w:tcPr>
          <w:p w14:paraId="2A3D0DFA">
            <w:pPr>
              <w:jc w:val="center"/>
              <w:rPr>
                <w:rFonts w:hint="eastAsia" w:ascii="仿宋" w:hAnsi="仿宋" w:eastAsia="仿宋" w:cs="仿宋"/>
                <w:sz w:val="24"/>
              </w:rPr>
            </w:pPr>
            <w:r>
              <w:rPr>
                <w:rFonts w:hint="eastAsia" w:ascii="仿宋" w:hAnsi="仿宋" w:eastAsia="仿宋" w:cs="仿宋"/>
                <w:sz w:val="24"/>
              </w:rPr>
              <w:t>组织胚胎学</w:t>
            </w:r>
          </w:p>
        </w:tc>
        <w:tc>
          <w:tcPr>
            <w:tcW w:w="1841" w:type="pct"/>
            <w:vAlign w:val="center"/>
          </w:tcPr>
          <w:p w14:paraId="034E0159">
            <w:pPr>
              <w:rPr>
                <w:rFonts w:hint="eastAsia" w:ascii="仿宋" w:hAnsi="仿宋" w:eastAsia="仿宋" w:cs="仿宋"/>
                <w:sz w:val="24"/>
              </w:rPr>
            </w:pPr>
            <w:r>
              <w:rPr>
                <w:rFonts w:hint="eastAsia" w:ascii="仿宋" w:hAnsi="仿宋" w:eastAsia="仿宋" w:cs="仿宋"/>
                <w:sz w:val="24"/>
              </w:rPr>
              <w:t>素质目标：</w:t>
            </w:r>
          </w:p>
          <w:p w14:paraId="6296586B">
            <w:pPr>
              <w:rPr>
                <w:rFonts w:hint="eastAsia" w:ascii="仿宋" w:hAnsi="仿宋" w:eastAsia="仿宋" w:cs="仿宋"/>
                <w:sz w:val="24"/>
              </w:rPr>
            </w:pPr>
            <w:r>
              <w:rPr>
                <w:rFonts w:hint="eastAsia" w:ascii="仿宋" w:hAnsi="仿宋" w:eastAsia="仿宋" w:cs="仿宋"/>
                <w:sz w:val="24"/>
              </w:rPr>
              <w:t>1.专业素质要求:要树立牢固的专业思想，要有较高的专业理论水平,要有较强的实践工作能力。</w:t>
            </w:r>
          </w:p>
          <w:p w14:paraId="3CCAFDB4">
            <w:pPr>
              <w:rPr>
                <w:rFonts w:hint="eastAsia" w:ascii="仿宋" w:hAnsi="仿宋" w:eastAsia="仿宋" w:cs="仿宋"/>
                <w:sz w:val="24"/>
              </w:rPr>
            </w:pPr>
            <w:r>
              <w:rPr>
                <w:rFonts w:hint="eastAsia" w:ascii="仿宋" w:hAnsi="仿宋" w:eastAsia="仿宋" w:cs="仿宋"/>
                <w:sz w:val="24"/>
              </w:rPr>
              <w:t>2.职业道德素质要求:要树立高尚的职业道德观，要有救死扶伤、实行人道主义的精神</w:t>
            </w:r>
          </w:p>
          <w:p w14:paraId="5273C465">
            <w:pPr>
              <w:rPr>
                <w:rFonts w:hint="eastAsia" w:ascii="仿宋" w:hAnsi="仿宋" w:eastAsia="仿宋" w:cs="仿宋"/>
                <w:sz w:val="24"/>
              </w:rPr>
            </w:pPr>
            <w:r>
              <w:rPr>
                <w:rFonts w:hint="eastAsia" w:ascii="仿宋" w:hAnsi="仿宋" w:eastAsia="仿宋" w:cs="仿宋"/>
                <w:sz w:val="24"/>
              </w:rPr>
              <w:t>3.服务意识:要明确学习目的和服务对象，对知识和技术要精益求精。</w:t>
            </w:r>
          </w:p>
          <w:p w14:paraId="3E424702">
            <w:pPr>
              <w:rPr>
                <w:rFonts w:hint="eastAsia" w:ascii="仿宋" w:hAnsi="仿宋" w:eastAsia="仿宋" w:cs="仿宋"/>
                <w:sz w:val="24"/>
              </w:rPr>
            </w:pPr>
            <w:r>
              <w:rPr>
                <w:rFonts w:hint="eastAsia" w:ascii="仿宋" w:hAnsi="仿宋" w:eastAsia="仿宋" w:cs="仿宋"/>
                <w:sz w:val="24"/>
              </w:rPr>
              <w:t>4.竞争意识:要有较强的知识技术更新能力和较高的知识水平和工作能力，要有适应社会发展需求的能力。</w:t>
            </w:r>
          </w:p>
          <w:p w14:paraId="0FAAFC49">
            <w:pPr>
              <w:rPr>
                <w:rFonts w:hint="eastAsia" w:ascii="仿宋" w:hAnsi="仿宋" w:eastAsia="仿宋" w:cs="仿宋"/>
                <w:sz w:val="24"/>
              </w:rPr>
            </w:pPr>
            <w:r>
              <w:rPr>
                <w:rFonts w:hint="eastAsia" w:ascii="仿宋" w:hAnsi="仿宋" w:eastAsia="仿宋" w:cs="仿宋"/>
                <w:sz w:val="24"/>
              </w:rPr>
              <w:t>知识目标：</w:t>
            </w:r>
          </w:p>
          <w:p w14:paraId="2D9D26DB">
            <w:pPr>
              <w:rPr>
                <w:rFonts w:hint="eastAsia" w:ascii="仿宋" w:hAnsi="仿宋" w:eastAsia="仿宋" w:cs="仿宋"/>
                <w:sz w:val="24"/>
              </w:rPr>
            </w:pPr>
            <w:r>
              <w:rPr>
                <w:rFonts w:hint="eastAsia" w:ascii="仿宋" w:hAnsi="仿宋" w:eastAsia="仿宋" w:cs="仿宋"/>
                <w:sz w:val="24"/>
              </w:rPr>
              <w:t>1.能描述上皮组织、结缔组织、肌组织、神经组织的结构特征；</w:t>
            </w:r>
          </w:p>
          <w:p w14:paraId="00E86B17">
            <w:pPr>
              <w:rPr>
                <w:rFonts w:hint="eastAsia" w:ascii="仿宋" w:hAnsi="仿宋" w:eastAsia="仿宋" w:cs="仿宋"/>
                <w:sz w:val="24"/>
              </w:rPr>
            </w:pPr>
            <w:r>
              <w:rPr>
                <w:rFonts w:hint="eastAsia" w:ascii="仿宋" w:hAnsi="仿宋" w:eastAsia="仿宋" w:cs="仿宋"/>
                <w:sz w:val="24"/>
              </w:rPr>
              <w:t>2.能掌握各系统、器官的微细结构及功能。</w:t>
            </w:r>
          </w:p>
          <w:p w14:paraId="6F61086D">
            <w:pPr>
              <w:rPr>
                <w:rFonts w:hint="eastAsia" w:ascii="仿宋" w:hAnsi="仿宋" w:eastAsia="仿宋" w:cs="仿宋"/>
                <w:sz w:val="24"/>
              </w:rPr>
            </w:pPr>
            <w:r>
              <w:rPr>
                <w:rFonts w:hint="eastAsia" w:ascii="仿宋" w:hAnsi="仿宋" w:eastAsia="仿宋" w:cs="仿宋"/>
                <w:sz w:val="24"/>
              </w:rPr>
              <w:t>能力目标：</w:t>
            </w:r>
          </w:p>
          <w:p w14:paraId="788D2AD7">
            <w:pPr>
              <w:rPr>
                <w:rFonts w:hint="eastAsia" w:ascii="仿宋" w:hAnsi="仿宋" w:eastAsia="仿宋" w:cs="仿宋"/>
                <w:sz w:val="24"/>
              </w:rPr>
            </w:pPr>
            <w:r>
              <w:rPr>
                <w:rFonts w:hint="eastAsia" w:ascii="仿宋" w:hAnsi="仿宋" w:eastAsia="仿宋" w:cs="仿宋"/>
                <w:sz w:val="24"/>
              </w:rPr>
              <w:t>1.能掌握光学显微镜观察的操作技能；</w:t>
            </w:r>
          </w:p>
          <w:p w14:paraId="5AB17F67">
            <w:pPr>
              <w:rPr>
                <w:rFonts w:hint="eastAsia" w:ascii="仿宋" w:hAnsi="仿宋" w:eastAsia="仿宋" w:cs="仿宋"/>
                <w:sz w:val="24"/>
              </w:rPr>
            </w:pPr>
            <w:r>
              <w:rPr>
                <w:rFonts w:hint="eastAsia" w:ascii="仿宋" w:hAnsi="仿宋" w:eastAsia="仿宋" w:cs="仿宋"/>
                <w:sz w:val="24"/>
              </w:rPr>
              <w:t>2.在光镜下能识别各类组织、器官的形态结构。</w:t>
            </w:r>
          </w:p>
        </w:tc>
        <w:tc>
          <w:tcPr>
            <w:tcW w:w="2068" w:type="pct"/>
            <w:vAlign w:val="center"/>
          </w:tcPr>
          <w:p w14:paraId="667171A6">
            <w:pPr>
              <w:rPr>
                <w:rFonts w:hint="eastAsia" w:ascii="仿宋" w:hAnsi="仿宋" w:eastAsia="仿宋" w:cs="仿宋"/>
                <w:sz w:val="24"/>
              </w:rPr>
            </w:pPr>
            <w:r>
              <w:rPr>
                <w:rFonts w:hint="eastAsia" w:ascii="仿宋" w:hAnsi="仿宋" w:eastAsia="仿宋" w:cs="仿宋"/>
                <w:sz w:val="24"/>
              </w:rPr>
              <w:t>主要内容：</w:t>
            </w:r>
          </w:p>
          <w:p w14:paraId="2921E857">
            <w:pPr>
              <w:pStyle w:val="14"/>
              <w:ind w:firstLine="0" w:firstLineChars="0"/>
              <w:rPr>
                <w:rFonts w:hint="eastAsia" w:ascii="仿宋" w:hAnsi="仿宋" w:eastAsia="仿宋" w:cs="仿宋"/>
                <w:sz w:val="24"/>
              </w:rPr>
            </w:pPr>
            <w:r>
              <w:rPr>
                <w:rFonts w:hint="eastAsia" w:ascii="仿宋" w:hAnsi="仿宋" w:eastAsia="仿宋" w:cs="仿宋"/>
                <w:sz w:val="24"/>
              </w:rPr>
              <w:t>1.绪论</w:t>
            </w:r>
          </w:p>
          <w:p w14:paraId="14DB0ED3">
            <w:pPr>
              <w:pStyle w:val="14"/>
              <w:ind w:firstLine="0" w:firstLineChars="0"/>
              <w:rPr>
                <w:rFonts w:hint="eastAsia" w:ascii="仿宋" w:hAnsi="仿宋" w:eastAsia="仿宋" w:cs="仿宋"/>
                <w:sz w:val="24"/>
              </w:rPr>
            </w:pPr>
            <w:r>
              <w:rPr>
                <w:rFonts w:hint="eastAsia" w:ascii="仿宋" w:hAnsi="仿宋" w:eastAsia="仿宋" w:cs="仿宋"/>
                <w:sz w:val="24"/>
              </w:rPr>
              <w:t>2.细胞</w:t>
            </w:r>
          </w:p>
          <w:p w14:paraId="32D4777D">
            <w:pPr>
              <w:pStyle w:val="14"/>
              <w:ind w:firstLine="0" w:firstLineChars="0"/>
              <w:rPr>
                <w:rFonts w:hint="eastAsia" w:ascii="仿宋" w:hAnsi="仿宋" w:eastAsia="仿宋" w:cs="仿宋"/>
                <w:sz w:val="24"/>
              </w:rPr>
            </w:pPr>
            <w:r>
              <w:rPr>
                <w:rFonts w:hint="eastAsia" w:ascii="仿宋" w:hAnsi="仿宋" w:eastAsia="仿宋" w:cs="仿宋"/>
                <w:sz w:val="24"/>
              </w:rPr>
              <w:t>3.组织</w:t>
            </w:r>
          </w:p>
          <w:p w14:paraId="1BF8D127">
            <w:pPr>
              <w:pStyle w:val="14"/>
              <w:ind w:firstLine="0" w:firstLineChars="0"/>
              <w:rPr>
                <w:rFonts w:hint="eastAsia" w:ascii="仿宋" w:hAnsi="仿宋" w:eastAsia="仿宋" w:cs="仿宋"/>
                <w:sz w:val="24"/>
              </w:rPr>
            </w:pPr>
            <w:r>
              <w:rPr>
                <w:rFonts w:hint="eastAsia" w:ascii="仿宋" w:hAnsi="仿宋" w:eastAsia="仿宋" w:cs="仿宋"/>
                <w:sz w:val="24"/>
              </w:rPr>
              <w:t>4.器官</w:t>
            </w:r>
          </w:p>
          <w:p w14:paraId="337C775F">
            <w:pPr>
              <w:pStyle w:val="14"/>
              <w:ind w:firstLine="0" w:firstLineChars="0"/>
              <w:rPr>
                <w:rFonts w:hint="eastAsia" w:ascii="仿宋" w:hAnsi="仿宋" w:eastAsia="仿宋" w:cs="仿宋"/>
                <w:sz w:val="24"/>
              </w:rPr>
            </w:pPr>
            <w:r>
              <w:rPr>
                <w:rFonts w:hint="eastAsia" w:ascii="仿宋" w:hAnsi="仿宋" w:eastAsia="仿宋" w:cs="仿宋"/>
                <w:sz w:val="24"/>
              </w:rPr>
              <w:t>5.系统</w:t>
            </w:r>
          </w:p>
          <w:p w14:paraId="48FC45D0">
            <w:pPr>
              <w:rPr>
                <w:rFonts w:hint="eastAsia" w:ascii="仿宋" w:hAnsi="仿宋" w:eastAsia="仿宋" w:cs="仿宋"/>
                <w:sz w:val="24"/>
              </w:rPr>
            </w:pPr>
            <w:r>
              <w:rPr>
                <w:rFonts w:hint="eastAsia" w:ascii="仿宋" w:hAnsi="仿宋" w:eastAsia="仿宋" w:cs="仿宋"/>
                <w:sz w:val="24"/>
              </w:rPr>
              <w:t>教学要求：</w:t>
            </w:r>
          </w:p>
          <w:p w14:paraId="110F0F49">
            <w:pPr>
              <w:rPr>
                <w:rFonts w:hint="eastAsia" w:ascii="仿宋" w:hAnsi="仿宋" w:eastAsia="仿宋" w:cs="仿宋"/>
                <w:sz w:val="24"/>
              </w:rPr>
            </w:pPr>
            <w:r>
              <w:rPr>
                <w:rFonts w:hint="eastAsia" w:ascii="仿宋" w:hAnsi="仿宋" w:eastAsia="仿宋" w:cs="仿宋"/>
                <w:sz w:val="24"/>
              </w:rPr>
              <w:t>1.课程概况</w:t>
            </w:r>
          </w:p>
          <w:p w14:paraId="09CA2B61">
            <w:pPr>
              <w:rPr>
                <w:rFonts w:hint="eastAsia" w:ascii="仿宋" w:hAnsi="仿宋" w:eastAsia="仿宋" w:cs="仿宋"/>
                <w:sz w:val="24"/>
              </w:rPr>
            </w:pPr>
            <w:r>
              <w:rPr>
                <w:rFonts w:hint="eastAsia" w:ascii="仿宋" w:hAnsi="仿宋" w:eastAsia="仿宋" w:cs="仿宋"/>
                <w:sz w:val="24"/>
              </w:rPr>
              <w:t>本课程32学时(</w:t>
            </w:r>
            <w:r>
              <w:rPr>
                <w:rFonts w:hint="eastAsia" w:ascii="仿宋" w:hAnsi="仿宋" w:eastAsia="仿宋" w:cs="仿宋"/>
                <w:color w:val="FF0000"/>
                <w:sz w:val="24"/>
              </w:rPr>
              <w:t>理论22学时,实践10学时</w:t>
            </w:r>
            <w:r>
              <w:rPr>
                <w:rFonts w:hint="eastAsia" w:ascii="仿宋" w:hAnsi="仿宋" w:eastAsia="仿宋" w:cs="仿宋"/>
                <w:sz w:val="24"/>
              </w:rPr>
              <w:t>),大一第一学期开设,2学分</w:t>
            </w:r>
          </w:p>
          <w:p w14:paraId="2BEEE322">
            <w:pPr>
              <w:rPr>
                <w:rFonts w:hint="eastAsia" w:ascii="仿宋" w:hAnsi="仿宋" w:eastAsia="仿宋" w:cs="仿宋"/>
                <w:sz w:val="24"/>
              </w:rPr>
            </w:pPr>
            <w:r>
              <w:rPr>
                <w:rFonts w:hint="eastAsia" w:ascii="仿宋" w:hAnsi="仿宋" w:eastAsia="仿宋" w:cs="仿宋"/>
                <w:sz w:val="24"/>
              </w:rPr>
              <w:t>2.课程性质：</w:t>
            </w:r>
          </w:p>
          <w:p w14:paraId="068C605A">
            <w:pPr>
              <w:rPr>
                <w:rFonts w:hint="eastAsia" w:ascii="仿宋" w:hAnsi="仿宋" w:eastAsia="仿宋" w:cs="仿宋"/>
                <w:sz w:val="24"/>
              </w:rPr>
            </w:pPr>
            <w:r>
              <w:rPr>
                <w:rFonts w:hint="eastAsia" w:ascii="仿宋" w:hAnsi="仿宋" w:eastAsia="仿宋" w:cs="仿宋"/>
                <w:sz w:val="24"/>
              </w:rPr>
              <w:t>专业基础课</w:t>
            </w:r>
          </w:p>
          <w:p w14:paraId="52591DBB">
            <w:pPr>
              <w:rPr>
                <w:rFonts w:hint="eastAsia" w:ascii="仿宋" w:hAnsi="仿宋" w:eastAsia="仿宋" w:cs="仿宋"/>
                <w:sz w:val="24"/>
              </w:rPr>
            </w:pPr>
            <w:r>
              <w:rPr>
                <w:rFonts w:hint="eastAsia" w:ascii="仿宋" w:hAnsi="仿宋" w:eastAsia="仿宋" w:cs="仿宋"/>
                <w:sz w:val="24"/>
              </w:rPr>
              <w:t>组织学和胚胎学是既有联系又有区别的两门医学课程，是医学中主要基础课程之一，它为生理学、病理学、免疫学等医学基础课程及临床医学课程的学习奠定了必要的理论基础。</w:t>
            </w:r>
          </w:p>
          <w:p w14:paraId="3FD68240">
            <w:pPr>
              <w:rPr>
                <w:rFonts w:hint="eastAsia" w:ascii="仿宋" w:hAnsi="仿宋" w:eastAsia="仿宋" w:cs="仿宋"/>
                <w:sz w:val="24"/>
              </w:rPr>
            </w:pPr>
            <w:r>
              <w:rPr>
                <w:rFonts w:hint="eastAsia" w:ascii="仿宋" w:hAnsi="仿宋" w:eastAsia="仿宋" w:cs="仿宋"/>
                <w:sz w:val="24"/>
              </w:rPr>
              <w:t>3.教学条件：</w:t>
            </w:r>
          </w:p>
          <w:p w14:paraId="234F99A2">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3FC5A129">
            <w:pPr>
              <w:rPr>
                <w:rFonts w:hint="eastAsia" w:ascii="仿宋" w:hAnsi="仿宋" w:eastAsia="仿宋" w:cs="仿宋"/>
                <w:sz w:val="24"/>
              </w:rPr>
            </w:pPr>
            <w:r>
              <w:rPr>
                <w:rFonts w:hint="eastAsia" w:ascii="仿宋" w:hAnsi="仿宋" w:eastAsia="仿宋" w:cs="仿宋"/>
                <w:sz w:val="24"/>
              </w:rPr>
              <w:t>（2）校外：实习医院、医养结合机构</w:t>
            </w:r>
          </w:p>
          <w:p w14:paraId="1BC47C69">
            <w:pPr>
              <w:rPr>
                <w:rFonts w:hint="eastAsia" w:ascii="仿宋" w:hAnsi="仿宋" w:eastAsia="仿宋" w:cs="仿宋"/>
                <w:sz w:val="24"/>
              </w:rPr>
            </w:pPr>
            <w:r>
              <w:rPr>
                <w:rFonts w:hint="eastAsia" w:ascii="仿宋" w:hAnsi="仿宋" w:eastAsia="仿宋" w:cs="仿宋"/>
                <w:sz w:val="24"/>
              </w:rPr>
              <w:t>4.教学方法：</w:t>
            </w:r>
          </w:p>
          <w:p w14:paraId="5BE58BCE">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10313881">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4B515819">
            <w:pPr>
              <w:rPr>
                <w:rFonts w:hint="eastAsia" w:ascii="仿宋" w:hAnsi="仿宋" w:eastAsia="仿宋" w:cs="仿宋"/>
                <w:sz w:val="24"/>
              </w:rPr>
            </w:pPr>
            <w:r>
              <w:rPr>
                <w:rFonts w:hint="eastAsia" w:ascii="仿宋" w:hAnsi="仿宋" w:eastAsia="仿宋" w:cs="仿宋"/>
                <w:sz w:val="24"/>
              </w:rPr>
              <w:t>5.师资要求：</w:t>
            </w:r>
          </w:p>
          <w:p w14:paraId="0AAD8982">
            <w:pPr>
              <w:rPr>
                <w:rFonts w:hint="eastAsia" w:ascii="仿宋" w:hAnsi="仿宋" w:eastAsia="仿宋" w:cs="仿宋"/>
                <w:sz w:val="24"/>
              </w:rPr>
            </w:pPr>
            <w:r>
              <w:rPr>
                <w:rFonts w:hint="eastAsia" w:ascii="仿宋" w:hAnsi="仿宋" w:eastAsia="仿宋" w:cs="仿宋"/>
                <w:sz w:val="24"/>
              </w:rPr>
              <w:t>（1）承担组织胚胎学的教师要有教学经验，并取得高校教师资格证经专业委员会和系教务科审核符合要求才予以安排教学任务，并在教学过程中能开展“教学做一体化”的教学。</w:t>
            </w:r>
          </w:p>
          <w:p w14:paraId="3E80EC36">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72F29EFE">
            <w:pPr>
              <w:rPr>
                <w:rFonts w:hint="eastAsia" w:ascii="仿宋" w:hAnsi="仿宋" w:eastAsia="仿宋" w:cs="仿宋"/>
                <w:sz w:val="24"/>
              </w:rPr>
            </w:pPr>
            <w:r>
              <w:rPr>
                <w:rFonts w:hint="eastAsia" w:ascii="仿宋" w:hAnsi="仿宋" w:eastAsia="仿宋" w:cs="仿宋"/>
                <w:sz w:val="24"/>
              </w:rPr>
              <w:t>6.考核方式：</w:t>
            </w:r>
          </w:p>
          <w:p w14:paraId="60CA6C22">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2）平时考核：平时成绩为全面反映学员的实践技能和学习态度，从出勤率、课堂纪律、操作技能及完成作业等方面进行考核，平时成绩占总评成绩40%。</w:t>
            </w:r>
          </w:p>
          <w:p w14:paraId="50A349EA">
            <w:pPr>
              <w:rPr>
                <w:rFonts w:hint="eastAsia" w:ascii="仿宋" w:hAnsi="仿宋" w:eastAsia="仿宋" w:cs="仿宋"/>
                <w:sz w:val="24"/>
              </w:rPr>
            </w:pPr>
            <w:r>
              <w:rPr>
                <w:rFonts w:hint="eastAsia" w:ascii="仿宋" w:hAnsi="仿宋" w:eastAsia="仿宋" w:cs="仿宋"/>
                <w:sz w:val="24"/>
              </w:rPr>
              <w:t>7.资源库网址：</w:t>
            </w:r>
          </w:p>
          <w:p w14:paraId="23576FA0">
            <w:pPr>
              <w:rPr>
                <w:rFonts w:hint="eastAsia" w:ascii="仿宋" w:hAnsi="仿宋" w:eastAsia="仿宋" w:cs="仿宋"/>
                <w:sz w:val="24"/>
              </w:rPr>
            </w:pPr>
            <w:r>
              <w:rPr>
                <w:rFonts w:hint="eastAsia" w:ascii="仿宋" w:hAnsi="仿宋" w:eastAsia="仿宋" w:cs="仿宋"/>
                <w:sz w:val="24"/>
              </w:rPr>
              <w:t>（1）人卫官网http://www、pmph、com</w:t>
            </w:r>
          </w:p>
          <w:p w14:paraId="6C6209E4">
            <w:pPr>
              <w:rPr>
                <w:rFonts w:hint="eastAsia" w:ascii="仿宋" w:hAnsi="仿宋" w:eastAsia="仿宋" w:cs="仿宋"/>
                <w:sz w:val="24"/>
              </w:rPr>
            </w:pPr>
            <w:r>
              <w:rPr>
                <w:rFonts w:hint="eastAsia" w:ascii="仿宋" w:hAnsi="仿宋" w:eastAsia="仿宋" w:cs="仿宋"/>
                <w:sz w:val="24"/>
              </w:rPr>
              <w:t>（2）人卫智网http://www、ipmph、com</w:t>
            </w:r>
          </w:p>
          <w:p w14:paraId="08225596">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283A0262">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547A277E">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413" w:type="pct"/>
            <w:vAlign w:val="center"/>
          </w:tcPr>
          <w:p w14:paraId="6D49E7F5">
            <w:pPr>
              <w:jc w:val="center"/>
              <w:rPr>
                <w:rFonts w:hint="eastAsia" w:ascii="仿宋" w:hAnsi="仿宋" w:eastAsia="仿宋" w:cs="仿宋"/>
                <w:sz w:val="24"/>
              </w:rPr>
            </w:pPr>
            <w:r>
              <w:rPr>
                <w:rFonts w:hint="eastAsia" w:ascii="仿宋" w:hAnsi="仿宋" w:eastAsia="仿宋" w:cs="仿宋"/>
                <w:sz w:val="24"/>
              </w:rPr>
              <w:t>A1-A5、B1、B4、C2</w:t>
            </w:r>
          </w:p>
        </w:tc>
      </w:tr>
      <w:tr w14:paraId="7629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1532F92E">
            <w:pPr>
              <w:jc w:val="center"/>
              <w:rPr>
                <w:rFonts w:hint="eastAsia" w:ascii="仿宋" w:hAnsi="仿宋" w:eastAsia="仿宋" w:cs="仿宋"/>
                <w:sz w:val="24"/>
              </w:rPr>
            </w:pPr>
            <w:r>
              <w:rPr>
                <w:rFonts w:hint="eastAsia" w:ascii="仿宋" w:hAnsi="仿宋" w:eastAsia="仿宋" w:cs="仿宋"/>
                <w:sz w:val="24"/>
              </w:rPr>
              <w:t>3</w:t>
            </w:r>
          </w:p>
        </w:tc>
        <w:tc>
          <w:tcPr>
            <w:tcW w:w="438" w:type="pct"/>
            <w:vAlign w:val="center"/>
          </w:tcPr>
          <w:p w14:paraId="5F8E0851">
            <w:pPr>
              <w:jc w:val="center"/>
              <w:rPr>
                <w:rFonts w:hint="eastAsia" w:ascii="仿宋" w:hAnsi="仿宋" w:eastAsia="仿宋" w:cs="仿宋"/>
                <w:sz w:val="24"/>
              </w:rPr>
            </w:pPr>
            <w:r>
              <w:rPr>
                <w:rFonts w:hint="eastAsia" w:ascii="仿宋" w:hAnsi="仿宋" w:eastAsia="仿宋" w:cs="仿宋"/>
                <w:sz w:val="24"/>
              </w:rPr>
              <w:t>生理学</w:t>
            </w:r>
          </w:p>
        </w:tc>
        <w:tc>
          <w:tcPr>
            <w:tcW w:w="1841" w:type="pct"/>
            <w:vAlign w:val="center"/>
          </w:tcPr>
          <w:p w14:paraId="66E1E483">
            <w:pPr>
              <w:rPr>
                <w:rFonts w:hint="eastAsia" w:ascii="仿宋" w:hAnsi="仿宋" w:eastAsia="仿宋" w:cs="仿宋"/>
                <w:sz w:val="24"/>
              </w:rPr>
            </w:pPr>
            <w:r>
              <w:rPr>
                <w:rFonts w:hint="eastAsia" w:ascii="仿宋" w:hAnsi="仿宋" w:eastAsia="仿宋" w:cs="仿宋"/>
                <w:sz w:val="24"/>
              </w:rPr>
              <w:t>素质目标：</w:t>
            </w:r>
          </w:p>
          <w:p w14:paraId="030874AC">
            <w:pPr>
              <w:rPr>
                <w:rFonts w:hint="eastAsia" w:ascii="仿宋" w:hAnsi="仿宋" w:eastAsia="仿宋" w:cs="仿宋"/>
                <w:sz w:val="24"/>
              </w:rPr>
            </w:pPr>
            <w:r>
              <w:rPr>
                <w:rFonts w:hint="eastAsia" w:ascii="仿宋" w:hAnsi="仿宋" w:eastAsia="仿宋" w:cs="仿宋"/>
                <w:sz w:val="24"/>
              </w:rPr>
              <w:t>1.培养学生具备乐观、开朗的性格、宽容的胸怀。</w:t>
            </w:r>
          </w:p>
          <w:p w14:paraId="7670A05B">
            <w:pPr>
              <w:rPr>
                <w:rFonts w:hint="eastAsia" w:ascii="仿宋" w:hAnsi="仿宋" w:eastAsia="仿宋" w:cs="仿宋"/>
                <w:sz w:val="24"/>
              </w:rPr>
            </w:pPr>
            <w:r>
              <w:rPr>
                <w:rFonts w:hint="eastAsia" w:ascii="仿宋" w:hAnsi="仿宋" w:eastAsia="仿宋" w:cs="仿宋"/>
                <w:sz w:val="24"/>
              </w:rPr>
              <w:t>2.具有良好的职业追德和行为规范。</w:t>
            </w:r>
          </w:p>
          <w:p w14:paraId="59C4B3E7">
            <w:pPr>
              <w:rPr>
                <w:rFonts w:hint="eastAsia" w:ascii="仿宋" w:hAnsi="仿宋" w:eastAsia="仿宋" w:cs="仿宋"/>
                <w:sz w:val="24"/>
              </w:rPr>
            </w:pPr>
            <w:r>
              <w:rPr>
                <w:rFonts w:hint="eastAsia" w:ascii="仿宋" w:hAnsi="仿宋" w:eastAsia="仿宋" w:cs="仿宋"/>
                <w:sz w:val="24"/>
              </w:rPr>
              <w:t>3.尊重、关心和爱护病人,具有团队合作精神。</w:t>
            </w:r>
          </w:p>
          <w:p w14:paraId="6A368499">
            <w:pPr>
              <w:rPr>
                <w:rFonts w:hint="eastAsia" w:ascii="仿宋" w:hAnsi="仿宋" w:eastAsia="仿宋" w:cs="仿宋"/>
                <w:sz w:val="24"/>
              </w:rPr>
            </w:pPr>
            <w:r>
              <w:rPr>
                <w:rFonts w:hint="eastAsia" w:ascii="仿宋" w:hAnsi="仿宋" w:eastAsia="仿宋" w:cs="仿宋"/>
                <w:sz w:val="24"/>
              </w:rPr>
              <w:t>知识目标：</w:t>
            </w:r>
          </w:p>
          <w:p w14:paraId="4889E010">
            <w:pPr>
              <w:rPr>
                <w:rFonts w:hint="eastAsia" w:ascii="仿宋" w:hAnsi="仿宋" w:eastAsia="仿宋" w:cs="仿宋"/>
                <w:sz w:val="24"/>
              </w:rPr>
            </w:pPr>
            <w:r>
              <w:rPr>
                <w:rFonts w:hint="eastAsia" w:ascii="仿宋" w:hAnsi="仿宋" w:eastAsia="仿宋" w:cs="仿宋"/>
                <w:sz w:val="24"/>
              </w:rPr>
              <w:t>1.了解《生理学》的新进展和研究方法。</w:t>
            </w:r>
          </w:p>
          <w:p w14:paraId="6C6590AA">
            <w:pPr>
              <w:rPr>
                <w:rFonts w:hint="eastAsia" w:ascii="仿宋" w:hAnsi="仿宋" w:eastAsia="仿宋" w:cs="仿宋"/>
                <w:sz w:val="24"/>
              </w:rPr>
            </w:pPr>
            <w:r>
              <w:rPr>
                <w:rFonts w:hint="eastAsia" w:ascii="仿宋" w:hAnsi="仿宋" w:eastAsia="仿宋" w:cs="仿宋"/>
                <w:sz w:val="24"/>
              </w:rPr>
              <w:t>2.理解《生理学》与相关学科相交叉的知识内容。</w:t>
            </w:r>
          </w:p>
          <w:p w14:paraId="0F6BB535">
            <w:pPr>
              <w:rPr>
                <w:rFonts w:hint="eastAsia" w:ascii="仿宋" w:hAnsi="仿宋" w:eastAsia="仿宋" w:cs="仿宋"/>
                <w:sz w:val="24"/>
              </w:rPr>
            </w:pPr>
            <w:r>
              <w:rPr>
                <w:rFonts w:hint="eastAsia" w:ascii="仿宋" w:hAnsi="仿宋" w:eastAsia="仿宋" w:cs="仿宋"/>
                <w:sz w:val="24"/>
              </w:rPr>
              <w:t>3.掌握《生理学》的一些基本概念的含义,人体内各器官、系统的生理功能和活动规律，主要生理功能的神经、体液调节机制。</w:t>
            </w:r>
          </w:p>
          <w:p w14:paraId="32137803">
            <w:pPr>
              <w:rPr>
                <w:rFonts w:hint="eastAsia" w:ascii="仿宋" w:hAnsi="仿宋" w:eastAsia="仿宋" w:cs="仿宋"/>
                <w:sz w:val="24"/>
              </w:rPr>
            </w:pPr>
            <w:r>
              <w:rPr>
                <w:rFonts w:hint="eastAsia" w:ascii="仿宋" w:hAnsi="仿宋" w:eastAsia="仿宋" w:cs="仿宋"/>
                <w:sz w:val="24"/>
              </w:rPr>
              <w:t>能力目标：</w:t>
            </w:r>
          </w:p>
          <w:p w14:paraId="2FEFE90D">
            <w:pPr>
              <w:rPr>
                <w:rFonts w:hint="eastAsia" w:ascii="仿宋" w:hAnsi="仿宋" w:eastAsia="仿宋" w:cs="仿宋"/>
                <w:sz w:val="24"/>
              </w:rPr>
            </w:pPr>
            <w:r>
              <w:rPr>
                <w:rFonts w:hint="eastAsia" w:ascii="仿宋" w:hAnsi="仿宋" w:eastAsia="仿宋" w:cs="仿宋"/>
                <w:sz w:val="24"/>
              </w:rPr>
              <w:t>1.能够运用生理学知识解释人体生理活动形成机制、影响因素及生理功能的调节。</w:t>
            </w:r>
          </w:p>
          <w:p w14:paraId="21CC6906">
            <w:pPr>
              <w:rPr>
                <w:rFonts w:hint="eastAsia" w:ascii="仿宋" w:hAnsi="仿宋" w:eastAsia="仿宋" w:cs="仿宋"/>
                <w:sz w:val="24"/>
              </w:rPr>
            </w:pPr>
            <w:r>
              <w:rPr>
                <w:rFonts w:hint="eastAsia" w:ascii="仿宋" w:hAnsi="仿宋" w:eastAsia="仿宋" w:cs="仿宋"/>
                <w:sz w:val="24"/>
              </w:rPr>
              <w:t>2.能够将生理学知识运用于临床常见疾病的诊断与治疗之中。</w:t>
            </w:r>
          </w:p>
          <w:p w14:paraId="39E5C1BA">
            <w:pPr>
              <w:rPr>
                <w:rFonts w:hint="eastAsia" w:ascii="仿宋" w:hAnsi="仿宋" w:eastAsia="仿宋" w:cs="仿宋"/>
                <w:sz w:val="24"/>
              </w:rPr>
            </w:pPr>
            <w:r>
              <w:rPr>
                <w:rFonts w:hint="eastAsia" w:ascii="仿宋" w:hAnsi="仿宋" w:eastAsia="仿宋" w:cs="仿宋"/>
                <w:sz w:val="24"/>
              </w:rPr>
              <w:t>3.能够正确进行人体心音听取、动脉血压测量、血型鉴定、肺通气功能测定。</w:t>
            </w:r>
          </w:p>
        </w:tc>
        <w:tc>
          <w:tcPr>
            <w:tcW w:w="2068" w:type="pct"/>
            <w:vAlign w:val="center"/>
          </w:tcPr>
          <w:p w14:paraId="3E45DF67">
            <w:pPr>
              <w:rPr>
                <w:rFonts w:hint="eastAsia" w:ascii="仿宋" w:hAnsi="仿宋" w:eastAsia="仿宋" w:cs="仿宋"/>
                <w:sz w:val="24"/>
              </w:rPr>
            </w:pPr>
            <w:r>
              <w:rPr>
                <w:rFonts w:hint="eastAsia" w:ascii="仿宋" w:hAnsi="仿宋" w:eastAsia="仿宋" w:cs="仿宋"/>
                <w:sz w:val="24"/>
              </w:rPr>
              <w:t>主要内容：</w:t>
            </w:r>
          </w:p>
          <w:p w14:paraId="19983C4D">
            <w:pPr>
              <w:rPr>
                <w:rFonts w:hint="eastAsia" w:ascii="仿宋" w:hAnsi="仿宋" w:eastAsia="仿宋" w:cs="仿宋"/>
                <w:sz w:val="24"/>
              </w:rPr>
            </w:pPr>
            <w:r>
              <w:rPr>
                <w:rFonts w:hint="eastAsia" w:ascii="仿宋" w:hAnsi="仿宋" w:eastAsia="仿宋" w:cs="仿宋"/>
                <w:sz w:val="24"/>
              </w:rPr>
              <w:t>第一章绪论</w:t>
            </w:r>
          </w:p>
          <w:p w14:paraId="004E0D33">
            <w:pPr>
              <w:rPr>
                <w:rFonts w:hint="eastAsia" w:ascii="仿宋" w:hAnsi="仿宋" w:eastAsia="仿宋" w:cs="仿宋"/>
                <w:sz w:val="24"/>
              </w:rPr>
            </w:pPr>
            <w:r>
              <w:rPr>
                <w:rFonts w:hint="eastAsia" w:ascii="仿宋" w:hAnsi="仿宋" w:eastAsia="仿宋" w:cs="仿宋"/>
                <w:sz w:val="24"/>
              </w:rPr>
              <w:t>第二章细胞的基本功能</w:t>
            </w:r>
          </w:p>
          <w:p w14:paraId="4D5D0BFB">
            <w:pPr>
              <w:rPr>
                <w:rFonts w:hint="eastAsia" w:ascii="仿宋" w:hAnsi="仿宋" w:eastAsia="仿宋" w:cs="仿宋"/>
                <w:sz w:val="24"/>
              </w:rPr>
            </w:pPr>
            <w:r>
              <w:rPr>
                <w:rFonts w:hint="eastAsia" w:ascii="仿宋" w:hAnsi="仿宋" w:eastAsia="仿宋" w:cs="仿宋"/>
                <w:sz w:val="24"/>
              </w:rPr>
              <w:t>第三章血液</w:t>
            </w:r>
          </w:p>
          <w:p w14:paraId="05A18DB5">
            <w:pPr>
              <w:rPr>
                <w:rFonts w:hint="eastAsia" w:ascii="仿宋" w:hAnsi="仿宋" w:eastAsia="仿宋" w:cs="仿宋"/>
                <w:sz w:val="24"/>
              </w:rPr>
            </w:pPr>
            <w:r>
              <w:rPr>
                <w:rFonts w:hint="eastAsia" w:ascii="仿宋" w:hAnsi="仿宋" w:eastAsia="仿宋" w:cs="仿宋"/>
                <w:sz w:val="24"/>
              </w:rPr>
              <w:t>第四章血液循环</w:t>
            </w:r>
          </w:p>
          <w:p w14:paraId="21C5FB5F">
            <w:pPr>
              <w:rPr>
                <w:rFonts w:hint="eastAsia" w:ascii="仿宋" w:hAnsi="仿宋" w:eastAsia="仿宋" w:cs="仿宋"/>
                <w:sz w:val="24"/>
              </w:rPr>
            </w:pPr>
            <w:r>
              <w:rPr>
                <w:rFonts w:hint="eastAsia" w:ascii="仿宋" w:hAnsi="仿宋" w:eastAsia="仿宋" w:cs="仿宋"/>
                <w:sz w:val="24"/>
              </w:rPr>
              <w:t>第五章呼吸</w:t>
            </w:r>
          </w:p>
          <w:p w14:paraId="43494234">
            <w:pPr>
              <w:rPr>
                <w:rFonts w:hint="eastAsia" w:ascii="仿宋" w:hAnsi="仿宋" w:eastAsia="仿宋" w:cs="仿宋"/>
                <w:sz w:val="24"/>
              </w:rPr>
            </w:pPr>
            <w:r>
              <w:rPr>
                <w:rFonts w:hint="eastAsia" w:ascii="仿宋" w:hAnsi="仿宋" w:eastAsia="仿宋" w:cs="仿宋"/>
                <w:sz w:val="24"/>
              </w:rPr>
              <w:t>第六章消化</w:t>
            </w:r>
          </w:p>
          <w:p w14:paraId="6C7DA4CC">
            <w:pPr>
              <w:rPr>
                <w:rFonts w:hint="eastAsia" w:ascii="仿宋" w:hAnsi="仿宋" w:eastAsia="仿宋" w:cs="仿宋"/>
                <w:sz w:val="24"/>
              </w:rPr>
            </w:pPr>
            <w:r>
              <w:rPr>
                <w:rFonts w:hint="eastAsia" w:ascii="仿宋" w:hAnsi="仿宋" w:eastAsia="仿宋" w:cs="仿宋"/>
                <w:sz w:val="24"/>
              </w:rPr>
              <w:t>第七章肾脏的排泄</w:t>
            </w:r>
          </w:p>
          <w:p w14:paraId="2B281322">
            <w:pPr>
              <w:rPr>
                <w:rFonts w:hint="eastAsia" w:ascii="仿宋" w:hAnsi="仿宋" w:eastAsia="仿宋" w:cs="仿宋"/>
                <w:sz w:val="24"/>
              </w:rPr>
            </w:pPr>
            <w:r>
              <w:rPr>
                <w:rFonts w:hint="eastAsia" w:ascii="仿宋" w:hAnsi="仿宋" w:eastAsia="仿宋" w:cs="仿宋"/>
                <w:sz w:val="24"/>
              </w:rPr>
              <w:t>第八章能量代谢和体温</w:t>
            </w:r>
          </w:p>
          <w:p w14:paraId="3B72BDEB">
            <w:pPr>
              <w:rPr>
                <w:rFonts w:hint="eastAsia" w:ascii="仿宋" w:hAnsi="仿宋" w:eastAsia="仿宋" w:cs="仿宋"/>
                <w:sz w:val="24"/>
              </w:rPr>
            </w:pPr>
            <w:r>
              <w:rPr>
                <w:rFonts w:hint="eastAsia" w:ascii="仿宋" w:hAnsi="仿宋" w:eastAsia="仿宋" w:cs="仿宋"/>
                <w:sz w:val="24"/>
              </w:rPr>
              <w:t>第九章感觉</w:t>
            </w:r>
          </w:p>
          <w:p w14:paraId="3BECAD8C">
            <w:pPr>
              <w:rPr>
                <w:rFonts w:hint="eastAsia" w:ascii="仿宋" w:hAnsi="仿宋" w:eastAsia="仿宋" w:cs="仿宋"/>
                <w:sz w:val="24"/>
              </w:rPr>
            </w:pPr>
            <w:r>
              <w:rPr>
                <w:rFonts w:hint="eastAsia" w:ascii="仿宋" w:hAnsi="仿宋" w:eastAsia="仿宋" w:cs="仿宋"/>
                <w:sz w:val="24"/>
              </w:rPr>
              <w:t>第十章神经系统</w:t>
            </w:r>
          </w:p>
          <w:p w14:paraId="01CAB126">
            <w:pPr>
              <w:rPr>
                <w:rFonts w:hint="eastAsia" w:ascii="仿宋" w:hAnsi="仿宋" w:eastAsia="仿宋" w:cs="仿宋"/>
                <w:sz w:val="24"/>
              </w:rPr>
            </w:pPr>
            <w:r>
              <w:rPr>
                <w:rFonts w:hint="eastAsia" w:ascii="仿宋" w:hAnsi="仿宋" w:eastAsia="仿宋" w:cs="仿宋"/>
                <w:sz w:val="24"/>
              </w:rPr>
              <w:t>第十一章内分泌</w:t>
            </w:r>
          </w:p>
          <w:p w14:paraId="57FAB7C0">
            <w:pPr>
              <w:rPr>
                <w:rFonts w:hint="eastAsia" w:ascii="仿宋" w:hAnsi="仿宋" w:eastAsia="仿宋" w:cs="仿宋"/>
                <w:sz w:val="24"/>
              </w:rPr>
            </w:pPr>
            <w:r>
              <w:rPr>
                <w:rFonts w:hint="eastAsia" w:ascii="仿宋" w:hAnsi="仿宋" w:eastAsia="仿宋" w:cs="仿宋"/>
                <w:sz w:val="24"/>
              </w:rPr>
              <w:t>第十二章生殖</w:t>
            </w:r>
          </w:p>
          <w:p w14:paraId="48681C64">
            <w:pPr>
              <w:rPr>
                <w:rFonts w:hint="eastAsia" w:ascii="仿宋" w:hAnsi="仿宋" w:eastAsia="仿宋" w:cs="仿宋"/>
                <w:sz w:val="24"/>
              </w:rPr>
            </w:pPr>
            <w:r>
              <w:rPr>
                <w:rFonts w:hint="eastAsia" w:ascii="仿宋" w:hAnsi="仿宋" w:eastAsia="仿宋" w:cs="仿宋"/>
                <w:sz w:val="24"/>
              </w:rPr>
              <w:t>教学要求：</w:t>
            </w:r>
          </w:p>
          <w:p w14:paraId="5D15F86D">
            <w:pPr>
              <w:rPr>
                <w:rFonts w:hint="eastAsia" w:ascii="仿宋" w:hAnsi="仿宋" w:eastAsia="仿宋" w:cs="仿宋"/>
                <w:sz w:val="24"/>
              </w:rPr>
            </w:pPr>
            <w:r>
              <w:rPr>
                <w:rFonts w:hint="eastAsia" w:ascii="仿宋" w:hAnsi="仿宋" w:eastAsia="仿宋" w:cs="仿宋"/>
                <w:sz w:val="24"/>
              </w:rPr>
              <w:t>1.课程概况</w:t>
            </w:r>
          </w:p>
          <w:p w14:paraId="2EE84E1B">
            <w:pPr>
              <w:rPr>
                <w:rFonts w:hint="eastAsia" w:ascii="仿宋" w:hAnsi="仿宋" w:eastAsia="仿宋" w:cs="仿宋"/>
                <w:sz w:val="24"/>
              </w:rPr>
            </w:pPr>
            <w:r>
              <w:rPr>
                <w:rFonts w:hint="eastAsia" w:ascii="仿宋" w:hAnsi="仿宋" w:eastAsia="仿宋" w:cs="仿宋"/>
                <w:color w:val="FF0000"/>
                <w:sz w:val="24"/>
              </w:rPr>
              <w:t>本课程54学时(理论36学时,实践学18时)</w:t>
            </w:r>
            <w:r>
              <w:rPr>
                <w:rFonts w:hint="eastAsia" w:ascii="仿宋" w:hAnsi="仿宋" w:eastAsia="仿宋" w:cs="仿宋"/>
                <w:sz w:val="24"/>
              </w:rPr>
              <w:t>,大一第二学期开设,3学分</w:t>
            </w:r>
          </w:p>
          <w:p w14:paraId="210939DA">
            <w:pPr>
              <w:rPr>
                <w:rFonts w:hint="eastAsia" w:ascii="仿宋" w:hAnsi="仿宋" w:eastAsia="仿宋" w:cs="仿宋"/>
                <w:sz w:val="24"/>
              </w:rPr>
            </w:pPr>
            <w:r>
              <w:rPr>
                <w:rFonts w:hint="eastAsia" w:ascii="仿宋" w:hAnsi="仿宋" w:eastAsia="仿宋" w:cs="仿宋"/>
                <w:sz w:val="24"/>
              </w:rPr>
              <w:t>2.课程性质</w:t>
            </w:r>
          </w:p>
          <w:p w14:paraId="79FD2414">
            <w:pPr>
              <w:rPr>
                <w:rFonts w:hint="eastAsia" w:ascii="仿宋" w:hAnsi="仿宋" w:eastAsia="仿宋" w:cs="仿宋"/>
                <w:sz w:val="24"/>
              </w:rPr>
            </w:pPr>
            <w:r>
              <w:rPr>
                <w:rFonts w:hint="eastAsia" w:ascii="仿宋" w:hAnsi="仿宋" w:eastAsia="仿宋" w:cs="仿宋"/>
                <w:sz w:val="24"/>
              </w:rPr>
              <w:t>《生理学》是研究正常状态下机体功能活动规律的科学,是一门重要的医学基础理论课,属于护理专业的专业必修课程,通过本门课的学习使学生具备系统而又实用的生理学知识，即掌握《生理学》的基本概念、基本规律、基本数据，能满足学习后续基础课和专业课所必备生理学知识的要求,适当选修学生对现代生理科学前沿进展的知识面,注重学生自主获取知识能力的培养，从而为揭示常见病、多发病的病理生理现象打下坚实的理论基础,也为学生从事基层临床医疗、社区卫生保健、健康教育等工作提供坚实的理论基础掌握动物实验常用的实验技术，培养学生的实践操作能力和创新能力，为学生今后参加临床工作打下坚实的理论和实践技能基础。</w:t>
            </w:r>
          </w:p>
          <w:p w14:paraId="7F5E02D5">
            <w:pPr>
              <w:rPr>
                <w:rFonts w:hint="eastAsia" w:ascii="仿宋" w:hAnsi="仿宋" w:eastAsia="仿宋" w:cs="仿宋"/>
                <w:sz w:val="24"/>
              </w:rPr>
            </w:pPr>
            <w:r>
              <w:rPr>
                <w:rFonts w:hint="eastAsia" w:ascii="仿宋" w:hAnsi="仿宋" w:eastAsia="仿宋" w:cs="仿宋"/>
                <w:sz w:val="24"/>
              </w:rPr>
              <w:t>3.教学条件：</w:t>
            </w:r>
          </w:p>
          <w:p w14:paraId="549F910D">
            <w:pPr>
              <w:wordWrap w:val="0"/>
              <w:rPr>
                <w:rFonts w:hint="eastAsia" w:ascii="仿宋" w:hAnsi="仿宋" w:eastAsia="仿宋" w:cs="仿宋"/>
                <w:sz w:val="24"/>
              </w:rPr>
            </w:pPr>
            <w:r>
              <w:rPr>
                <w:rFonts w:hint="eastAsia" w:ascii="仿宋" w:hAnsi="仿宋" w:eastAsia="仿宋" w:cs="仿宋"/>
                <w:sz w:val="24"/>
              </w:rPr>
              <w:t>多媒体教室、理实一体化教室、模拟仿真实训室、网络资源。</w:t>
            </w:r>
          </w:p>
          <w:p w14:paraId="088C7A51">
            <w:pPr>
              <w:wordWrap w:val="0"/>
              <w:rPr>
                <w:rFonts w:hint="eastAsia" w:ascii="仿宋" w:hAnsi="仿宋" w:eastAsia="仿宋" w:cs="仿宋"/>
                <w:sz w:val="24"/>
              </w:rPr>
            </w:pPr>
            <w:r>
              <w:rPr>
                <w:rFonts w:hint="eastAsia" w:ascii="仿宋" w:hAnsi="仿宋" w:eastAsia="仿宋" w:cs="仿宋"/>
                <w:sz w:val="24"/>
              </w:rPr>
              <w:t>4.教学方法：</w:t>
            </w:r>
          </w:p>
          <w:p w14:paraId="103D19B2">
            <w:pPr>
              <w:wordWrap w:val="0"/>
              <w:rPr>
                <w:rFonts w:hint="eastAsia" w:ascii="仿宋" w:hAnsi="仿宋" w:eastAsia="仿宋" w:cs="仿宋"/>
                <w:sz w:val="24"/>
              </w:rPr>
            </w:pPr>
            <w:r>
              <w:rPr>
                <w:rFonts w:hint="eastAsia" w:ascii="仿宋" w:hAnsi="仿宋" w:eastAsia="仿宋" w:cs="仿宋"/>
                <w:sz w:val="24"/>
              </w:rPr>
              <w:t>（1）讲授法。</w:t>
            </w:r>
          </w:p>
          <w:p w14:paraId="130F71D9">
            <w:pPr>
              <w:wordWrap w:val="0"/>
              <w:rPr>
                <w:rFonts w:hint="eastAsia" w:ascii="仿宋" w:hAnsi="仿宋" w:eastAsia="仿宋" w:cs="仿宋"/>
                <w:sz w:val="24"/>
              </w:rPr>
            </w:pPr>
            <w:r>
              <w:rPr>
                <w:rFonts w:hint="eastAsia" w:ascii="仿宋" w:hAnsi="仿宋" w:eastAsia="仿宋" w:cs="仿宋"/>
                <w:sz w:val="24"/>
              </w:rPr>
              <w:t>（2）案例教学法。</w:t>
            </w:r>
          </w:p>
          <w:p w14:paraId="528F3D71">
            <w:pPr>
              <w:wordWrap w:val="0"/>
              <w:rPr>
                <w:rFonts w:hint="eastAsia" w:ascii="仿宋" w:hAnsi="仿宋" w:eastAsia="仿宋" w:cs="仿宋"/>
                <w:sz w:val="24"/>
              </w:rPr>
            </w:pPr>
            <w:r>
              <w:rPr>
                <w:rFonts w:hint="eastAsia" w:ascii="仿宋" w:hAnsi="仿宋" w:eastAsia="仿宋" w:cs="仿宋"/>
                <w:sz w:val="24"/>
              </w:rPr>
              <w:t>（3）信息技术教学法。</w:t>
            </w:r>
          </w:p>
          <w:p w14:paraId="5C34E6F3">
            <w:pPr>
              <w:wordWrap w:val="0"/>
              <w:rPr>
                <w:rFonts w:hint="eastAsia" w:ascii="仿宋" w:hAnsi="仿宋" w:eastAsia="仿宋" w:cs="仿宋"/>
                <w:sz w:val="24"/>
              </w:rPr>
            </w:pPr>
            <w:r>
              <w:rPr>
                <w:rFonts w:hint="eastAsia" w:ascii="仿宋" w:hAnsi="仿宋" w:eastAsia="仿宋" w:cs="仿宋"/>
                <w:sz w:val="24"/>
              </w:rPr>
              <w:t>（4）角色扮演法。</w:t>
            </w:r>
          </w:p>
          <w:p w14:paraId="748CDC61">
            <w:pPr>
              <w:wordWrap w:val="0"/>
              <w:rPr>
                <w:rFonts w:hint="eastAsia" w:ascii="仿宋" w:hAnsi="仿宋" w:eastAsia="仿宋" w:cs="仿宋"/>
                <w:sz w:val="24"/>
              </w:rPr>
            </w:pPr>
            <w:r>
              <w:rPr>
                <w:rFonts w:hint="eastAsia" w:ascii="仿宋" w:hAnsi="仿宋" w:eastAsia="仿宋" w:cs="仿宋"/>
                <w:sz w:val="24"/>
              </w:rPr>
              <w:t>（5）情境模拟法。</w:t>
            </w:r>
          </w:p>
          <w:p w14:paraId="5AEF68DA">
            <w:pPr>
              <w:wordWrap w:val="0"/>
              <w:rPr>
                <w:rFonts w:hint="eastAsia" w:ascii="仿宋" w:hAnsi="仿宋" w:eastAsia="仿宋" w:cs="仿宋"/>
                <w:sz w:val="24"/>
              </w:rPr>
            </w:pPr>
            <w:r>
              <w:rPr>
                <w:rFonts w:hint="eastAsia" w:ascii="仿宋" w:hAnsi="仿宋" w:eastAsia="仿宋" w:cs="仿宋"/>
                <w:sz w:val="24"/>
              </w:rPr>
              <w:t>（6）问题引导法。</w:t>
            </w:r>
          </w:p>
          <w:p w14:paraId="2D965787">
            <w:pPr>
              <w:wordWrap w:val="0"/>
              <w:rPr>
                <w:rFonts w:hint="eastAsia" w:ascii="仿宋" w:hAnsi="仿宋" w:eastAsia="仿宋" w:cs="仿宋"/>
                <w:sz w:val="24"/>
              </w:rPr>
            </w:pPr>
            <w:r>
              <w:rPr>
                <w:rFonts w:hint="eastAsia" w:ascii="仿宋" w:hAnsi="仿宋" w:eastAsia="仿宋" w:cs="仿宋"/>
                <w:sz w:val="24"/>
              </w:rPr>
              <w:t>5.师资要求：</w:t>
            </w:r>
          </w:p>
          <w:p w14:paraId="7BA891D5">
            <w:pPr>
              <w:wordWrap w:val="0"/>
              <w:rPr>
                <w:rFonts w:hint="eastAsia" w:ascii="仿宋" w:hAnsi="仿宋" w:eastAsia="仿宋" w:cs="仿宋"/>
                <w:sz w:val="24"/>
              </w:rPr>
            </w:pPr>
            <w:r>
              <w:rPr>
                <w:rFonts w:hint="eastAsia" w:ascii="仿宋" w:hAnsi="仿宋" w:eastAsia="仿宋" w:cs="仿宋"/>
                <w:sz w:val="24"/>
              </w:rPr>
              <w:t>（1）授课教师具有优良的师德师风，爱岗敬业，为人师表。</w:t>
            </w:r>
          </w:p>
          <w:p w14:paraId="0CEF96A3">
            <w:pPr>
              <w:wordWrap w:val="0"/>
              <w:rPr>
                <w:rFonts w:hint="eastAsia" w:ascii="仿宋" w:hAnsi="仿宋" w:eastAsia="仿宋" w:cs="仿宋"/>
                <w:sz w:val="24"/>
              </w:rPr>
            </w:pPr>
            <w:r>
              <w:rPr>
                <w:rFonts w:hint="eastAsia" w:ascii="仿宋" w:hAnsi="仿宋" w:eastAsia="仿宋" w:cs="仿宋"/>
                <w:sz w:val="24"/>
              </w:rPr>
              <w:t>（2）具备医药专业相关专业本科及以上学历，具有高等学校教师资格证书。</w:t>
            </w:r>
          </w:p>
          <w:p w14:paraId="5E72A13D">
            <w:pPr>
              <w:wordWrap w:val="0"/>
              <w:rPr>
                <w:rFonts w:hint="eastAsia" w:ascii="仿宋" w:hAnsi="仿宋" w:eastAsia="仿宋" w:cs="仿宋"/>
                <w:sz w:val="24"/>
              </w:rPr>
            </w:pPr>
            <w:r>
              <w:rPr>
                <w:rFonts w:hint="eastAsia" w:ascii="仿宋" w:hAnsi="仿宋" w:eastAsia="仿宋" w:cs="仿宋"/>
                <w:sz w:val="24"/>
              </w:rPr>
              <w:t>（3）专业实训课教师应具备医药专业相关专业职业资格证书或相应技术职称。</w:t>
            </w:r>
          </w:p>
          <w:p w14:paraId="6EA07993">
            <w:pPr>
              <w:rPr>
                <w:rFonts w:hint="eastAsia" w:ascii="仿宋" w:hAnsi="仿宋" w:eastAsia="仿宋" w:cs="仿宋"/>
                <w:sz w:val="24"/>
              </w:rPr>
            </w:pPr>
            <w:r>
              <w:rPr>
                <w:rFonts w:hint="eastAsia" w:ascii="仿宋" w:hAnsi="仿宋" w:eastAsia="仿宋" w:cs="仿宋"/>
                <w:sz w:val="24"/>
              </w:rPr>
              <w:t>6.考核方式：</w:t>
            </w:r>
          </w:p>
          <w:p w14:paraId="1D64E322">
            <w:pPr>
              <w:wordWrap w:val="0"/>
              <w:rPr>
                <w:rFonts w:hint="eastAsia" w:ascii="仿宋" w:hAnsi="仿宋" w:eastAsia="仿宋" w:cs="仿宋"/>
                <w:sz w:val="24"/>
              </w:rPr>
            </w:pPr>
            <w:r>
              <w:rPr>
                <w:rFonts w:hint="eastAsia" w:ascii="仿宋" w:hAnsi="仿宋" w:eastAsia="仿宋" w:cs="仿宋"/>
                <w:sz w:val="24"/>
              </w:rPr>
              <w:t>（1）过程考核（40%）：通过智慧课堂、任务训练等渠道形成平时成绩。</w:t>
            </w:r>
          </w:p>
          <w:p w14:paraId="426A4407">
            <w:pPr>
              <w:wordWrap w:val="0"/>
              <w:rPr>
                <w:rFonts w:hint="eastAsia" w:ascii="仿宋" w:hAnsi="仿宋" w:eastAsia="仿宋" w:cs="仿宋"/>
                <w:sz w:val="24"/>
              </w:rPr>
            </w:pPr>
            <w:r>
              <w:rPr>
                <w:rFonts w:hint="eastAsia" w:ascii="仿宋" w:hAnsi="仿宋" w:eastAsia="仿宋" w:cs="仿宋"/>
                <w:sz w:val="24"/>
              </w:rPr>
              <w:t>（2）期末考核（60%）：基本理论知识、应用基本知识解答分析临床病案等。</w:t>
            </w:r>
          </w:p>
          <w:p w14:paraId="01C08E9F">
            <w:pPr>
              <w:rPr>
                <w:rFonts w:hint="eastAsia" w:ascii="仿宋" w:hAnsi="仿宋" w:eastAsia="仿宋" w:cs="仿宋"/>
                <w:sz w:val="24"/>
              </w:rPr>
            </w:pPr>
            <w:r>
              <w:rPr>
                <w:rFonts w:hint="eastAsia" w:ascii="仿宋" w:hAnsi="仿宋" w:eastAsia="仿宋" w:cs="仿宋"/>
                <w:sz w:val="24"/>
              </w:rPr>
              <w:t>7.资源库网址：</w:t>
            </w:r>
          </w:p>
          <w:p w14:paraId="532C2794">
            <w:pPr>
              <w:wordWrap w:val="0"/>
              <w:rPr>
                <w:rFonts w:hint="eastAsia" w:ascii="仿宋" w:hAnsi="仿宋" w:eastAsia="仿宋" w:cs="仿宋"/>
                <w:sz w:val="24"/>
              </w:rPr>
            </w:pPr>
            <w:r>
              <w:rPr>
                <w:rFonts w:hint="eastAsia" w:ascii="仿宋" w:hAnsi="仿宋" w:eastAsia="仿宋" w:cs="仿宋"/>
                <w:sz w:val="24"/>
              </w:rPr>
              <w:t>（1）人卫官网http://www、pmph、com</w:t>
            </w:r>
          </w:p>
          <w:p w14:paraId="5FF72CFC">
            <w:pPr>
              <w:wordWrap w:val="0"/>
              <w:rPr>
                <w:rFonts w:hint="eastAsia" w:ascii="仿宋" w:hAnsi="仿宋" w:eastAsia="仿宋" w:cs="仿宋"/>
                <w:sz w:val="24"/>
              </w:rPr>
            </w:pPr>
            <w:r>
              <w:rPr>
                <w:rFonts w:hint="eastAsia" w:ascii="仿宋" w:hAnsi="仿宋" w:eastAsia="仿宋" w:cs="仿宋"/>
                <w:sz w:val="24"/>
              </w:rPr>
              <w:t>（2）人卫智网http://www、ipmph、com</w:t>
            </w:r>
          </w:p>
          <w:p w14:paraId="2885B6AF">
            <w:pPr>
              <w:wordWrap w:val="0"/>
              <w:rPr>
                <w:rFonts w:hint="eastAsia" w:ascii="仿宋" w:hAnsi="仿宋" w:eastAsia="仿宋" w:cs="仿宋"/>
                <w:sz w:val="24"/>
              </w:rPr>
            </w:pPr>
            <w:r>
              <w:rPr>
                <w:rFonts w:hint="eastAsia" w:ascii="仿宋" w:hAnsi="仿宋" w:eastAsia="仿宋" w:cs="仿宋"/>
                <w:sz w:val="24"/>
              </w:rPr>
              <w:t>（3）国家高等教育课程教育资源平台ht</w:t>
            </w:r>
          </w:p>
          <w:p w14:paraId="2CBE2A12">
            <w:pPr>
              <w:wordWrap w:val="0"/>
              <w:rPr>
                <w:rFonts w:hint="eastAsia" w:ascii="仿宋" w:hAnsi="仿宋" w:eastAsia="仿宋" w:cs="仿宋"/>
                <w:sz w:val="24"/>
              </w:rPr>
            </w:pPr>
            <w:r>
              <w:rPr>
                <w:rFonts w:hint="eastAsia" w:ascii="仿宋" w:hAnsi="仿宋" w:eastAsia="仿宋" w:cs="仿宋"/>
                <w:sz w:val="24"/>
              </w:rPr>
              <w:t>tps://higher、smartedu、cn/</w:t>
            </w:r>
          </w:p>
          <w:p w14:paraId="1660CDDB">
            <w:pPr>
              <w:wordWrap w:val="0"/>
              <w:rPr>
                <w:rFonts w:hint="eastAsia" w:ascii="仿宋" w:hAnsi="仿宋" w:eastAsia="仿宋" w:cs="仿宋"/>
                <w:sz w:val="24"/>
              </w:rPr>
            </w:pPr>
            <w:r>
              <w:rPr>
                <w:rFonts w:hint="eastAsia" w:ascii="仿宋" w:hAnsi="仿宋" w:eastAsia="仿宋" w:cs="仿宋"/>
                <w:sz w:val="24"/>
              </w:rPr>
              <w:t>（4）职教云https://zjy2、icve、comcn/teacher/homePage/homePage、html</w:t>
            </w:r>
          </w:p>
          <w:p w14:paraId="1AC611D1">
            <w:pPr>
              <w:wordWrap w:val="0"/>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413" w:type="pct"/>
            <w:vAlign w:val="center"/>
          </w:tcPr>
          <w:p w14:paraId="3BA64ECD">
            <w:pPr>
              <w:jc w:val="center"/>
              <w:rPr>
                <w:rFonts w:hint="eastAsia" w:ascii="仿宋" w:hAnsi="仿宋" w:eastAsia="仿宋" w:cs="仿宋"/>
                <w:sz w:val="24"/>
              </w:rPr>
            </w:pPr>
            <w:r>
              <w:rPr>
                <w:rFonts w:hint="eastAsia" w:ascii="仿宋" w:hAnsi="仿宋" w:eastAsia="仿宋" w:cs="仿宋"/>
                <w:sz w:val="24"/>
              </w:rPr>
              <w:t>A1-A5、B1、B4、C2</w:t>
            </w:r>
          </w:p>
        </w:tc>
      </w:tr>
      <w:tr w14:paraId="3AD2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3E9FEF4F">
            <w:pPr>
              <w:jc w:val="center"/>
              <w:rPr>
                <w:rFonts w:hint="eastAsia" w:ascii="仿宋" w:hAnsi="仿宋" w:eastAsia="仿宋" w:cs="仿宋"/>
                <w:sz w:val="24"/>
              </w:rPr>
            </w:pPr>
            <w:r>
              <w:rPr>
                <w:rFonts w:hint="eastAsia" w:ascii="仿宋" w:hAnsi="仿宋" w:eastAsia="仿宋" w:cs="仿宋"/>
                <w:sz w:val="24"/>
              </w:rPr>
              <w:t>4</w:t>
            </w:r>
          </w:p>
        </w:tc>
        <w:tc>
          <w:tcPr>
            <w:tcW w:w="438" w:type="pct"/>
            <w:vAlign w:val="center"/>
          </w:tcPr>
          <w:p w14:paraId="18AC6C77">
            <w:pPr>
              <w:jc w:val="center"/>
              <w:rPr>
                <w:rFonts w:hint="eastAsia" w:ascii="仿宋" w:hAnsi="仿宋" w:eastAsia="仿宋" w:cs="仿宋"/>
                <w:sz w:val="24"/>
              </w:rPr>
            </w:pPr>
            <w:r>
              <w:rPr>
                <w:rFonts w:hint="eastAsia" w:ascii="仿宋" w:hAnsi="仿宋" w:eastAsia="仿宋" w:cs="仿宋"/>
                <w:sz w:val="24"/>
              </w:rPr>
              <w:t>病理学</w:t>
            </w:r>
          </w:p>
        </w:tc>
        <w:tc>
          <w:tcPr>
            <w:tcW w:w="1841" w:type="pct"/>
            <w:vAlign w:val="center"/>
          </w:tcPr>
          <w:p w14:paraId="29C9BEA4">
            <w:pPr>
              <w:rPr>
                <w:rFonts w:hint="eastAsia" w:ascii="仿宋" w:hAnsi="仿宋" w:eastAsia="仿宋" w:cs="仿宋"/>
                <w:sz w:val="24"/>
              </w:rPr>
            </w:pPr>
            <w:r>
              <w:rPr>
                <w:rFonts w:hint="eastAsia" w:ascii="仿宋" w:hAnsi="仿宋" w:eastAsia="仿宋" w:cs="仿宋"/>
                <w:sz w:val="24"/>
              </w:rPr>
              <w:t>素质目标：</w:t>
            </w:r>
          </w:p>
          <w:p w14:paraId="3BA34FE7">
            <w:pPr>
              <w:numPr>
                <w:ilvl w:val="0"/>
                <w:numId w:val="2"/>
              </w:numPr>
              <w:rPr>
                <w:rFonts w:hint="eastAsia" w:ascii="仿宋" w:hAnsi="仿宋" w:eastAsia="仿宋" w:cs="仿宋"/>
                <w:sz w:val="24"/>
              </w:rPr>
            </w:pPr>
            <w:r>
              <w:rPr>
                <w:rFonts w:hint="eastAsia" w:ascii="仿宋" w:hAnsi="仿宋" w:eastAsia="仿宋" w:cs="仿宋"/>
                <w:sz w:val="24"/>
              </w:rPr>
              <w:t>具有深厚的爱国情感、祖国认同感、中华民族自豪感。</w:t>
            </w:r>
          </w:p>
          <w:p w14:paraId="033D1ED9">
            <w:pPr>
              <w:rPr>
                <w:rFonts w:hint="eastAsia" w:ascii="仿宋" w:hAnsi="仿宋" w:eastAsia="仿宋" w:cs="仿宋"/>
                <w:sz w:val="24"/>
              </w:rPr>
            </w:pPr>
            <w:r>
              <w:rPr>
                <w:rFonts w:hint="eastAsia" w:ascii="仿宋" w:hAnsi="仿宋" w:eastAsia="仿宋" w:cs="仿宋"/>
                <w:sz w:val="24"/>
              </w:rPr>
              <w:t>2.具有客观、发展、全面的辩证唯物主义世界观。</w:t>
            </w:r>
          </w:p>
          <w:p w14:paraId="5AD51AB6">
            <w:pPr>
              <w:rPr>
                <w:rFonts w:hint="eastAsia" w:ascii="仿宋" w:hAnsi="仿宋" w:eastAsia="仿宋" w:cs="仿宋"/>
                <w:sz w:val="24"/>
              </w:rPr>
            </w:pPr>
            <w:r>
              <w:rPr>
                <w:rFonts w:hint="eastAsia" w:ascii="仿宋" w:hAnsi="仿宋" w:eastAsia="仿宋" w:cs="仿宋"/>
                <w:sz w:val="24"/>
              </w:rPr>
              <w:t>3.具有健康第一、珍视生命、关爱病人、爱岗敬业的职业观。</w:t>
            </w:r>
          </w:p>
          <w:p w14:paraId="3C6E9495">
            <w:pPr>
              <w:rPr>
                <w:rFonts w:hint="eastAsia" w:ascii="仿宋" w:hAnsi="仿宋" w:eastAsia="仿宋" w:cs="仿宋"/>
                <w:sz w:val="24"/>
              </w:rPr>
            </w:pPr>
            <w:r>
              <w:rPr>
                <w:rFonts w:hint="eastAsia" w:ascii="仿宋" w:hAnsi="仿宋" w:eastAsia="仿宋" w:cs="仿宋"/>
                <w:sz w:val="24"/>
              </w:rPr>
              <w:t>4.具有良好的职业道德修养、人际沟通能力和团结协作精神。</w:t>
            </w:r>
          </w:p>
          <w:p w14:paraId="7946E826">
            <w:pPr>
              <w:rPr>
                <w:rFonts w:hint="eastAsia" w:ascii="仿宋" w:hAnsi="仿宋" w:eastAsia="仿宋" w:cs="仿宋"/>
                <w:sz w:val="24"/>
              </w:rPr>
            </w:pPr>
            <w:r>
              <w:rPr>
                <w:rFonts w:hint="eastAsia" w:ascii="仿宋" w:hAnsi="仿宋" w:eastAsia="仿宋" w:cs="仿宋"/>
                <w:sz w:val="24"/>
              </w:rPr>
              <w:t>5.具有严谨的学习态度、实事求是的科学精神和敢于创新的锐气。</w:t>
            </w:r>
          </w:p>
          <w:p w14:paraId="3044F9B5">
            <w:pPr>
              <w:rPr>
                <w:rFonts w:hint="eastAsia" w:ascii="仿宋" w:hAnsi="仿宋" w:eastAsia="仿宋" w:cs="仿宋"/>
                <w:sz w:val="24"/>
              </w:rPr>
            </w:pPr>
            <w:r>
              <w:rPr>
                <w:rFonts w:hint="eastAsia" w:ascii="仿宋" w:hAnsi="仿宋" w:eastAsia="仿宋" w:cs="仿宋"/>
                <w:sz w:val="24"/>
              </w:rPr>
              <w:t>知识目标：</w:t>
            </w:r>
          </w:p>
          <w:p w14:paraId="612C70FD">
            <w:pPr>
              <w:rPr>
                <w:rFonts w:hint="eastAsia" w:ascii="仿宋" w:hAnsi="仿宋" w:eastAsia="仿宋" w:cs="仿宋"/>
                <w:sz w:val="24"/>
              </w:rPr>
            </w:pPr>
            <w:r>
              <w:rPr>
                <w:rFonts w:hint="eastAsia" w:ascii="仿宋" w:hAnsi="仿宋" w:eastAsia="仿宋" w:cs="仿宋"/>
                <w:sz w:val="24"/>
              </w:rPr>
              <w:t>1.掌握病理学总论中的基本概念及基本病理变化，并能运用总论知识来指导各论知识的学习。</w:t>
            </w:r>
          </w:p>
          <w:p w14:paraId="00F78AC2">
            <w:pPr>
              <w:rPr>
                <w:rFonts w:hint="eastAsia" w:ascii="仿宋" w:hAnsi="仿宋" w:eastAsia="仿宋" w:cs="仿宋"/>
                <w:sz w:val="24"/>
              </w:rPr>
            </w:pPr>
            <w:r>
              <w:rPr>
                <w:rFonts w:hint="eastAsia" w:ascii="仿宋" w:hAnsi="仿宋" w:eastAsia="仿宋" w:cs="仿宋"/>
                <w:sz w:val="24"/>
              </w:rPr>
              <w:t>2.掌握病理学各论中常见疾病的病变特点，并能运用病理变化解释临床表现，预见结局和并发症。</w:t>
            </w:r>
          </w:p>
          <w:p w14:paraId="3392D6B8">
            <w:pPr>
              <w:rPr>
                <w:rFonts w:hint="eastAsia" w:ascii="仿宋" w:hAnsi="仿宋" w:eastAsia="仿宋" w:cs="仿宋"/>
                <w:sz w:val="24"/>
              </w:rPr>
            </w:pPr>
            <w:r>
              <w:rPr>
                <w:rFonts w:hint="eastAsia" w:ascii="仿宋" w:hAnsi="仿宋" w:eastAsia="仿宋" w:cs="仿宋"/>
                <w:sz w:val="24"/>
              </w:rPr>
              <w:t>3.了解常见疾病的发生机制。</w:t>
            </w:r>
          </w:p>
          <w:p w14:paraId="23442B10">
            <w:pPr>
              <w:rPr>
                <w:rFonts w:hint="eastAsia" w:ascii="仿宋" w:hAnsi="仿宋" w:eastAsia="仿宋" w:cs="仿宋"/>
                <w:sz w:val="24"/>
              </w:rPr>
            </w:pPr>
            <w:r>
              <w:rPr>
                <w:rFonts w:hint="eastAsia" w:ascii="仿宋" w:hAnsi="仿宋" w:eastAsia="仿宋" w:cs="仿宋"/>
                <w:sz w:val="24"/>
              </w:rPr>
              <w:t>4.能够将本课程知识运用于临床常见口腔疾病的护理、诊断和防治之中。</w:t>
            </w:r>
          </w:p>
          <w:p w14:paraId="0934B81B">
            <w:pPr>
              <w:rPr>
                <w:rFonts w:hint="eastAsia" w:ascii="仿宋" w:hAnsi="仿宋" w:eastAsia="仿宋" w:cs="仿宋"/>
                <w:sz w:val="24"/>
              </w:rPr>
            </w:pPr>
            <w:r>
              <w:rPr>
                <w:rFonts w:hint="eastAsia" w:ascii="仿宋" w:hAnsi="仿宋" w:eastAsia="仿宋" w:cs="仿宋"/>
                <w:sz w:val="24"/>
              </w:rPr>
              <w:t>能力目标：</w:t>
            </w:r>
          </w:p>
          <w:p w14:paraId="468790E1">
            <w:pPr>
              <w:rPr>
                <w:rFonts w:hint="eastAsia" w:ascii="仿宋" w:hAnsi="仿宋" w:eastAsia="仿宋" w:cs="仿宋"/>
                <w:sz w:val="24"/>
              </w:rPr>
            </w:pPr>
            <w:r>
              <w:rPr>
                <w:rFonts w:hint="eastAsia" w:ascii="仿宋" w:hAnsi="仿宋" w:eastAsia="仿宋" w:cs="仿宋"/>
                <w:sz w:val="24"/>
              </w:rPr>
              <w:t>1.学会病理学的大体标本观察方法，能辨认、描述常见疾病的大体病理变化。</w:t>
            </w:r>
          </w:p>
          <w:p w14:paraId="59CDD83F">
            <w:pPr>
              <w:rPr>
                <w:rFonts w:hint="eastAsia" w:ascii="仿宋" w:hAnsi="仿宋" w:eastAsia="仿宋" w:cs="仿宋"/>
                <w:sz w:val="24"/>
              </w:rPr>
            </w:pPr>
            <w:r>
              <w:rPr>
                <w:rFonts w:hint="eastAsia" w:ascii="仿宋" w:hAnsi="仿宋" w:eastAsia="仿宋" w:cs="仿宋"/>
                <w:sz w:val="24"/>
              </w:rPr>
              <w:t>2.具备熟练使用显微镜技术，初步辨认常见疾病的典型镜下病理变化。</w:t>
            </w:r>
          </w:p>
          <w:p w14:paraId="48EDDC93">
            <w:pPr>
              <w:rPr>
                <w:rFonts w:hint="eastAsia" w:ascii="仿宋" w:hAnsi="仿宋" w:eastAsia="仿宋" w:cs="仿宋"/>
                <w:sz w:val="24"/>
              </w:rPr>
            </w:pPr>
            <w:r>
              <w:rPr>
                <w:rFonts w:hint="eastAsia" w:ascii="仿宋" w:hAnsi="仿宋" w:eastAsia="仿宋" w:cs="仿宋"/>
                <w:sz w:val="24"/>
              </w:rPr>
              <w:t>3.具备运用病理学理论知识分析病例的临床思维，能协助医生提供疾病诊断依据和制定治疗方案。</w:t>
            </w:r>
          </w:p>
          <w:p w14:paraId="6833DE9F">
            <w:pPr>
              <w:rPr>
                <w:rFonts w:hint="eastAsia" w:ascii="仿宋" w:hAnsi="仿宋" w:eastAsia="仿宋" w:cs="仿宋"/>
                <w:sz w:val="24"/>
              </w:rPr>
            </w:pPr>
            <w:r>
              <w:rPr>
                <w:rFonts w:hint="eastAsia" w:ascii="仿宋" w:hAnsi="仿宋" w:eastAsia="仿宋" w:cs="仿宋"/>
                <w:sz w:val="24"/>
              </w:rPr>
              <w:t>4.能运用本课程知识进行口腔健康知识宣传。</w:t>
            </w:r>
          </w:p>
        </w:tc>
        <w:tc>
          <w:tcPr>
            <w:tcW w:w="2068" w:type="pct"/>
            <w:vAlign w:val="center"/>
          </w:tcPr>
          <w:p w14:paraId="28F07732">
            <w:pPr>
              <w:rPr>
                <w:rFonts w:hint="eastAsia" w:ascii="仿宋" w:hAnsi="仿宋" w:eastAsia="仿宋" w:cs="仿宋"/>
                <w:sz w:val="24"/>
              </w:rPr>
            </w:pPr>
            <w:r>
              <w:rPr>
                <w:rFonts w:hint="eastAsia" w:ascii="仿宋" w:hAnsi="仿宋" w:eastAsia="仿宋" w:cs="仿宋"/>
                <w:sz w:val="24"/>
              </w:rPr>
              <w:t>主要内容：</w:t>
            </w:r>
          </w:p>
          <w:p w14:paraId="2C196F30">
            <w:pPr>
              <w:rPr>
                <w:rFonts w:hint="eastAsia" w:ascii="仿宋" w:hAnsi="仿宋" w:eastAsia="仿宋" w:cs="仿宋"/>
                <w:sz w:val="24"/>
              </w:rPr>
            </w:pPr>
            <w:r>
              <w:rPr>
                <w:rFonts w:hint="eastAsia" w:ascii="仿宋" w:hAnsi="仿宋" w:eastAsia="仿宋" w:cs="仿宋"/>
                <w:sz w:val="24"/>
              </w:rPr>
              <w:t>1.绪论</w:t>
            </w:r>
          </w:p>
          <w:p w14:paraId="66CB5CDA">
            <w:pPr>
              <w:rPr>
                <w:rFonts w:hint="eastAsia" w:ascii="仿宋" w:hAnsi="仿宋" w:eastAsia="仿宋" w:cs="仿宋"/>
                <w:sz w:val="24"/>
              </w:rPr>
            </w:pPr>
            <w:r>
              <w:rPr>
                <w:rFonts w:hint="eastAsia" w:ascii="仿宋" w:hAnsi="仿宋" w:eastAsia="仿宋" w:cs="仿宋"/>
                <w:sz w:val="24"/>
              </w:rPr>
              <w:t>2.疾病概论</w:t>
            </w:r>
          </w:p>
          <w:p w14:paraId="22B5FDED">
            <w:pPr>
              <w:rPr>
                <w:rFonts w:hint="eastAsia" w:ascii="仿宋" w:hAnsi="仿宋" w:eastAsia="仿宋" w:cs="仿宋"/>
                <w:sz w:val="24"/>
              </w:rPr>
            </w:pPr>
            <w:r>
              <w:rPr>
                <w:rFonts w:hint="eastAsia" w:ascii="仿宋" w:hAnsi="仿宋" w:eastAsia="仿宋" w:cs="仿宋"/>
                <w:sz w:val="24"/>
              </w:rPr>
              <w:t>3.组织细胞的损伤与修复</w:t>
            </w:r>
          </w:p>
          <w:p w14:paraId="3ADB21B3">
            <w:pPr>
              <w:rPr>
                <w:rFonts w:hint="eastAsia" w:ascii="仿宋" w:hAnsi="仿宋" w:eastAsia="仿宋" w:cs="仿宋"/>
                <w:sz w:val="24"/>
              </w:rPr>
            </w:pPr>
            <w:r>
              <w:rPr>
                <w:rFonts w:hint="eastAsia" w:ascii="仿宋" w:hAnsi="仿宋" w:eastAsia="仿宋" w:cs="仿宋"/>
                <w:sz w:val="24"/>
              </w:rPr>
              <w:t>4.局部血液循环障碍</w:t>
            </w:r>
          </w:p>
          <w:p w14:paraId="03A89723">
            <w:pPr>
              <w:rPr>
                <w:rFonts w:hint="eastAsia" w:ascii="仿宋" w:hAnsi="仿宋" w:eastAsia="仿宋" w:cs="仿宋"/>
                <w:sz w:val="24"/>
              </w:rPr>
            </w:pPr>
            <w:r>
              <w:rPr>
                <w:rFonts w:hint="eastAsia" w:ascii="仿宋" w:hAnsi="仿宋" w:eastAsia="仿宋" w:cs="仿宋"/>
                <w:sz w:val="24"/>
              </w:rPr>
              <w:t>5.炎症</w:t>
            </w:r>
          </w:p>
          <w:p w14:paraId="75BADBA6">
            <w:pPr>
              <w:rPr>
                <w:rFonts w:hint="eastAsia" w:ascii="仿宋" w:hAnsi="仿宋" w:eastAsia="仿宋" w:cs="仿宋"/>
                <w:sz w:val="24"/>
              </w:rPr>
            </w:pPr>
            <w:r>
              <w:rPr>
                <w:rFonts w:hint="eastAsia" w:ascii="仿宋" w:hAnsi="仿宋" w:eastAsia="仿宋" w:cs="仿宋"/>
                <w:sz w:val="24"/>
              </w:rPr>
              <w:t>6.肿瘤</w:t>
            </w:r>
          </w:p>
          <w:p w14:paraId="1C896984">
            <w:pPr>
              <w:rPr>
                <w:rFonts w:hint="eastAsia" w:ascii="仿宋" w:hAnsi="仿宋" w:eastAsia="仿宋" w:cs="仿宋"/>
                <w:sz w:val="24"/>
              </w:rPr>
            </w:pPr>
            <w:r>
              <w:rPr>
                <w:rFonts w:hint="eastAsia" w:ascii="仿宋" w:hAnsi="仿宋" w:eastAsia="仿宋" w:cs="仿宋"/>
                <w:sz w:val="24"/>
              </w:rPr>
              <w:t>7.心血管系统疾病</w:t>
            </w:r>
          </w:p>
          <w:p w14:paraId="5EA1AA51">
            <w:pPr>
              <w:rPr>
                <w:rFonts w:hint="eastAsia" w:ascii="仿宋" w:hAnsi="仿宋" w:eastAsia="仿宋" w:cs="仿宋"/>
                <w:sz w:val="24"/>
              </w:rPr>
            </w:pPr>
            <w:r>
              <w:rPr>
                <w:rFonts w:hint="eastAsia" w:ascii="仿宋" w:hAnsi="仿宋" w:eastAsia="仿宋" w:cs="仿宋"/>
                <w:sz w:val="24"/>
              </w:rPr>
              <w:t>8.呼吸系统疾病</w:t>
            </w:r>
          </w:p>
          <w:p w14:paraId="7B0FDC8F">
            <w:pPr>
              <w:rPr>
                <w:rFonts w:hint="eastAsia" w:ascii="仿宋" w:hAnsi="仿宋" w:eastAsia="仿宋" w:cs="仿宋"/>
                <w:sz w:val="24"/>
              </w:rPr>
            </w:pPr>
            <w:r>
              <w:rPr>
                <w:rFonts w:hint="eastAsia" w:ascii="仿宋" w:hAnsi="仿宋" w:eastAsia="仿宋" w:cs="仿宋"/>
                <w:sz w:val="24"/>
              </w:rPr>
              <w:t>9.消化系统疾病</w:t>
            </w:r>
          </w:p>
          <w:p w14:paraId="2A8D52CF">
            <w:pPr>
              <w:rPr>
                <w:rFonts w:hint="eastAsia" w:ascii="仿宋" w:hAnsi="仿宋" w:eastAsia="仿宋" w:cs="仿宋"/>
                <w:sz w:val="24"/>
              </w:rPr>
            </w:pPr>
            <w:r>
              <w:rPr>
                <w:rFonts w:hint="eastAsia" w:ascii="仿宋" w:hAnsi="仿宋" w:eastAsia="仿宋" w:cs="仿宋"/>
                <w:sz w:val="24"/>
              </w:rPr>
              <w:t>10.泌尿系统疾病</w:t>
            </w:r>
          </w:p>
          <w:p w14:paraId="0AAEA898">
            <w:pPr>
              <w:rPr>
                <w:rFonts w:hint="eastAsia" w:ascii="仿宋" w:hAnsi="仿宋" w:eastAsia="仿宋" w:cs="仿宋"/>
                <w:sz w:val="24"/>
              </w:rPr>
            </w:pPr>
            <w:r>
              <w:rPr>
                <w:rFonts w:hint="eastAsia" w:ascii="仿宋" w:hAnsi="仿宋" w:eastAsia="仿宋" w:cs="仿宋"/>
                <w:sz w:val="24"/>
              </w:rPr>
              <w:t>11.传染病</w:t>
            </w:r>
          </w:p>
          <w:p w14:paraId="69867714">
            <w:pPr>
              <w:rPr>
                <w:rFonts w:hint="eastAsia" w:ascii="仿宋" w:hAnsi="仿宋" w:eastAsia="仿宋" w:cs="仿宋"/>
                <w:sz w:val="24"/>
              </w:rPr>
            </w:pPr>
            <w:r>
              <w:rPr>
                <w:rFonts w:hint="eastAsia" w:ascii="仿宋" w:hAnsi="仿宋" w:eastAsia="仿宋" w:cs="仿宋"/>
                <w:sz w:val="24"/>
              </w:rPr>
              <w:t>教学要求：</w:t>
            </w:r>
          </w:p>
          <w:p w14:paraId="66932C61">
            <w:pPr>
              <w:rPr>
                <w:rFonts w:hint="eastAsia" w:ascii="仿宋" w:hAnsi="仿宋" w:eastAsia="仿宋" w:cs="仿宋"/>
                <w:sz w:val="24"/>
              </w:rPr>
            </w:pPr>
            <w:r>
              <w:rPr>
                <w:rFonts w:hint="eastAsia" w:ascii="仿宋" w:hAnsi="仿宋" w:eastAsia="仿宋" w:cs="仿宋"/>
                <w:sz w:val="24"/>
              </w:rPr>
              <w:t>1.课程概况</w:t>
            </w:r>
          </w:p>
          <w:p w14:paraId="371A7794">
            <w:pPr>
              <w:rPr>
                <w:rFonts w:hint="eastAsia" w:ascii="仿宋" w:hAnsi="仿宋" w:eastAsia="仿宋" w:cs="仿宋"/>
                <w:color w:val="FF0000"/>
                <w:sz w:val="24"/>
              </w:rPr>
            </w:pPr>
            <w:r>
              <w:rPr>
                <w:rFonts w:hint="eastAsia" w:ascii="仿宋" w:hAnsi="仿宋" w:eastAsia="仿宋" w:cs="仿宋"/>
                <w:color w:val="FF0000"/>
                <w:sz w:val="24"/>
              </w:rPr>
              <w:t>本课程54学时(理论36学时,实践18学时),大一第二学期开设,3学分。</w:t>
            </w:r>
          </w:p>
          <w:p w14:paraId="0D6A49A7">
            <w:pPr>
              <w:rPr>
                <w:rFonts w:hint="eastAsia" w:ascii="仿宋" w:hAnsi="仿宋" w:eastAsia="仿宋" w:cs="仿宋"/>
                <w:sz w:val="24"/>
              </w:rPr>
            </w:pPr>
            <w:r>
              <w:rPr>
                <w:rFonts w:hint="eastAsia" w:ascii="仿宋" w:hAnsi="仿宋" w:eastAsia="仿宋" w:cs="仿宋"/>
                <w:sz w:val="24"/>
              </w:rPr>
              <w:t>2.课程性质：</w:t>
            </w:r>
          </w:p>
          <w:p w14:paraId="419839D3">
            <w:pPr>
              <w:rPr>
                <w:rFonts w:hint="eastAsia" w:ascii="仿宋" w:hAnsi="仿宋" w:eastAsia="仿宋" w:cs="仿宋"/>
                <w:sz w:val="24"/>
              </w:rPr>
            </w:pPr>
            <w:r>
              <w:rPr>
                <w:rFonts w:hint="eastAsia" w:ascii="仿宋" w:hAnsi="仿宋" w:eastAsia="仿宋" w:cs="仿宋"/>
                <w:sz w:val="24"/>
              </w:rPr>
              <w:t>专业基础课程，必修课，考查课</w:t>
            </w:r>
          </w:p>
          <w:p w14:paraId="07EF294D">
            <w:pPr>
              <w:rPr>
                <w:rFonts w:hint="eastAsia" w:ascii="仿宋" w:hAnsi="仿宋" w:eastAsia="仿宋" w:cs="仿宋"/>
                <w:sz w:val="24"/>
              </w:rPr>
            </w:pPr>
            <w:r>
              <w:rPr>
                <w:rFonts w:hint="eastAsia" w:ascii="仿宋" w:hAnsi="仿宋" w:eastAsia="仿宋" w:cs="仿宋"/>
                <w:sz w:val="24"/>
              </w:rPr>
              <w:t>3.教学条件：</w:t>
            </w:r>
          </w:p>
          <w:p w14:paraId="7D1013AF">
            <w:pPr>
              <w:rPr>
                <w:rFonts w:hint="eastAsia" w:ascii="仿宋" w:hAnsi="仿宋" w:eastAsia="仿宋" w:cs="仿宋"/>
                <w:sz w:val="24"/>
              </w:rPr>
            </w:pPr>
            <w:r>
              <w:rPr>
                <w:rFonts w:hint="eastAsia" w:ascii="仿宋" w:hAnsi="仿宋" w:eastAsia="仿宋" w:cs="仿宋"/>
                <w:sz w:val="24"/>
              </w:rPr>
              <w:t>（1）多媒体教室。</w:t>
            </w:r>
          </w:p>
          <w:p w14:paraId="6CD020ED">
            <w:pPr>
              <w:rPr>
                <w:rFonts w:hint="eastAsia" w:ascii="仿宋" w:hAnsi="仿宋" w:eastAsia="仿宋" w:cs="仿宋"/>
                <w:sz w:val="24"/>
              </w:rPr>
            </w:pPr>
            <w:r>
              <w:rPr>
                <w:rFonts w:hint="eastAsia" w:ascii="仿宋" w:hAnsi="仿宋" w:eastAsia="仿宋" w:cs="仿宋"/>
                <w:sz w:val="24"/>
              </w:rPr>
              <w:t>（2）理实一体化教室。</w:t>
            </w:r>
          </w:p>
          <w:p w14:paraId="078C03C9">
            <w:pPr>
              <w:rPr>
                <w:rFonts w:hint="eastAsia" w:ascii="仿宋" w:hAnsi="仿宋" w:eastAsia="仿宋" w:cs="仿宋"/>
                <w:sz w:val="24"/>
              </w:rPr>
            </w:pPr>
            <w:r>
              <w:rPr>
                <w:rFonts w:hint="eastAsia" w:ascii="仿宋" w:hAnsi="仿宋" w:eastAsia="仿宋" w:cs="仿宋"/>
                <w:sz w:val="24"/>
              </w:rPr>
              <w:t>4.教学方法：</w:t>
            </w:r>
          </w:p>
          <w:p w14:paraId="2179E7D9">
            <w:pPr>
              <w:pStyle w:val="14"/>
              <w:ind w:firstLine="0" w:firstLineChars="0"/>
              <w:rPr>
                <w:rFonts w:hint="eastAsia" w:ascii="仿宋" w:hAnsi="仿宋" w:eastAsia="仿宋" w:cs="仿宋"/>
                <w:sz w:val="24"/>
              </w:rPr>
            </w:pPr>
            <w:r>
              <w:rPr>
                <w:rFonts w:hint="eastAsia" w:ascii="仿宋" w:hAnsi="仿宋" w:eastAsia="仿宋" w:cs="仿宋"/>
                <w:sz w:val="24"/>
              </w:rPr>
              <w:t>讲授法，任务驱动法，案例分析法，标本观察法，演示法，实验操作法，情景教学法等。</w:t>
            </w:r>
          </w:p>
          <w:p w14:paraId="5CC041A7">
            <w:pPr>
              <w:rPr>
                <w:rFonts w:hint="eastAsia" w:ascii="仿宋" w:hAnsi="仿宋" w:eastAsia="仿宋" w:cs="仿宋"/>
                <w:sz w:val="24"/>
              </w:rPr>
            </w:pPr>
            <w:r>
              <w:rPr>
                <w:rFonts w:hint="eastAsia" w:ascii="仿宋" w:hAnsi="仿宋" w:eastAsia="仿宋" w:cs="仿宋"/>
                <w:sz w:val="24"/>
              </w:rPr>
              <w:t>5.师资要求：</w:t>
            </w:r>
          </w:p>
          <w:p w14:paraId="56A38AFE">
            <w:pPr>
              <w:pStyle w:val="14"/>
              <w:ind w:firstLine="0" w:firstLineChars="0"/>
              <w:rPr>
                <w:rFonts w:hint="eastAsia" w:ascii="仿宋" w:hAnsi="仿宋" w:eastAsia="仿宋" w:cs="仿宋"/>
                <w:sz w:val="24"/>
              </w:rPr>
            </w:pPr>
            <w:r>
              <w:rPr>
                <w:rFonts w:hint="eastAsia" w:ascii="仿宋" w:hAnsi="仿宋" w:eastAsia="仿宋" w:cs="仿宋"/>
                <w:sz w:val="24"/>
              </w:rPr>
              <w:t>（1）具有高校教师资格的在编专任教师。</w:t>
            </w:r>
          </w:p>
          <w:p w14:paraId="5B181E9E">
            <w:pPr>
              <w:rPr>
                <w:rFonts w:hint="eastAsia" w:ascii="仿宋" w:hAnsi="仿宋" w:eastAsia="仿宋" w:cs="仿宋"/>
                <w:sz w:val="24"/>
              </w:rPr>
            </w:pPr>
            <w:r>
              <w:rPr>
                <w:rFonts w:hint="eastAsia" w:ascii="仿宋" w:hAnsi="仿宋" w:eastAsia="仿宋" w:cs="仿宋"/>
                <w:sz w:val="24"/>
              </w:rPr>
              <w:t>6.考核方式：</w:t>
            </w:r>
          </w:p>
          <w:p w14:paraId="475B8643">
            <w:pPr>
              <w:rPr>
                <w:rFonts w:hint="eastAsia" w:ascii="仿宋" w:hAnsi="仿宋" w:eastAsia="仿宋" w:cs="仿宋"/>
                <w:sz w:val="24"/>
              </w:rPr>
            </w:pPr>
            <w:r>
              <w:rPr>
                <w:rFonts w:hint="eastAsia" w:ascii="仿宋" w:hAnsi="仿宋" w:eastAsia="仿宋" w:cs="仿宋"/>
                <w:sz w:val="24"/>
              </w:rPr>
              <w:t>（1）过程性评价（平时成绩）：占总评成绩的40%。</w:t>
            </w:r>
          </w:p>
          <w:p w14:paraId="1D3AA3A4">
            <w:pPr>
              <w:rPr>
                <w:rFonts w:hint="eastAsia" w:ascii="仿宋" w:hAnsi="仿宋" w:eastAsia="仿宋" w:cs="仿宋"/>
                <w:sz w:val="24"/>
              </w:rPr>
            </w:pPr>
            <w:r>
              <w:rPr>
                <w:rFonts w:hint="eastAsia" w:ascii="仿宋" w:hAnsi="仿宋" w:eastAsia="仿宋" w:cs="仿宋"/>
                <w:sz w:val="24"/>
              </w:rPr>
              <w:t>（2）终结性评价（期末成绩）：占总评成绩的6</w:t>
            </w:r>
            <w:r>
              <w:rPr>
                <w:rFonts w:hint="eastAsia" w:ascii="仿宋" w:hAnsi="仿宋" w:eastAsia="仿宋" w:cs="仿宋"/>
                <w:sz w:val="24"/>
                <w:shd w:val="clear" w:color="auto" w:fill="FFFFFF"/>
              </w:rPr>
              <w:t>0%</w:t>
            </w:r>
            <w:r>
              <w:rPr>
                <w:rFonts w:hint="eastAsia" w:ascii="仿宋" w:hAnsi="仿宋" w:eastAsia="仿宋" w:cs="仿宋"/>
                <w:sz w:val="24"/>
              </w:rPr>
              <w:t>。</w:t>
            </w:r>
          </w:p>
          <w:p w14:paraId="6DA4823F">
            <w:pPr>
              <w:rPr>
                <w:rFonts w:hint="eastAsia" w:ascii="仿宋" w:hAnsi="仿宋" w:eastAsia="仿宋" w:cs="仿宋"/>
                <w:sz w:val="24"/>
              </w:rPr>
            </w:pPr>
            <w:r>
              <w:rPr>
                <w:rFonts w:hint="eastAsia" w:ascii="仿宋" w:hAnsi="仿宋" w:eastAsia="仿宋" w:cs="仿宋"/>
                <w:sz w:val="24"/>
              </w:rPr>
              <w:t>7.资源库网址：</w:t>
            </w:r>
          </w:p>
          <w:p w14:paraId="5B25A984">
            <w:pPr>
              <w:rPr>
                <w:rFonts w:hint="eastAsia" w:ascii="仿宋" w:hAnsi="仿宋" w:eastAsia="仿宋" w:cs="仿宋"/>
                <w:sz w:val="24"/>
              </w:rPr>
            </w:pPr>
            <w:r>
              <w:rPr>
                <w:rFonts w:hint="eastAsia" w:ascii="仿宋" w:hAnsi="仿宋" w:eastAsia="仿宋" w:cs="仿宋"/>
                <w:sz w:val="24"/>
              </w:rPr>
              <w:t>（1）智慧职教网址：https://www.icve.com.cn/portal_new/courseinfo/courseinfo.html?courseid=zwxaaatcbthnnedwlo5tq</w:t>
            </w:r>
          </w:p>
          <w:p w14:paraId="4EE505E4">
            <w:pPr>
              <w:rPr>
                <w:rFonts w:hint="eastAsia" w:ascii="仿宋" w:hAnsi="仿宋" w:eastAsia="仿宋" w:cs="仿宋"/>
                <w:sz w:val="24"/>
              </w:rPr>
            </w:pPr>
            <w:r>
              <w:rPr>
                <w:rFonts w:hint="eastAsia" w:ascii="仿宋" w:hAnsi="仿宋" w:eastAsia="仿宋" w:cs="仿宋"/>
                <w:sz w:val="24"/>
              </w:rPr>
              <w:t>(2)https://mooc.icve.com.cn/cms/courseDetails/index.htm?classId=fe7c9582d3a777191c6ed7781db10674（3）风速平台https://zk、nmxzy、cn/workstation/index、html#/navigation</w:t>
            </w:r>
          </w:p>
        </w:tc>
        <w:tc>
          <w:tcPr>
            <w:tcW w:w="413" w:type="pct"/>
            <w:vAlign w:val="center"/>
          </w:tcPr>
          <w:p w14:paraId="431FECF8">
            <w:pPr>
              <w:jc w:val="center"/>
              <w:rPr>
                <w:rFonts w:hint="eastAsia" w:ascii="仿宋" w:hAnsi="仿宋" w:eastAsia="仿宋" w:cs="仿宋"/>
                <w:sz w:val="24"/>
              </w:rPr>
            </w:pPr>
            <w:r>
              <w:rPr>
                <w:rFonts w:hint="eastAsia" w:ascii="仿宋" w:hAnsi="仿宋" w:eastAsia="仿宋" w:cs="仿宋"/>
                <w:sz w:val="24"/>
              </w:rPr>
              <w:t>A1-A5、B1、B4、C2</w:t>
            </w:r>
          </w:p>
        </w:tc>
      </w:tr>
      <w:tr w14:paraId="3DB3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43B23322">
            <w:pPr>
              <w:jc w:val="center"/>
              <w:rPr>
                <w:rFonts w:hint="eastAsia" w:ascii="仿宋" w:hAnsi="仿宋" w:eastAsia="仿宋" w:cs="仿宋"/>
                <w:sz w:val="24"/>
              </w:rPr>
            </w:pPr>
            <w:r>
              <w:rPr>
                <w:rFonts w:hint="eastAsia" w:ascii="仿宋" w:hAnsi="仿宋" w:eastAsia="仿宋" w:cs="仿宋"/>
                <w:sz w:val="24"/>
              </w:rPr>
              <w:t>5</w:t>
            </w:r>
          </w:p>
        </w:tc>
        <w:tc>
          <w:tcPr>
            <w:tcW w:w="438" w:type="pct"/>
            <w:vAlign w:val="center"/>
          </w:tcPr>
          <w:p w14:paraId="26606F01">
            <w:pPr>
              <w:jc w:val="center"/>
              <w:rPr>
                <w:rFonts w:hint="eastAsia" w:ascii="仿宋" w:hAnsi="仿宋" w:eastAsia="仿宋" w:cs="仿宋"/>
                <w:sz w:val="24"/>
              </w:rPr>
            </w:pPr>
            <w:r>
              <w:rPr>
                <w:rFonts w:hint="eastAsia" w:ascii="仿宋" w:hAnsi="仿宋" w:eastAsia="仿宋" w:cs="仿宋"/>
                <w:sz w:val="24"/>
              </w:rPr>
              <w:t>药理学</w:t>
            </w:r>
          </w:p>
        </w:tc>
        <w:tc>
          <w:tcPr>
            <w:tcW w:w="1841" w:type="pct"/>
            <w:vAlign w:val="center"/>
          </w:tcPr>
          <w:p w14:paraId="5C8F300F">
            <w:pPr>
              <w:rPr>
                <w:rFonts w:hint="eastAsia" w:ascii="仿宋" w:hAnsi="仿宋" w:eastAsia="仿宋" w:cs="仿宋"/>
                <w:sz w:val="24"/>
              </w:rPr>
            </w:pPr>
            <w:r>
              <w:rPr>
                <w:rFonts w:hint="eastAsia" w:ascii="仿宋" w:hAnsi="仿宋" w:eastAsia="仿宋" w:cs="仿宋"/>
                <w:sz w:val="24"/>
              </w:rPr>
              <w:t>素质目标：</w:t>
            </w:r>
          </w:p>
          <w:p w14:paraId="7C33A037">
            <w:pPr>
              <w:rPr>
                <w:rFonts w:hint="eastAsia" w:ascii="仿宋" w:hAnsi="仿宋" w:eastAsia="仿宋" w:cs="仿宋"/>
                <w:sz w:val="24"/>
              </w:rPr>
            </w:pPr>
            <w:r>
              <w:rPr>
                <w:rFonts w:hint="eastAsia" w:ascii="仿宋" w:hAnsi="仿宋" w:eastAsia="仿宋" w:cs="仿宋"/>
                <w:sz w:val="24"/>
              </w:rPr>
              <w:t>1.在用药过程中能够严格遵守三查八对一注意（三查：操作前、中、后查，八对：对床号、姓名、药名、浓度、剂量、用法、时间、有效期，一注意：注意用药后反应）的原则。</w:t>
            </w:r>
          </w:p>
          <w:p w14:paraId="639645FB">
            <w:pPr>
              <w:rPr>
                <w:rFonts w:hint="eastAsia" w:ascii="仿宋" w:hAnsi="仿宋" w:eastAsia="仿宋" w:cs="仿宋"/>
                <w:sz w:val="24"/>
              </w:rPr>
            </w:pPr>
            <w:r>
              <w:rPr>
                <w:rFonts w:hint="eastAsia" w:ascii="仿宋" w:hAnsi="仿宋" w:eastAsia="仿宋" w:cs="仿宋"/>
                <w:sz w:val="24"/>
              </w:rPr>
              <w:t>2.养成良好的职业道德和服务意识，引导学生养成良好的学习和生活习惯，形成良好的意识形态，提高个人品德修养，树立正确的世界观、人生观、价值观。</w:t>
            </w:r>
          </w:p>
          <w:p w14:paraId="17078C85">
            <w:pPr>
              <w:rPr>
                <w:rFonts w:hint="eastAsia" w:ascii="仿宋" w:hAnsi="仿宋" w:eastAsia="仿宋" w:cs="仿宋"/>
                <w:sz w:val="24"/>
              </w:rPr>
            </w:pPr>
            <w:r>
              <w:rPr>
                <w:rFonts w:hint="eastAsia" w:ascii="仿宋" w:hAnsi="仿宋" w:eastAsia="仿宋" w:cs="仿宋"/>
                <w:sz w:val="24"/>
              </w:rPr>
              <w:t>3.培养学生的沟通技巧和团队合作能力，培养学生的家国情怀以及民族精神，培养学生的创新精神和科学思维，培养学生医德精神及人文素养。</w:t>
            </w:r>
          </w:p>
          <w:p w14:paraId="17A69818">
            <w:pPr>
              <w:rPr>
                <w:rFonts w:hint="eastAsia" w:ascii="仿宋" w:hAnsi="仿宋" w:eastAsia="仿宋" w:cs="仿宋"/>
                <w:sz w:val="24"/>
              </w:rPr>
            </w:pPr>
            <w:r>
              <w:rPr>
                <w:rFonts w:hint="eastAsia" w:ascii="仿宋" w:hAnsi="仿宋" w:eastAsia="仿宋" w:cs="仿宋"/>
                <w:sz w:val="24"/>
              </w:rPr>
              <w:t>4.具有坚定的为医疗事业奉献的职业信念，能以足够的爱心、细心、耐心和责任心对待患者。</w:t>
            </w:r>
          </w:p>
          <w:p w14:paraId="6D259906">
            <w:pPr>
              <w:rPr>
                <w:rFonts w:hint="eastAsia" w:ascii="仿宋" w:hAnsi="仿宋" w:eastAsia="仿宋" w:cs="仿宋"/>
                <w:sz w:val="24"/>
              </w:rPr>
            </w:pPr>
            <w:r>
              <w:rPr>
                <w:rFonts w:hint="eastAsia" w:ascii="仿宋" w:hAnsi="仿宋" w:eastAsia="仿宋" w:cs="仿宋"/>
                <w:sz w:val="24"/>
              </w:rPr>
              <w:t>5.培养安全用药的意识。</w:t>
            </w:r>
          </w:p>
          <w:p w14:paraId="566C5FE2">
            <w:pPr>
              <w:rPr>
                <w:rFonts w:hint="eastAsia" w:ascii="仿宋" w:hAnsi="仿宋" w:eastAsia="仿宋" w:cs="仿宋"/>
                <w:sz w:val="24"/>
              </w:rPr>
            </w:pPr>
            <w:r>
              <w:rPr>
                <w:rFonts w:hint="eastAsia" w:ascii="仿宋" w:hAnsi="仿宋" w:eastAsia="仿宋" w:cs="仿宋"/>
                <w:sz w:val="24"/>
              </w:rPr>
              <w:t>知识目标：</w:t>
            </w:r>
          </w:p>
          <w:p w14:paraId="16A73FBD">
            <w:pPr>
              <w:rPr>
                <w:rFonts w:hint="eastAsia" w:ascii="仿宋" w:hAnsi="仿宋" w:eastAsia="仿宋" w:cs="仿宋"/>
                <w:sz w:val="24"/>
              </w:rPr>
            </w:pPr>
            <w:r>
              <w:rPr>
                <w:rFonts w:hint="eastAsia" w:ascii="仿宋" w:hAnsi="仿宋" w:eastAsia="仿宋" w:cs="仿宋"/>
                <w:sz w:val="24"/>
              </w:rPr>
              <w:t>1.掌握用药护理的基本概念和理论，能为学习具体药物的作用、用途，及理解处方用药的剂量、给药途径等奠定基础。</w:t>
            </w:r>
          </w:p>
          <w:p w14:paraId="2944F8F3">
            <w:pPr>
              <w:rPr>
                <w:rFonts w:hint="eastAsia" w:ascii="仿宋" w:hAnsi="仿宋" w:eastAsia="仿宋" w:cs="仿宋"/>
                <w:sz w:val="24"/>
              </w:rPr>
            </w:pPr>
            <w:r>
              <w:rPr>
                <w:rFonts w:hint="eastAsia" w:ascii="仿宋" w:hAnsi="仿宋" w:eastAsia="仿宋" w:cs="仿宋"/>
                <w:sz w:val="24"/>
              </w:rPr>
              <w:t>2.掌握各系统代表药物的作用、用途，不良反应、禁忌症、给药注意事项及用药护理。</w:t>
            </w:r>
          </w:p>
          <w:p w14:paraId="560F3A19">
            <w:pPr>
              <w:rPr>
                <w:rFonts w:hint="eastAsia" w:ascii="仿宋" w:hAnsi="仿宋" w:eastAsia="仿宋" w:cs="仿宋"/>
                <w:sz w:val="24"/>
              </w:rPr>
            </w:pPr>
            <w:r>
              <w:rPr>
                <w:rFonts w:hint="eastAsia" w:ascii="仿宋" w:hAnsi="仿宋" w:eastAsia="仿宋" w:cs="仿宋"/>
                <w:sz w:val="24"/>
              </w:rPr>
              <w:t>3.熟悉常用药物间的相互作用，能准确判断处方药物联合使用的合理性。</w:t>
            </w:r>
          </w:p>
          <w:p w14:paraId="2134B749">
            <w:pPr>
              <w:rPr>
                <w:rFonts w:hint="eastAsia" w:ascii="仿宋" w:hAnsi="仿宋" w:eastAsia="仿宋" w:cs="仿宋"/>
                <w:sz w:val="24"/>
              </w:rPr>
            </w:pPr>
            <w:r>
              <w:rPr>
                <w:rFonts w:hint="eastAsia" w:ascii="仿宋" w:hAnsi="仿宋" w:eastAsia="仿宋" w:cs="仿宋"/>
                <w:sz w:val="24"/>
              </w:rPr>
              <w:t>4.了解其他药物的作用特点及不良反应。</w:t>
            </w:r>
          </w:p>
          <w:p w14:paraId="7E683C10">
            <w:pPr>
              <w:rPr>
                <w:rFonts w:hint="eastAsia" w:ascii="仿宋" w:hAnsi="仿宋" w:eastAsia="仿宋" w:cs="仿宋"/>
                <w:sz w:val="24"/>
              </w:rPr>
            </w:pPr>
            <w:r>
              <w:rPr>
                <w:rFonts w:hint="eastAsia" w:ascii="仿宋" w:hAnsi="仿宋" w:eastAsia="仿宋" w:cs="仿宋"/>
                <w:sz w:val="24"/>
              </w:rPr>
              <w:t>能力目标：</w:t>
            </w:r>
          </w:p>
          <w:p w14:paraId="7FD53C20">
            <w:pPr>
              <w:rPr>
                <w:rFonts w:hint="eastAsia" w:ascii="仿宋" w:hAnsi="仿宋" w:eastAsia="仿宋" w:cs="仿宋"/>
                <w:sz w:val="24"/>
              </w:rPr>
            </w:pPr>
            <w:r>
              <w:rPr>
                <w:rFonts w:hint="eastAsia" w:ascii="仿宋" w:hAnsi="仿宋" w:eastAsia="仿宋" w:cs="仿宋"/>
                <w:sz w:val="24"/>
              </w:rPr>
              <w:t>1.能够遵医嘱用药，具备观察药物疗效和不良反应的能力。</w:t>
            </w:r>
          </w:p>
          <w:p w14:paraId="3270A3D1">
            <w:pPr>
              <w:rPr>
                <w:rFonts w:hint="eastAsia" w:ascii="仿宋" w:hAnsi="仿宋" w:eastAsia="仿宋" w:cs="仿宋"/>
                <w:sz w:val="24"/>
              </w:rPr>
            </w:pPr>
            <w:r>
              <w:rPr>
                <w:rFonts w:hint="eastAsia" w:ascii="仿宋" w:hAnsi="仿宋" w:eastAsia="仿宋" w:cs="仿宋"/>
                <w:sz w:val="24"/>
              </w:rPr>
              <w:t>2.具备独立学习、获取新知识的能力；具有良好的科学思维和创新能力；具有解决问题、自我评价的能力。</w:t>
            </w:r>
          </w:p>
          <w:p w14:paraId="26495D12">
            <w:pPr>
              <w:rPr>
                <w:rFonts w:hint="eastAsia" w:ascii="仿宋" w:hAnsi="仿宋" w:eastAsia="仿宋" w:cs="仿宋"/>
                <w:sz w:val="24"/>
              </w:rPr>
            </w:pPr>
            <w:r>
              <w:rPr>
                <w:rFonts w:hint="eastAsia" w:ascii="仿宋" w:hAnsi="仿宋" w:eastAsia="仿宋" w:cs="仿宋"/>
                <w:sz w:val="24"/>
              </w:rPr>
              <w:t>3.能指导患者合理用药并进行健康宣教。</w:t>
            </w:r>
          </w:p>
          <w:p w14:paraId="678454B4">
            <w:pPr>
              <w:rPr>
                <w:rFonts w:hint="eastAsia" w:ascii="仿宋" w:hAnsi="仿宋" w:eastAsia="仿宋" w:cs="仿宋"/>
                <w:sz w:val="24"/>
              </w:rPr>
            </w:pPr>
            <w:r>
              <w:rPr>
                <w:rFonts w:hint="eastAsia" w:ascii="仿宋" w:hAnsi="仿宋" w:eastAsia="仿宋" w:cs="仿宋"/>
                <w:sz w:val="24"/>
              </w:rPr>
              <w:t>4.能针对不同的患者给予差异化的用药指导。</w:t>
            </w:r>
          </w:p>
        </w:tc>
        <w:tc>
          <w:tcPr>
            <w:tcW w:w="2068" w:type="pct"/>
            <w:vAlign w:val="center"/>
          </w:tcPr>
          <w:p w14:paraId="5AB25D13">
            <w:pPr>
              <w:rPr>
                <w:rFonts w:hint="eastAsia" w:ascii="仿宋" w:hAnsi="仿宋" w:eastAsia="仿宋" w:cs="仿宋"/>
                <w:sz w:val="24"/>
              </w:rPr>
            </w:pPr>
            <w:r>
              <w:rPr>
                <w:rFonts w:hint="eastAsia" w:ascii="仿宋" w:hAnsi="仿宋" w:eastAsia="仿宋" w:cs="仿宋"/>
                <w:sz w:val="24"/>
              </w:rPr>
              <w:t>主要内容：</w:t>
            </w:r>
          </w:p>
          <w:p w14:paraId="07A97A06">
            <w:pPr>
              <w:rPr>
                <w:rFonts w:hint="eastAsia" w:ascii="仿宋" w:hAnsi="仿宋" w:eastAsia="仿宋" w:cs="仿宋"/>
                <w:sz w:val="24"/>
              </w:rPr>
            </w:pPr>
            <w:r>
              <w:rPr>
                <w:rFonts w:hint="eastAsia" w:ascii="仿宋" w:hAnsi="仿宋" w:eastAsia="仿宋" w:cs="仿宋"/>
                <w:sz w:val="24"/>
              </w:rPr>
              <w:t>1.解读药品说明书</w:t>
            </w:r>
          </w:p>
          <w:p w14:paraId="0BBADCAC">
            <w:pPr>
              <w:rPr>
                <w:rFonts w:hint="eastAsia" w:ascii="仿宋" w:hAnsi="仿宋" w:eastAsia="仿宋" w:cs="仿宋"/>
                <w:sz w:val="24"/>
              </w:rPr>
            </w:pPr>
            <w:r>
              <w:rPr>
                <w:rFonts w:hint="eastAsia" w:ascii="仿宋" w:hAnsi="仿宋" w:eastAsia="仿宋" w:cs="仿宋"/>
                <w:sz w:val="24"/>
              </w:rPr>
              <w:t>2.传出神经系统药理</w:t>
            </w:r>
          </w:p>
          <w:p w14:paraId="1AB07792">
            <w:pPr>
              <w:rPr>
                <w:rFonts w:hint="eastAsia" w:ascii="仿宋" w:hAnsi="仿宋" w:eastAsia="仿宋" w:cs="仿宋"/>
                <w:sz w:val="24"/>
              </w:rPr>
            </w:pPr>
            <w:r>
              <w:rPr>
                <w:rFonts w:hint="eastAsia" w:ascii="仿宋" w:hAnsi="仿宋" w:eastAsia="仿宋" w:cs="仿宋"/>
                <w:sz w:val="24"/>
              </w:rPr>
              <w:t>3.中枢神经系统药理</w:t>
            </w:r>
          </w:p>
          <w:p w14:paraId="7EE7E1A5">
            <w:pPr>
              <w:rPr>
                <w:rFonts w:hint="eastAsia" w:ascii="仿宋" w:hAnsi="仿宋" w:eastAsia="仿宋" w:cs="仿宋"/>
                <w:sz w:val="24"/>
              </w:rPr>
            </w:pPr>
            <w:r>
              <w:rPr>
                <w:rFonts w:hint="eastAsia" w:ascii="仿宋" w:hAnsi="仿宋" w:eastAsia="仿宋" w:cs="仿宋"/>
                <w:sz w:val="24"/>
              </w:rPr>
              <w:t>4.心血管系统药理</w:t>
            </w:r>
          </w:p>
          <w:p w14:paraId="20C86D55">
            <w:pPr>
              <w:rPr>
                <w:rFonts w:hint="eastAsia" w:ascii="仿宋" w:hAnsi="仿宋" w:eastAsia="仿宋" w:cs="仿宋"/>
                <w:sz w:val="24"/>
              </w:rPr>
            </w:pPr>
            <w:r>
              <w:rPr>
                <w:rFonts w:hint="eastAsia" w:ascii="仿宋" w:hAnsi="仿宋" w:eastAsia="仿宋" w:cs="仿宋"/>
                <w:sz w:val="24"/>
              </w:rPr>
              <w:t>5.血液和造血系统药理</w:t>
            </w:r>
          </w:p>
          <w:p w14:paraId="4417090E">
            <w:pPr>
              <w:rPr>
                <w:rFonts w:hint="eastAsia" w:ascii="仿宋" w:hAnsi="仿宋" w:eastAsia="仿宋" w:cs="仿宋"/>
                <w:sz w:val="24"/>
              </w:rPr>
            </w:pPr>
            <w:r>
              <w:rPr>
                <w:rFonts w:hint="eastAsia" w:ascii="仿宋" w:hAnsi="仿宋" w:eastAsia="仿宋" w:cs="仿宋"/>
                <w:sz w:val="24"/>
              </w:rPr>
              <w:t>6.消化、呼吸系统药理</w:t>
            </w:r>
          </w:p>
          <w:p w14:paraId="42C33A3F">
            <w:pPr>
              <w:rPr>
                <w:rFonts w:hint="eastAsia" w:ascii="仿宋" w:hAnsi="仿宋" w:eastAsia="仿宋" w:cs="仿宋"/>
                <w:sz w:val="24"/>
              </w:rPr>
            </w:pPr>
            <w:r>
              <w:rPr>
                <w:rFonts w:hint="eastAsia" w:ascii="仿宋" w:hAnsi="仿宋" w:eastAsia="仿宋" w:cs="仿宋"/>
                <w:sz w:val="24"/>
              </w:rPr>
              <w:t>7.内分泌系统药理</w:t>
            </w:r>
          </w:p>
          <w:p w14:paraId="569E6CC2">
            <w:pPr>
              <w:rPr>
                <w:rFonts w:hint="eastAsia" w:ascii="仿宋" w:hAnsi="仿宋" w:eastAsia="仿宋" w:cs="仿宋"/>
                <w:sz w:val="24"/>
              </w:rPr>
            </w:pPr>
            <w:r>
              <w:rPr>
                <w:rFonts w:hint="eastAsia" w:ascii="仿宋" w:hAnsi="仿宋" w:eastAsia="仿宋" w:cs="仿宋"/>
                <w:sz w:val="24"/>
              </w:rPr>
              <w:t>8.抗微生物药理</w:t>
            </w:r>
          </w:p>
          <w:p w14:paraId="16BF4192">
            <w:pPr>
              <w:rPr>
                <w:rFonts w:hint="eastAsia" w:ascii="仿宋" w:hAnsi="仿宋" w:eastAsia="仿宋" w:cs="仿宋"/>
                <w:sz w:val="24"/>
              </w:rPr>
            </w:pPr>
            <w:r>
              <w:rPr>
                <w:rFonts w:hint="eastAsia" w:ascii="仿宋" w:hAnsi="仿宋" w:eastAsia="仿宋" w:cs="仿宋"/>
                <w:sz w:val="24"/>
              </w:rPr>
              <w:t>9.其他药物</w:t>
            </w:r>
          </w:p>
          <w:p w14:paraId="42433184">
            <w:pPr>
              <w:rPr>
                <w:rFonts w:hint="eastAsia" w:ascii="仿宋" w:hAnsi="仿宋" w:eastAsia="仿宋" w:cs="仿宋"/>
                <w:sz w:val="24"/>
              </w:rPr>
            </w:pPr>
            <w:r>
              <w:rPr>
                <w:rFonts w:hint="eastAsia" w:ascii="仿宋" w:hAnsi="仿宋" w:eastAsia="仿宋" w:cs="仿宋"/>
                <w:sz w:val="24"/>
              </w:rPr>
              <w:t>教学要求：</w:t>
            </w:r>
          </w:p>
          <w:p w14:paraId="26CF66A0">
            <w:pPr>
              <w:rPr>
                <w:rFonts w:hint="eastAsia" w:ascii="仿宋" w:hAnsi="仿宋" w:eastAsia="仿宋" w:cs="仿宋"/>
                <w:sz w:val="24"/>
              </w:rPr>
            </w:pPr>
            <w:r>
              <w:rPr>
                <w:rFonts w:hint="eastAsia" w:ascii="仿宋" w:hAnsi="仿宋" w:eastAsia="仿宋" w:cs="仿宋"/>
                <w:sz w:val="24"/>
              </w:rPr>
              <w:t>1.课程概况</w:t>
            </w:r>
          </w:p>
          <w:p w14:paraId="7DA0E183">
            <w:pPr>
              <w:rPr>
                <w:rFonts w:hint="eastAsia" w:ascii="仿宋" w:hAnsi="仿宋" w:eastAsia="仿宋" w:cs="仿宋"/>
                <w:color w:val="FF0000"/>
                <w:sz w:val="24"/>
              </w:rPr>
            </w:pPr>
            <w:r>
              <w:rPr>
                <w:rFonts w:hint="eastAsia" w:ascii="仿宋" w:hAnsi="仿宋" w:eastAsia="仿宋" w:cs="仿宋"/>
                <w:color w:val="FF0000"/>
                <w:sz w:val="24"/>
              </w:rPr>
              <w:t>本课程72学时(理论54学时,实践18学时),大二第一学期开设,4学分</w:t>
            </w:r>
          </w:p>
          <w:p w14:paraId="1FF8532E">
            <w:pPr>
              <w:rPr>
                <w:rFonts w:hint="eastAsia" w:ascii="仿宋" w:hAnsi="仿宋" w:eastAsia="仿宋" w:cs="仿宋"/>
                <w:sz w:val="24"/>
              </w:rPr>
            </w:pPr>
            <w:r>
              <w:rPr>
                <w:rFonts w:hint="eastAsia" w:ascii="仿宋" w:hAnsi="仿宋" w:eastAsia="仿宋" w:cs="仿宋"/>
                <w:sz w:val="24"/>
              </w:rPr>
              <w:t>2.课程性质：</w:t>
            </w:r>
          </w:p>
          <w:p w14:paraId="149BD777">
            <w:pPr>
              <w:rPr>
                <w:rFonts w:hint="eastAsia" w:ascii="仿宋" w:hAnsi="仿宋" w:eastAsia="仿宋" w:cs="仿宋"/>
                <w:sz w:val="24"/>
              </w:rPr>
            </w:pPr>
            <w:r>
              <w:rPr>
                <w:rFonts w:hint="eastAsia" w:ascii="仿宋" w:hAnsi="仿宋" w:eastAsia="仿宋" w:cs="仿宋"/>
                <w:sz w:val="24"/>
              </w:rPr>
              <w:t>专业基础课程，必修课，考试课</w:t>
            </w:r>
          </w:p>
          <w:p w14:paraId="39A5BC35">
            <w:pPr>
              <w:rPr>
                <w:rFonts w:hint="eastAsia" w:ascii="仿宋" w:hAnsi="仿宋" w:eastAsia="仿宋" w:cs="仿宋"/>
                <w:sz w:val="24"/>
              </w:rPr>
            </w:pPr>
            <w:r>
              <w:rPr>
                <w:rFonts w:hint="eastAsia" w:ascii="仿宋" w:hAnsi="仿宋" w:eastAsia="仿宋" w:cs="仿宋"/>
                <w:sz w:val="24"/>
              </w:rPr>
              <w:t>3.教学条件：</w:t>
            </w:r>
          </w:p>
          <w:p w14:paraId="26321E23">
            <w:pPr>
              <w:rPr>
                <w:rFonts w:hint="eastAsia" w:ascii="仿宋" w:hAnsi="仿宋" w:eastAsia="仿宋" w:cs="仿宋"/>
                <w:sz w:val="24"/>
              </w:rPr>
            </w:pPr>
            <w:r>
              <w:rPr>
                <w:rFonts w:hint="eastAsia" w:ascii="仿宋" w:hAnsi="仿宋" w:eastAsia="仿宋" w:cs="仿宋"/>
                <w:sz w:val="24"/>
              </w:rPr>
              <w:t>（1）多媒体教室</w:t>
            </w:r>
          </w:p>
          <w:p w14:paraId="6BBAF93B">
            <w:pPr>
              <w:rPr>
                <w:rFonts w:hint="eastAsia" w:ascii="仿宋" w:hAnsi="仿宋" w:eastAsia="仿宋" w:cs="仿宋"/>
                <w:sz w:val="24"/>
              </w:rPr>
            </w:pPr>
            <w:r>
              <w:rPr>
                <w:rFonts w:hint="eastAsia" w:ascii="仿宋" w:hAnsi="仿宋" w:eastAsia="仿宋" w:cs="仿宋"/>
                <w:sz w:val="24"/>
              </w:rPr>
              <w:t>（2）模拟病房</w:t>
            </w:r>
          </w:p>
          <w:p w14:paraId="7EF84870">
            <w:pPr>
              <w:rPr>
                <w:rFonts w:hint="eastAsia" w:ascii="仿宋" w:hAnsi="仿宋" w:eastAsia="仿宋" w:cs="仿宋"/>
                <w:sz w:val="24"/>
              </w:rPr>
            </w:pPr>
            <w:r>
              <w:rPr>
                <w:rFonts w:hint="eastAsia" w:ascii="仿宋" w:hAnsi="仿宋" w:eastAsia="仿宋" w:cs="仿宋"/>
                <w:sz w:val="24"/>
              </w:rPr>
              <w:t>4.教学方法：</w:t>
            </w:r>
          </w:p>
          <w:p w14:paraId="15FFE235">
            <w:pPr>
              <w:rPr>
                <w:rFonts w:hint="eastAsia" w:ascii="仿宋" w:hAnsi="仿宋" w:eastAsia="仿宋" w:cs="仿宋"/>
                <w:sz w:val="24"/>
              </w:rPr>
            </w:pPr>
            <w:r>
              <w:rPr>
                <w:rFonts w:hint="eastAsia" w:ascii="仿宋" w:hAnsi="仿宋" w:eastAsia="仿宋" w:cs="仿宋"/>
                <w:sz w:val="24"/>
              </w:rPr>
              <w:t>项目教学法、任务驱动法、讲授法、角色扮演法、案例教学法</w:t>
            </w:r>
          </w:p>
          <w:p w14:paraId="1495C5ED">
            <w:pPr>
              <w:rPr>
                <w:rFonts w:hint="eastAsia" w:ascii="仿宋" w:hAnsi="仿宋" w:eastAsia="仿宋" w:cs="仿宋"/>
                <w:sz w:val="24"/>
              </w:rPr>
            </w:pPr>
            <w:r>
              <w:rPr>
                <w:rFonts w:hint="eastAsia" w:ascii="仿宋" w:hAnsi="仿宋" w:eastAsia="仿宋" w:cs="仿宋"/>
                <w:sz w:val="24"/>
              </w:rPr>
              <w:t>5.师资要求：</w:t>
            </w:r>
          </w:p>
          <w:p w14:paraId="50D6D130">
            <w:pPr>
              <w:rPr>
                <w:rFonts w:hint="eastAsia" w:ascii="仿宋" w:hAnsi="仿宋" w:eastAsia="仿宋" w:cs="仿宋"/>
                <w:sz w:val="24"/>
              </w:rPr>
            </w:pPr>
            <w:r>
              <w:rPr>
                <w:rFonts w:hint="eastAsia" w:ascii="仿宋" w:hAnsi="仿宋" w:eastAsia="仿宋" w:cs="仿宋"/>
                <w:sz w:val="24"/>
              </w:rPr>
              <w:t>具有高校教师资格，具备良好的专业水平、沟通能力和信息化教学能力；能承担课程开发、课程改革、教材编写及教学资源建设等任务，能开展教学研究，深化教学改革；能自觉增强“四个意识”，坚定“四个自信”，做到“两个维护”。</w:t>
            </w:r>
          </w:p>
          <w:p w14:paraId="5C241233">
            <w:pPr>
              <w:rPr>
                <w:rFonts w:hint="eastAsia" w:ascii="仿宋" w:hAnsi="仿宋" w:eastAsia="仿宋" w:cs="仿宋"/>
                <w:sz w:val="24"/>
              </w:rPr>
            </w:pPr>
            <w:r>
              <w:rPr>
                <w:rFonts w:hint="eastAsia" w:ascii="仿宋" w:hAnsi="仿宋" w:eastAsia="仿宋" w:cs="仿宋"/>
                <w:sz w:val="24"/>
              </w:rPr>
              <w:t>6.考核方式：</w:t>
            </w:r>
          </w:p>
          <w:p w14:paraId="6EDB20B7">
            <w:pPr>
              <w:rPr>
                <w:rFonts w:hint="eastAsia" w:ascii="仿宋" w:hAnsi="仿宋" w:eastAsia="仿宋" w:cs="仿宋"/>
                <w:sz w:val="24"/>
              </w:rPr>
            </w:pPr>
            <w:r>
              <w:rPr>
                <w:rFonts w:hint="eastAsia" w:ascii="仿宋" w:hAnsi="仿宋" w:eastAsia="仿宋" w:cs="仿宋"/>
                <w:sz w:val="24"/>
              </w:rPr>
              <w:t>（1）平时成绩40%，包括MOOC平台15%，智慧课堂20%，任务训练5%。</w:t>
            </w:r>
          </w:p>
          <w:p w14:paraId="678305CA">
            <w:pPr>
              <w:rPr>
                <w:rFonts w:hint="eastAsia" w:ascii="仿宋" w:hAnsi="仿宋" w:eastAsia="仿宋" w:cs="仿宋"/>
                <w:sz w:val="24"/>
              </w:rPr>
            </w:pPr>
            <w:r>
              <w:rPr>
                <w:rFonts w:hint="eastAsia" w:ascii="仿宋" w:hAnsi="仿宋" w:eastAsia="仿宋" w:cs="仿宋"/>
                <w:sz w:val="24"/>
              </w:rPr>
              <w:t>（2）期末考试60%</w:t>
            </w:r>
          </w:p>
          <w:p w14:paraId="2881F339">
            <w:pPr>
              <w:rPr>
                <w:rFonts w:hint="eastAsia" w:ascii="仿宋" w:hAnsi="仿宋" w:eastAsia="仿宋" w:cs="仿宋"/>
                <w:sz w:val="24"/>
              </w:rPr>
            </w:pPr>
            <w:r>
              <w:rPr>
                <w:rFonts w:hint="eastAsia" w:ascii="仿宋" w:hAnsi="仿宋" w:eastAsia="仿宋" w:cs="仿宋"/>
                <w:sz w:val="24"/>
              </w:rPr>
              <w:t>7.资源库网址：</w:t>
            </w:r>
          </w:p>
          <w:p w14:paraId="1C5C8735">
            <w:pPr>
              <w:rPr>
                <w:rFonts w:hint="eastAsia" w:ascii="仿宋" w:hAnsi="仿宋" w:eastAsia="仿宋" w:cs="仿宋"/>
                <w:sz w:val="24"/>
              </w:rPr>
            </w:pPr>
            <w:r>
              <w:rPr>
                <w:rFonts w:hint="eastAsia" w:ascii="仿宋" w:hAnsi="仿宋" w:eastAsia="仿宋" w:cs="仿宋"/>
                <w:sz w:val="24"/>
              </w:rPr>
              <w:t>（1）智慧职教网址：https://www.icve.com.cn/portal_</w:t>
            </w:r>
          </w:p>
          <w:p w14:paraId="24BBCA42">
            <w:pPr>
              <w:rPr>
                <w:rFonts w:hint="eastAsia" w:ascii="仿宋" w:hAnsi="仿宋" w:eastAsia="仿宋" w:cs="仿宋"/>
                <w:sz w:val="24"/>
              </w:rPr>
            </w:pPr>
            <w:r>
              <w:rPr>
                <w:rFonts w:hint="eastAsia" w:ascii="仿宋" w:hAnsi="仿宋" w:eastAsia="仿宋" w:cs="仿宋"/>
                <w:sz w:val="24"/>
              </w:rPr>
              <w:t>new/courseinfo/courseinfo.html?courseid=zwxaaatcbthnnedwlo5tq</w:t>
            </w:r>
          </w:p>
          <w:p w14:paraId="534AFCD3">
            <w:pPr>
              <w:jc w:val="left"/>
              <w:rPr>
                <w:rFonts w:hint="eastAsia" w:ascii="仿宋" w:hAnsi="仿宋" w:eastAsia="仿宋" w:cs="仿宋"/>
                <w:sz w:val="24"/>
              </w:rPr>
            </w:pPr>
            <w:r>
              <w:rPr>
                <w:rFonts w:hint="eastAsia" w:ascii="仿宋" w:hAnsi="仿宋" w:eastAsia="仿宋" w:cs="仿宋"/>
                <w:sz w:val="24"/>
              </w:rPr>
              <w:t>（2）https://mooc.icve.com.cn/cms/</w:t>
            </w:r>
          </w:p>
          <w:p w14:paraId="7ED202FD">
            <w:pPr>
              <w:rPr>
                <w:rFonts w:hint="eastAsia" w:ascii="仿宋" w:hAnsi="仿宋" w:eastAsia="仿宋" w:cs="仿宋"/>
                <w:sz w:val="24"/>
              </w:rPr>
            </w:pPr>
            <w:r>
              <w:rPr>
                <w:rFonts w:hint="eastAsia" w:ascii="仿宋" w:hAnsi="仿宋" w:eastAsia="仿宋" w:cs="仿宋"/>
                <w:sz w:val="24"/>
              </w:rPr>
              <w:t>courseDetails/index.htm?classId=</w:t>
            </w:r>
          </w:p>
          <w:p w14:paraId="59C9AA08">
            <w:pPr>
              <w:rPr>
                <w:rFonts w:hint="eastAsia" w:ascii="仿宋" w:hAnsi="仿宋" w:eastAsia="仿宋" w:cs="仿宋"/>
                <w:sz w:val="24"/>
              </w:rPr>
            </w:pPr>
            <w:r>
              <w:rPr>
                <w:rFonts w:hint="eastAsia" w:ascii="仿宋" w:hAnsi="仿宋" w:eastAsia="仿宋" w:cs="仿宋"/>
                <w:sz w:val="24"/>
              </w:rPr>
              <w:t>fe7c9582d3a777191c6ed7781db10674</w:t>
            </w:r>
          </w:p>
        </w:tc>
        <w:tc>
          <w:tcPr>
            <w:tcW w:w="413" w:type="pct"/>
            <w:vAlign w:val="center"/>
          </w:tcPr>
          <w:p w14:paraId="288CD424">
            <w:pPr>
              <w:jc w:val="center"/>
              <w:rPr>
                <w:rFonts w:hint="eastAsia" w:ascii="仿宋" w:hAnsi="仿宋" w:eastAsia="仿宋" w:cs="仿宋"/>
                <w:sz w:val="24"/>
              </w:rPr>
            </w:pPr>
            <w:r>
              <w:rPr>
                <w:rFonts w:hint="eastAsia" w:ascii="仿宋" w:hAnsi="仿宋" w:eastAsia="仿宋" w:cs="仿宋"/>
                <w:sz w:val="24"/>
              </w:rPr>
              <w:t>A1-A5、B1、B4、C2</w:t>
            </w:r>
          </w:p>
        </w:tc>
      </w:tr>
      <w:tr w14:paraId="3E14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2054ABF8">
            <w:pPr>
              <w:jc w:val="center"/>
              <w:rPr>
                <w:rFonts w:hint="eastAsia" w:ascii="仿宋" w:hAnsi="仿宋" w:eastAsia="仿宋" w:cs="仿宋"/>
                <w:sz w:val="24"/>
              </w:rPr>
            </w:pPr>
            <w:r>
              <w:rPr>
                <w:rFonts w:hint="eastAsia" w:ascii="仿宋" w:hAnsi="仿宋" w:eastAsia="仿宋" w:cs="仿宋"/>
                <w:sz w:val="24"/>
              </w:rPr>
              <w:t>6</w:t>
            </w:r>
          </w:p>
        </w:tc>
        <w:tc>
          <w:tcPr>
            <w:tcW w:w="438" w:type="pct"/>
            <w:vAlign w:val="center"/>
          </w:tcPr>
          <w:p w14:paraId="6B560BED">
            <w:pPr>
              <w:jc w:val="center"/>
              <w:rPr>
                <w:rFonts w:hint="eastAsia" w:ascii="仿宋" w:hAnsi="仿宋" w:eastAsia="仿宋" w:cs="仿宋"/>
                <w:sz w:val="24"/>
              </w:rPr>
            </w:pPr>
            <w:r>
              <w:rPr>
                <w:rFonts w:hint="eastAsia" w:ascii="仿宋" w:hAnsi="仿宋" w:eastAsia="仿宋" w:cs="仿宋"/>
                <w:sz w:val="24"/>
              </w:rPr>
              <w:t>病原微生物与免疫</w:t>
            </w:r>
          </w:p>
        </w:tc>
        <w:tc>
          <w:tcPr>
            <w:tcW w:w="1841" w:type="pct"/>
            <w:vAlign w:val="center"/>
          </w:tcPr>
          <w:p w14:paraId="5F148433">
            <w:pPr>
              <w:rPr>
                <w:rFonts w:hint="eastAsia" w:ascii="仿宋" w:hAnsi="仿宋" w:eastAsia="仿宋" w:cs="仿宋"/>
                <w:sz w:val="24"/>
              </w:rPr>
            </w:pPr>
            <w:r>
              <w:rPr>
                <w:rFonts w:hint="eastAsia" w:ascii="仿宋" w:hAnsi="仿宋" w:eastAsia="仿宋" w:cs="仿宋"/>
                <w:sz w:val="24"/>
              </w:rPr>
              <w:t>素质目标：</w:t>
            </w:r>
          </w:p>
          <w:p w14:paraId="3120712B">
            <w:pPr>
              <w:rPr>
                <w:rFonts w:hint="eastAsia" w:ascii="仿宋" w:hAnsi="仿宋" w:eastAsia="仿宋" w:cs="仿宋"/>
                <w:sz w:val="24"/>
              </w:rPr>
            </w:pPr>
            <w:r>
              <w:rPr>
                <w:rFonts w:hint="eastAsia" w:ascii="仿宋" w:hAnsi="仿宋" w:eastAsia="仿宋" w:cs="仿宋"/>
                <w:sz w:val="24"/>
              </w:rPr>
              <w:t>1.培养学习者爱国情怀</w:t>
            </w:r>
          </w:p>
          <w:p w14:paraId="44A253E4">
            <w:pPr>
              <w:rPr>
                <w:rFonts w:hint="eastAsia" w:ascii="仿宋" w:hAnsi="仿宋" w:eastAsia="仿宋" w:cs="仿宋"/>
                <w:sz w:val="24"/>
              </w:rPr>
            </w:pPr>
            <w:r>
              <w:rPr>
                <w:rFonts w:hint="eastAsia" w:ascii="仿宋" w:hAnsi="仿宋" w:eastAsia="仿宋" w:cs="仿宋"/>
                <w:sz w:val="24"/>
              </w:rPr>
              <w:t>2.树立无菌观念，强化消毒灭菌理念</w:t>
            </w:r>
          </w:p>
          <w:p w14:paraId="2279206E">
            <w:pPr>
              <w:rPr>
                <w:rFonts w:hint="eastAsia" w:ascii="仿宋" w:hAnsi="仿宋" w:eastAsia="仿宋" w:cs="仿宋"/>
                <w:sz w:val="24"/>
              </w:rPr>
            </w:pPr>
            <w:r>
              <w:rPr>
                <w:rFonts w:hint="eastAsia" w:ascii="仿宋" w:hAnsi="仿宋" w:eastAsia="仿宋" w:cs="仿宋"/>
                <w:sz w:val="24"/>
              </w:rPr>
              <w:t>3.具有良好的医学职业道德、人文素养和创新精神</w:t>
            </w:r>
          </w:p>
          <w:p w14:paraId="1BDDE432">
            <w:pPr>
              <w:rPr>
                <w:rFonts w:hint="eastAsia" w:ascii="仿宋" w:hAnsi="仿宋" w:eastAsia="仿宋" w:cs="仿宋"/>
                <w:sz w:val="24"/>
              </w:rPr>
            </w:pPr>
            <w:r>
              <w:rPr>
                <w:rFonts w:hint="eastAsia" w:ascii="仿宋" w:hAnsi="仿宋" w:eastAsia="仿宋" w:cs="仿宋"/>
                <w:sz w:val="24"/>
              </w:rPr>
              <w:t>知识目标：</w:t>
            </w:r>
          </w:p>
          <w:p w14:paraId="2A88098A">
            <w:pPr>
              <w:rPr>
                <w:rFonts w:hint="eastAsia" w:ascii="仿宋" w:hAnsi="仿宋" w:eastAsia="仿宋" w:cs="仿宋"/>
                <w:sz w:val="24"/>
              </w:rPr>
            </w:pPr>
            <w:r>
              <w:rPr>
                <w:rFonts w:hint="eastAsia" w:ascii="仿宋" w:hAnsi="仿宋" w:eastAsia="仿宋" w:cs="仿宋"/>
                <w:sz w:val="24"/>
              </w:rPr>
              <w:t>1.掌握常见病毒的概念、结构和化学组成、干扰现象及病毒的感染途径与感染类型</w:t>
            </w:r>
          </w:p>
          <w:p w14:paraId="3FE2AF86">
            <w:pPr>
              <w:rPr>
                <w:rFonts w:hint="eastAsia" w:ascii="仿宋" w:hAnsi="仿宋" w:eastAsia="仿宋" w:cs="仿宋"/>
                <w:sz w:val="24"/>
              </w:rPr>
            </w:pPr>
            <w:r>
              <w:rPr>
                <w:rFonts w:hint="eastAsia" w:ascii="仿宋" w:hAnsi="仿宋" w:eastAsia="仿宋" w:cs="仿宋"/>
                <w:sz w:val="24"/>
              </w:rPr>
              <w:t>2.熟悉常见病毒的增殖、致病机制和遗传变异</w:t>
            </w:r>
          </w:p>
          <w:p w14:paraId="767490F3">
            <w:pPr>
              <w:rPr>
                <w:rFonts w:hint="eastAsia" w:ascii="仿宋" w:hAnsi="仿宋" w:eastAsia="仿宋" w:cs="仿宋"/>
                <w:sz w:val="24"/>
              </w:rPr>
            </w:pPr>
            <w:r>
              <w:rPr>
                <w:rFonts w:hint="eastAsia" w:ascii="仿宋" w:hAnsi="仿宋" w:eastAsia="仿宋" w:cs="仿宋"/>
                <w:sz w:val="24"/>
              </w:rPr>
              <w:t>3.了解常见病毒的防治原则</w:t>
            </w:r>
          </w:p>
          <w:p w14:paraId="70E9C258">
            <w:pPr>
              <w:rPr>
                <w:rFonts w:hint="eastAsia" w:ascii="仿宋" w:hAnsi="仿宋" w:eastAsia="仿宋" w:cs="仿宋"/>
                <w:sz w:val="24"/>
              </w:rPr>
            </w:pPr>
            <w:r>
              <w:rPr>
                <w:rFonts w:hint="eastAsia" w:ascii="仿宋" w:hAnsi="仿宋" w:eastAsia="仿宋" w:cs="仿宋"/>
                <w:sz w:val="24"/>
              </w:rPr>
              <w:t>能力目标：</w:t>
            </w:r>
          </w:p>
          <w:p w14:paraId="52D1A4C7">
            <w:pPr>
              <w:rPr>
                <w:rFonts w:hint="eastAsia" w:ascii="仿宋" w:hAnsi="仿宋" w:eastAsia="仿宋" w:cs="仿宋"/>
                <w:sz w:val="24"/>
              </w:rPr>
            </w:pPr>
            <w:r>
              <w:rPr>
                <w:rFonts w:hint="eastAsia" w:ascii="仿宋" w:hAnsi="仿宋" w:eastAsia="仿宋" w:cs="仿宋"/>
                <w:sz w:val="24"/>
              </w:rPr>
              <w:t>1.能够运用医学免疫学知识解释临床常见免疫性疾病和机体免疫机制</w:t>
            </w:r>
          </w:p>
          <w:p w14:paraId="4FAB350B">
            <w:pPr>
              <w:rPr>
                <w:rFonts w:hint="eastAsia" w:ascii="仿宋" w:hAnsi="仿宋" w:eastAsia="仿宋" w:cs="仿宋"/>
                <w:sz w:val="24"/>
              </w:rPr>
            </w:pPr>
            <w:r>
              <w:rPr>
                <w:rFonts w:hint="eastAsia" w:ascii="仿宋" w:hAnsi="仿宋" w:eastAsia="仿宋" w:cs="仿宋"/>
                <w:sz w:val="24"/>
              </w:rPr>
              <w:t>2.能够运用病原生物的基本知识和技能进行疾病的预防</w:t>
            </w:r>
          </w:p>
        </w:tc>
        <w:tc>
          <w:tcPr>
            <w:tcW w:w="2068" w:type="pct"/>
            <w:vAlign w:val="center"/>
          </w:tcPr>
          <w:p w14:paraId="761EBD29">
            <w:pPr>
              <w:rPr>
                <w:rFonts w:hint="eastAsia" w:ascii="仿宋" w:hAnsi="仿宋" w:eastAsia="仿宋" w:cs="仿宋"/>
                <w:sz w:val="24"/>
              </w:rPr>
            </w:pPr>
            <w:r>
              <w:rPr>
                <w:rFonts w:hint="eastAsia" w:ascii="仿宋" w:hAnsi="仿宋" w:eastAsia="仿宋" w:cs="仿宋"/>
                <w:sz w:val="24"/>
              </w:rPr>
              <w:t>主要内容：</w:t>
            </w:r>
          </w:p>
          <w:p w14:paraId="144BC9C1">
            <w:pPr>
              <w:rPr>
                <w:rFonts w:hint="eastAsia" w:ascii="仿宋" w:hAnsi="仿宋" w:eastAsia="仿宋" w:cs="仿宋"/>
                <w:sz w:val="24"/>
              </w:rPr>
            </w:pPr>
            <w:r>
              <w:rPr>
                <w:rFonts w:hint="eastAsia" w:ascii="仿宋" w:hAnsi="仿宋" w:eastAsia="仿宋" w:cs="仿宋"/>
                <w:sz w:val="24"/>
              </w:rPr>
              <w:t>包括医学微生物学、人体寄生虫学和医学免疫学三门互相独立又互相渗透的学科。课程主要介绍了病原微生物的形态、培养特点、遗传变异等生物学性状、致病性与防治原则；人体常见寄生虫的形态特征、所致疾病、流行及防治原则；免疫学基础理论，免疫与临床相关疾病的关系及免疫学诊断及免疫学防治的应用。</w:t>
            </w:r>
          </w:p>
          <w:p w14:paraId="3A87AE55">
            <w:pPr>
              <w:rPr>
                <w:rFonts w:hint="eastAsia" w:ascii="仿宋" w:hAnsi="仿宋" w:eastAsia="仿宋" w:cs="仿宋"/>
                <w:sz w:val="24"/>
              </w:rPr>
            </w:pPr>
            <w:r>
              <w:rPr>
                <w:rFonts w:hint="eastAsia" w:ascii="仿宋" w:hAnsi="仿宋" w:eastAsia="仿宋" w:cs="仿宋"/>
                <w:sz w:val="24"/>
              </w:rPr>
              <w:t>教学要求：</w:t>
            </w:r>
          </w:p>
          <w:p w14:paraId="0237B5B8">
            <w:pPr>
              <w:rPr>
                <w:rFonts w:hint="eastAsia" w:ascii="仿宋" w:hAnsi="仿宋" w:eastAsia="仿宋" w:cs="仿宋"/>
                <w:sz w:val="24"/>
              </w:rPr>
            </w:pPr>
            <w:r>
              <w:rPr>
                <w:rFonts w:hint="eastAsia" w:ascii="仿宋" w:hAnsi="仿宋" w:eastAsia="仿宋" w:cs="仿宋"/>
                <w:sz w:val="24"/>
              </w:rPr>
              <w:t>1.课程概况</w:t>
            </w:r>
          </w:p>
          <w:p w14:paraId="2E430838">
            <w:pPr>
              <w:rPr>
                <w:rFonts w:hint="eastAsia" w:ascii="仿宋" w:hAnsi="仿宋" w:eastAsia="仿宋" w:cs="仿宋"/>
                <w:color w:val="FF0000"/>
                <w:sz w:val="24"/>
              </w:rPr>
            </w:pPr>
            <w:r>
              <w:rPr>
                <w:rFonts w:hint="eastAsia" w:ascii="仿宋" w:hAnsi="仿宋" w:eastAsia="仿宋" w:cs="仿宋"/>
                <w:color w:val="FF0000"/>
                <w:sz w:val="24"/>
              </w:rPr>
              <w:t>本课程26学时(理论18学时,实践8学时),大一第二学期开设,1.5学分</w:t>
            </w:r>
          </w:p>
          <w:p w14:paraId="5C9F24E9">
            <w:pPr>
              <w:rPr>
                <w:rFonts w:hint="eastAsia" w:ascii="仿宋" w:hAnsi="仿宋" w:eastAsia="仿宋" w:cs="仿宋"/>
                <w:sz w:val="24"/>
              </w:rPr>
            </w:pPr>
            <w:r>
              <w:rPr>
                <w:rFonts w:hint="eastAsia" w:ascii="仿宋" w:hAnsi="仿宋" w:eastAsia="仿宋" w:cs="仿宋"/>
                <w:sz w:val="24"/>
              </w:rPr>
              <w:t>2.课程性质：</w:t>
            </w:r>
          </w:p>
          <w:p w14:paraId="6057E3F2">
            <w:pPr>
              <w:rPr>
                <w:rFonts w:hint="eastAsia" w:ascii="仿宋" w:hAnsi="仿宋" w:eastAsia="仿宋" w:cs="仿宋"/>
                <w:sz w:val="24"/>
              </w:rPr>
            </w:pPr>
            <w:r>
              <w:rPr>
                <w:rFonts w:hint="eastAsia" w:ascii="仿宋" w:hAnsi="仿宋" w:eastAsia="仿宋" w:cs="仿宋"/>
                <w:sz w:val="24"/>
              </w:rPr>
              <w:t>《病原生物学与医学免疫学》是重要的医学专业基础课程之一，是进行临床医学实践、科学研究必不可少的一门基础与临床的桥梁学科。</w:t>
            </w:r>
          </w:p>
          <w:p w14:paraId="26D0AAEF">
            <w:pPr>
              <w:rPr>
                <w:rFonts w:hint="eastAsia" w:ascii="仿宋" w:hAnsi="仿宋" w:eastAsia="仿宋" w:cs="仿宋"/>
                <w:sz w:val="24"/>
              </w:rPr>
            </w:pPr>
            <w:r>
              <w:rPr>
                <w:rFonts w:hint="eastAsia" w:ascii="仿宋" w:hAnsi="仿宋" w:eastAsia="仿宋" w:cs="仿宋"/>
                <w:sz w:val="24"/>
              </w:rPr>
              <w:t>3.教学条件：</w:t>
            </w:r>
          </w:p>
          <w:p w14:paraId="2E3A5B82">
            <w:pPr>
              <w:rPr>
                <w:rFonts w:hint="eastAsia" w:ascii="仿宋" w:hAnsi="仿宋" w:eastAsia="仿宋" w:cs="仿宋"/>
                <w:sz w:val="24"/>
              </w:rPr>
            </w:pPr>
            <w:r>
              <w:rPr>
                <w:rFonts w:hint="eastAsia" w:ascii="仿宋" w:hAnsi="仿宋" w:eastAsia="仿宋" w:cs="仿宋"/>
                <w:sz w:val="24"/>
              </w:rPr>
              <w:t>多媒体教室、理实一体化教室、模拟仿真实训室、网络资源。</w:t>
            </w:r>
          </w:p>
          <w:p w14:paraId="0FD5450C">
            <w:pPr>
              <w:rPr>
                <w:rFonts w:hint="eastAsia" w:ascii="仿宋" w:hAnsi="仿宋" w:eastAsia="仿宋" w:cs="仿宋"/>
                <w:sz w:val="24"/>
              </w:rPr>
            </w:pPr>
            <w:r>
              <w:rPr>
                <w:rFonts w:hint="eastAsia" w:ascii="仿宋" w:hAnsi="仿宋" w:eastAsia="仿宋" w:cs="仿宋"/>
                <w:sz w:val="24"/>
              </w:rPr>
              <w:t>4.教学方法：</w:t>
            </w:r>
          </w:p>
          <w:p w14:paraId="03C6A764">
            <w:pPr>
              <w:rPr>
                <w:rFonts w:hint="eastAsia" w:ascii="仿宋" w:hAnsi="仿宋" w:eastAsia="仿宋" w:cs="仿宋"/>
                <w:sz w:val="24"/>
              </w:rPr>
            </w:pPr>
            <w:r>
              <w:rPr>
                <w:rFonts w:hint="eastAsia" w:ascii="仿宋" w:hAnsi="仿宋" w:eastAsia="仿宋" w:cs="仿宋"/>
                <w:sz w:val="24"/>
              </w:rPr>
              <w:t>（1）讲授法。</w:t>
            </w:r>
          </w:p>
          <w:p w14:paraId="77106C7C">
            <w:pPr>
              <w:rPr>
                <w:rFonts w:hint="eastAsia" w:ascii="仿宋" w:hAnsi="仿宋" w:eastAsia="仿宋" w:cs="仿宋"/>
                <w:sz w:val="24"/>
              </w:rPr>
            </w:pPr>
            <w:r>
              <w:rPr>
                <w:rFonts w:hint="eastAsia" w:ascii="仿宋" w:hAnsi="仿宋" w:eastAsia="仿宋" w:cs="仿宋"/>
                <w:sz w:val="24"/>
              </w:rPr>
              <w:t>（2）案例教学法。</w:t>
            </w:r>
          </w:p>
          <w:p w14:paraId="4C1EC3FD">
            <w:pPr>
              <w:rPr>
                <w:rFonts w:hint="eastAsia" w:ascii="仿宋" w:hAnsi="仿宋" w:eastAsia="仿宋" w:cs="仿宋"/>
                <w:sz w:val="24"/>
              </w:rPr>
            </w:pPr>
            <w:r>
              <w:rPr>
                <w:rFonts w:hint="eastAsia" w:ascii="仿宋" w:hAnsi="仿宋" w:eastAsia="仿宋" w:cs="仿宋"/>
                <w:sz w:val="24"/>
              </w:rPr>
              <w:t>（3）信息技术教学法。</w:t>
            </w:r>
          </w:p>
          <w:p w14:paraId="53518CF6">
            <w:pPr>
              <w:rPr>
                <w:rFonts w:hint="eastAsia" w:ascii="仿宋" w:hAnsi="仿宋" w:eastAsia="仿宋" w:cs="仿宋"/>
                <w:sz w:val="24"/>
              </w:rPr>
            </w:pPr>
            <w:r>
              <w:rPr>
                <w:rFonts w:hint="eastAsia" w:ascii="仿宋" w:hAnsi="仿宋" w:eastAsia="仿宋" w:cs="仿宋"/>
                <w:sz w:val="24"/>
              </w:rPr>
              <w:t>（4）演示教学法。</w:t>
            </w:r>
          </w:p>
          <w:p w14:paraId="7A99A137">
            <w:pPr>
              <w:rPr>
                <w:rFonts w:hint="eastAsia" w:ascii="仿宋" w:hAnsi="仿宋" w:eastAsia="仿宋" w:cs="仿宋"/>
                <w:sz w:val="24"/>
              </w:rPr>
            </w:pPr>
            <w:r>
              <w:rPr>
                <w:rFonts w:hint="eastAsia" w:ascii="仿宋" w:hAnsi="仿宋" w:eastAsia="仿宋" w:cs="仿宋"/>
                <w:sz w:val="24"/>
              </w:rPr>
              <w:t>（5）实践教学法。</w:t>
            </w:r>
          </w:p>
          <w:p w14:paraId="72CAB1BD">
            <w:pPr>
              <w:rPr>
                <w:rFonts w:hint="eastAsia" w:ascii="仿宋" w:hAnsi="仿宋" w:eastAsia="仿宋" w:cs="仿宋"/>
                <w:sz w:val="24"/>
              </w:rPr>
            </w:pPr>
            <w:r>
              <w:rPr>
                <w:rFonts w:hint="eastAsia" w:ascii="仿宋" w:hAnsi="仿宋" w:eastAsia="仿宋" w:cs="仿宋"/>
                <w:sz w:val="24"/>
              </w:rPr>
              <w:t>5.师资要求：</w:t>
            </w:r>
          </w:p>
          <w:p w14:paraId="65119C1D">
            <w:pPr>
              <w:rPr>
                <w:rFonts w:hint="eastAsia" w:ascii="仿宋" w:hAnsi="仿宋" w:eastAsia="仿宋" w:cs="仿宋"/>
                <w:sz w:val="24"/>
              </w:rPr>
            </w:pPr>
            <w:r>
              <w:rPr>
                <w:rFonts w:hint="eastAsia" w:ascii="仿宋" w:hAnsi="仿宋" w:eastAsia="仿宋" w:cs="仿宋"/>
                <w:sz w:val="24"/>
              </w:rPr>
              <w:t>（1）授课教师具有优良的师德师风，爱岗敬业，为人师表。</w:t>
            </w:r>
          </w:p>
          <w:p w14:paraId="6F9EF97F">
            <w:pPr>
              <w:rPr>
                <w:rFonts w:hint="eastAsia" w:ascii="仿宋" w:hAnsi="仿宋" w:eastAsia="仿宋" w:cs="仿宋"/>
                <w:sz w:val="24"/>
              </w:rPr>
            </w:pPr>
            <w:r>
              <w:rPr>
                <w:rFonts w:hint="eastAsia" w:ascii="仿宋" w:hAnsi="仿宋" w:eastAsia="仿宋" w:cs="仿宋"/>
                <w:sz w:val="24"/>
              </w:rPr>
              <w:t>（2）具备相关专业本科及以上学历，具有高等学校教师资格证书。</w:t>
            </w:r>
          </w:p>
          <w:p w14:paraId="40D66BBB">
            <w:pPr>
              <w:rPr>
                <w:rFonts w:hint="eastAsia" w:ascii="仿宋" w:hAnsi="仿宋" w:eastAsia="仿宋" w:cs="仿宋"/>
                <w:sz w:val="24"/>
              </w:rPr>
            </w:pPr>
            <w:r>
              <w:rPr>
                <w:rFonts w:hint="eastAsia" w:ascii="仿宋" w:hAnsi="仿宋" w:eastAsia="仿宋" w:cs="仿宋"/>
                <w:sz w:val="24"/>
              </w:rPr>
              <w:t>（3）专业实训课教师应具备药学专业或药学相关专业职业资格证书或相应技术职称。</w:t>
            </w:r>
          </w:p>
          <w:p w14:paraId="7CEFC2AA">
            <w:pPr>
              <w:rPr>
                <w:rFonts w:hint="eastAsia" w:ascii="仿宋" w:hAnsi="仿宋" w:eastAsia="仿宋" w:cs="仿宋"/>
                <w:sz w:val="24"/>
              </w:rPr>
            </w:pPr>
            <w:r>
              <w:rPr>
                <w:rFonts w:hint="eastAsia" w:ascii="仿宋" w:hAnsi="仿宋" w:eastAsia="仿宋" w:cs="仿宋"/>
                <w:sz w:val="24"/>
              </w:rPr>
              <w:t>6.考核方式：</w:t>
            </w:r>
          </w:p>
          <w:p w14:paraId="150BFCE1">
            <w:pPr>
              <w:rPr>
                <w:rFonts w:hint="eastAsia" w:ascii="仿宋" w:hAnsi="仿宋" w:eastAsia="仿宋" w:cs="仿宋"/>
                <w:sz w:val="24"/>
              </w:rPr>
            </w:pPr>
            <w:r>
              <w:rPr>
                <w:rFonts w:hint="eastAsia" w:ascii="仿宋" w:hAnsi="仿宋" w:eastAsia="仿宋" w:cs="仿宋"/>
                <w:sz w:val="24"/>
              </w:rPr>
              <w:t>总成绩100分：其中出勤表现占比10%，课堂表现占比10%，平时作业占比20%。期末考试占比60%。</w:t>
            </w:r>
          </w:p>
          <w:p w14:paraId="07F106CE">
            <w:pPr>
              <w:rPr>
                <w:rFonts w:hint="eastAsia" w:ascii="仿宋" w:hAnsi="仿宋" w:eastAsia="仿宋" w:cs="仿宋"/>
                <w:sz w:val="24"/>
              </w:rPr>
            </w:pPr>
            <w:r>
              <w:rPr>
                <w:rFonts w:hint="eastAsia" w:ascii="仿宋" w:hAnsi="仿宋" w:eastAsia="仿宋" w:cs="仿宋"/>
                <w:sz w:val="24"/>
              </w:rPr>
              <w:t>7.资源库网址：</w:t>
            </w:r>
          </w:p>
          <w:p w14:paraId="449EAFC1">
            <w:pPr>
              <w:rPr>
                <w:rFonts w:hint="eastAsia" w:ascii="仿宋" w:hAnsi="仿宋" w:eastAsia="仿宋" w:cs="仿宋"/>
                <w:sz w:val="24"/>
              </w:rPr>
            </w:pPr>
            <w:r>
              <w:rPr>
                <w:rFonts w:hint="eastAsia" w:ascii="仿宋" w:hAnsi="仿宋" w:eastAsia="仿宋" w:cs="仿宋"/>
                <w:sz w:val="24"/>
              </w:rPr>
              <w:t>（1）人卫官网http://www、pmph、com</w:t>
            </w:r>
          </w:p>
          <w:p w14:paraId="16C94B51">
            <w:pPr>
              <w:rPr>
                <w:rFonts w:hint="eastAsia" w:ascii="仿宋" w:hAnsi="仿宋" w:eastAsia="仿宋" w:cs="仿宋"/>
                <w:sz w:val="24"/>
              </w:rPr>
            </w:pPr>
            <w:r>
              <w:rPr>
                <w:rFonts w:hint="eastAsia" w:ascii="仿宋" w:hAnsi="仿宋" w:eastAsia="仿宋" w:cs="仿宋"/>
                <w:sz w:val="24"/>
              </w:rPr>
              <w:t>（2）人卫智网http://www、ipmph、com</w:t>
            </w:r>
          </w:p>
          <w:p w14:paraId="435B31DA">
            <w:pPr>
              <w:rPr>
                <w:rFonts w:hint="eastAsia" w:ascii="仿宋" w:hAnsi="仿宋" w:eastAsia="仿宋" w:cs="仿宋"/>
                <w:sz w:val="24"/>
              </w:rPr>
            </w:pPr>
            <w:r>
              <w:rPr>
                <w:rFonts w:hint="eastAsia" w:ascii="仿宋" w:hAnsi="仿宋" w:eastAsia="仿宋" w:cs="仿宋"/>
                <w:sz w:val="24"/>
              </w:rPr>
              <w:t>（3）国家高等教育课程教育资源平台ht</w:t>
            </w:r>
          </w:p>
          <w:p w14:paraId="1C94405B">
            <w:pPr>
              <w:rPr>
                <w:rFonts w:hint="eastAsia" w:ascii="仿宋" w:hAnsi="仿宋" w:eastAsia="仿宋" w:cs="仿宋"/>
                <w:sz w:val="24"/>
              </w:rPr>
            </w:pPr>
            <w:r>
              <w:rPr>
                <w:rFonts w:hint="eastAsia" w:ascii="仿宋" w:hAnsi="仿宋" w:eastAsia="仿宋" w:cs="仿宋"/>
                <w:sz w:val="24"/>
              </w:rPr>
              <w:t>tps://higher、smartedu、cn/</w:t>
            </w:r>
          </w:p>
          <w:p w14:paraId="7E759375">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7FA6FCBD">
            <w:pPr>
              <w:rPr>
                <w:rFonts w:hint="eastAsia" w:ascii="仿宋" w:hAnsi="仿宋" w:eastAsia="仿宋" w:cs="仿宋"/>
                <w:sz w:val="24"/>
              </w:rPr>
            </w:pPr>
            <w:r>
              <w:rPr>
                <w:rFonts w:hint="eastAsia" w:ascii="仿宋" w:hAnsi="仿宋" w:eastAsia="仿宋" w:cs="仿宋"/>
                <w:sz w:val="24"/>
              </w:rPr>
              <w:t>（5）风速平台https://zk、nmxzy、cn/workstation/index、html#/navigation</w:t>
            </w:r>
          </w:p>
          <w:p w14:paraId="443AEE00">
            <w:pPr>
              <w:rPr>
                <w:rFonts w:hint="eastAsia" w:ascii="仿宋" w:hAnsi="仿宋" w:eastAsia="仿宋" w:cs="仿宋"/>
                <w:sz w:val="24"/>
              </w:rPr>
            </w:pPr>
            <w:r>
              <w:rPr>
                <w:rFonts w:hint="eastAsia" w:ascii="仿宋" w:hAnsi="仿宋" w:eastAsia="仿宋" w:cs="仿宋"/>
                <w:sz w:val="24"/>
              </w:rPr>
              <w:t>（6）MOOC学院网址：</w:t>
            </w:r>
          </w:p>
          <w:p w14:paraId="23C93BE9">
            <w:pPr>
              <w:rPr>
                <w:rFonts w:hint="eastAsia" w:ascii="仿宋" w:hAnsi="仿宋" w:eastAsia="仿宋" w:cs="仿宋"/>
                <w:sz w:val="24"/>
              </w:rPr>
            </w:pPr>
            <w:r>
              <w:rPr>
                <w:rFonts w:hint="eastAsia" w:ascii="仿宋" w:hAnsi="仿宋" w:eastAsia="仿宋" w:cs="仿宋"/>
                <w:sz w:val="24"/>
              </w:rPr>
              <w:t>http://mooc.icve.com.cn/cjump?c=HLYXA381835-2-PADh</w:t>
            </w:r>
          </w:p>
        </w:tc>
        <w:tc>
          <w:tcPr>
            <w:tcW w:w="413" w:type="pct"/>
            <w:vAlign w:val="center"/>
          </w:tcPr>
          <w:p w14:paraId="7A0C1F2D">
            <w:pPr>
              <w:jc w:val="center"/>
              <w:rPr>
                <w:rFonts w:hint="eastAsia" w:ascii="仿宋" w:hAnsi="仿宋" w:eastAsia="仿宋" w:cs="仿宋"/>
                <w:sz w:val="24"/>
              </w:rPr>
            </w:pPr>
            <w:r>
              <w:rPr>
                <w:rFonts w:hint="eastAsia" w:ascii="仿宋" w:hAnsi="仿宋" w:eastAsia="仿宋" w:cs="仿宋"/>
                <w:sz w:val="24"/>
              </w:rPr>
              <w:t>A1-A5、B1、B4、C2</w:t>
            </w:r>
          </w:p>
        </w:tc>
      </w:tr>
      <w:tr w14:paraId="69EE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44656CF0">
            <w:pPr>
              <w:jc w:val="center"/>
              <w:rPr>
                <w:rFonts w:hint="eastAsia" w:ascii="仿宋" w:hAnsi="仿宋" w:eastAsia="仿宋" w:cs="仿宋"/>
                <w:sz w:val="24"/>
              </w:rPr>
            </w:pPr>
            <w:r>
              <w:rPr>
                <w:rFonts w:hint="eastAsia" w:ascii="仿宋" w:hAnsi="仿宋" w:eastAsia="仿宋" w:cs="仿宋"/>
                <w:sz w:val="24"/>
              </w:rPr>
              <w:t>7</w:t>
            </w:r>
          </w:p>
        </w:tc>
        <w:tc>
          <w:tcPr>
            <w:tcW w:w="438" w:type="pct"/>
            <w:vAlign w:val="center"/>
          </w:tcPr>
          <w:p w14:paraId="021115F2">
            <w:pPr>
              <w:jc w:val="center"/>
              <w:rPr>
                <w:rFonts w:hint="eastAsia" w:ascii="仿宋" w:hAnsi="仿宋" w:eastAsia="仿宋" w:cs="仿宋"/>
                <w:sz w:val="24"/>
              </w:rPr>
            </w:pPr>
            <w:r>
              <w:rPr>
                <w:rFonts w:hint="eastAsia" w:ascii="仿宋" w:hAnsi="仿宋" w:eastAsia="仿宋" w:cs="仿宋"/>
                <w:sz w:val="24"/>
              </w:rPr>
              <w:t>遗传学基础</w:t>
            </w:r>
          </w:p>
        </w:tc>
        <w:tc>
          <w:tcPr>
            <w:tcW w:w="1841" w:type="pct"/>
            <w:vAlign w:val="center"/>
          </w:tcPr>
          <w:p w14:paraId="6483A7D3">
            <w:pPr>
              <w:rPr>
                <w:rFonts w:hint="eastAsia" w:ascii="仿宋" w:hAnsi="仿宋" w:eastAsia="仿宋" w:cs="仿宋"/>
                <w:sz w:val="24"/>
              </w:rPr>
            </w:pPr>
            <w:r>
              <w:rPr>
                <w:rFonts w:hint="eastAsia" w:ascii="仿宋" w:hAnsi="仿宋" w:eastAsia="仿宋" w:cs="仿宋"/>
                <w:sz w:val="24"/>
              </w:rPr>
              <w:t>素质目标：</w:t>
            </w:r>
          </w:p>
          <w:p w14:paraId="29CA2B5D">
            <w:pPr>
              <w:rPr>
                <w:rFonts w:hint="eastAsia" w:ascii="仿宋" w:hAnsi="仿宋" w:eastAsia="仿宋" w:cs="仿宋"/>
                <w:sz w:val="24"/>
              </w:rPr>
            </w:pPr>
            <w:r>
              <w:rPr>
                <w:rFonts w:hint="eastAsia" w:ascii="仿宋" w:hAnsi="仿宋" w:eastAsia="仿宋" w:cs="仿宋"/>
                <w:sz w:val="24"/>
              </w:rPr>
              <w:t>1.培养良好的助产士职业素质和行为习惯，具有人文关怀精神和良好的沟通技巧。</w:t>
            </w:r>
          </w:p>
          <w:p w14:paraId="4BEE53DE">
            <w:pPr>
              <w:rPr>
                <w:rFonts w:hint="eastAsia" w:ascii="仿宋" w:hAnsi="仿宋" w:eastAsia="仿宋" w:cs="仿宋"/>
                <w:sz w:val="24"/>
              </w:rPr>
            </w:pPr>
            <w:r>
              <w:rPr>
                <w:rFonts w:hint="eastAsia" w:ascii="仿宋" w:hAnsi="仿宋" w:eastAsia="仿宋" w:cs="仿宋"/>
                <w:sz w:val="24"/>
              </w:rPr>
              <w:t>2.具有热爱科学、实事求是的学风和创新精神。具有严谨细致、有条不紊的工作作风。</w:t>
            </w:r>
          </w:p>
          <w:p w14:paraId="111457A0">
            <w:pPr>
              <w:rPr>
                <w:rFonts w:hint="eastAsia" w:ascii="仿宋" w:hAnsi="仿宋" w:eastAsia="仿宋" w:cs="仿宋"/>
                <w:sz w:val="24"/>
              </w:rPr>
            </w:pPr>
            <w:r>
              <w:rPr>
                <w:rFonts w:hint="eastAsia" w:ascii="仿宋" w:hAnsi="仿宋" w:eastAsia="仿宋" w:cs="仿宋"/>
                <w:sz w:val="24"/>
              </w:rPr>
              <w:t>3.具有辩证唯物主义世界观和方法论，树立良好的职业道德观念。</w:t>
            </w:r>
          </w:p>
          <w:p w14:paraId="54723EC9">
            <w:pPr>
              <w:rPr>
                <w:rFonts w:hint="eastAsia" w:ascii="仿宋" w:hAnsi="仿宋" w:eastAsia="仿宋" w:cs="仿宋"/>
                <w:sz w:val="24"/>
              </w:rPr>
            </w:pPr>
            <w:r>
              <w:rPr>
                <w:rFonts w:hint="eastAsia" w:ascii="仿宋" w:hAnsi="仿宋" w:eastAsia="仿宋" w:cs="仿宋"/>
                <w:sz w:val="24"/>
              </w:rPr>
              <w:t>知识目标：</w:t>
            </w:r>
          </w:p>
          <w:p w14:paraId="3DDF7E8F">
            <w:pPr>
              <w:rPr>
                <w:rFonts w:hint="eastAsia" w:ascii="仿宋" w:hAnsi="仿宋" w:eastAsia="仿宋" w:cs="仿宋"/>
                <w:sz w:val="24"/>
              </w:rPr>
            </w:pPr>
            <w:r>
              <w:rPr>
                <w:rFonts w:hint="eastAsia" w:ascii="仿宋" w:hAnsi="仿宋" w:eastAsia="仿宋" w:cs="仿宋"/>
                <w:sz w:val="24"/>
              </w:rPr>
              <w:t>1.掌握医学遗传学基础理论知识。</w:t>
            </w:r>
          </w:p>
          <w:p w14:paraId="4207101C">
            <w:pPr>
              <w:rPr>
                <w:rFonts w:hint="eastAsia" w:ascii="仿宋" w:hAnsi="仿宋" w:eastAsia="仿宋" w:cs="仿宋"/>
                <w:sz w:val="24"/>
              </w:rPr>
            </w:pPr>
            <w:r>
              <w:rPr>
                <w:rFonts w:hint="eastAsia" w:ascii="仿宋" w:hAnsi="仿宋" w:eastAsia="仿宋" w:cs="仿宋"/>
                <w:sz w:val="24"/>
              </w:rPr>
              <w:t>2.掌握单基因病、多基因病和染色体病的遗传规律和临床表现。</w:t>
            </w:r>
          </w:p>
          <w:p w14:paraId="2401EC0C">
            <w:pPr>
              <w:rPr>
                <w:rFonts w:hint="eastAsia" w:ascii="仿宋" w:hAnsi="仿宋" w:eastAsia="仿宋" w:cs="仿宋"/>
                <w:sz w:val="24"/>
              </w:rPr>
            </w:pPr>
            <w:r>
              <w:rPr>
                <w:rFonts w:hint="eastAsia" w:ascii="仿宋" w:hAnsi="仿宋" w:eastAsia="仿宋" w:cs="仿宋"/>
                <w:sz w:val="24"/>
              </w:rPr>
              <w:t>3.掌握常见遗传病的诊断、治疗和预防的方法。</w:t>
            </w:r>
          </w:p>
          <w:p w14:paraId="78C95515">
            <w:pPr>
              <w:rPr>
                <w:rFonts w:hint="eastAsia" w:ascii="仿宋" w:hAnsi="仿宋" w:eastAsia="仿宋" w:cs="仿宋"/>
                <w:sz w:val="24"/>
              </w:rPr>
            </w:pPr>
            <w:r>
              <w:rPr>
                <w:rFonts w:hint="eastAsia" w:ascii="仿宋" w:hAnsi="仿宋" w:eastAsia="仿宋" w:cs="仿宋"/>
                <w:sz w:val="24"/>
              </w:rPr>
              <w:t>4.了解医学遗传学的新技术、临床应用及发展前景。</w:t>
            </w:r>
          </w:p>
          <w:p w14:paraId="5ED206D4">
            <w:pPr>
              <w:rPr>
                <w:rFonts w:hint="eastAsia" w:ascii="仿宋" w:hAnsi="仿宋" w:eastAsia="仿宋" w:cs="仿宋"/>
                <w:sz w:val="24"/>
              </w:rPr>
            </w:pPr>
            <w:r>
              <w:rPr>
                <w:rFonts w:hint="eastAsia" w:ascii="仿宋" w:hAnsi="仿宋" w:eastAsia="仿宋" w:cs="仿宋"/>
                <w:sz w:val="24"/>
              </w:rPr>
              <w:t>能力目标：</w:t>
            </w:r>
          </w:p>
          <w:p w14:paraId="3A5CEB20">
            <w:pPr>
              <w:rPr>
                <w:rFonts w:hint="eastAsia" w:ascii="仿宋" w:hAnsi="仿宋" w:eastAsia="仿宋" w:cs="仿宋"/>
                <w:sz w:val="24"/>
              </w:rPr>
            </w:pPr>
            <w:r>
              <w:rPr>
                <w:rFonts w:hint="eastAsia" w:ascii="仿宋" w:hAnsi="仿宋" w:eastAsia="仿宋" w:cs="仿宋"/>
                <w:sz w:val="24"/>
              </w:rPr>
              <w:t>1.能应用医学遗传学知识解释临床上常见遗传病的发病机理及诊断方法。</w:t>
            </w:r>
          </w:p>
          <w:p w14:paraId="19B50AFC">
            <w:pPr>
              <w:rPr>
                <w:rFonts w:hint="eastAsia" w:ascii="仿宋" w:hAnsi="仿宋" w:eastAsia="仿宋" w:cs="仿宋"/>
                <w:sz w:val="24"/>
              </w:rPr>
            </w:pPr>
            <w:r>
              <w:rPr>
                <w:rFonts w:hint="eastAsia" w:ascii="仿宋" w:hAnsi="仿宋" w:eastAsia="仿宋" w:cs="仿宋"/>
                <w:sz w:val="24"/>
              </w:rPr>
              <w:t>2.能根据检测结果、病人病史及体格检查等指标，对遗传病初步评估。</w:t>
            </w:r>
          </w:p>
        </w:tc>
        <w:tc>
          <w:tcPr>
            <w:tcW w:w="2068" w:type="pct"/>
            <w:vAlign w:val="center"/>
          </w:tcPr>
          <w:p w14:paraId="51732FA6">
            <w:pPr>
              <w:rPr>
                <w:rFonts w:hint="eastAsia" w:ascii="仿宋" w:hAnsi="仿宋" w:eastAsia="仿宋" w:cs="仿宋"/>
                <w:sz w:val="24"/>
              </w:rPr>
            </w:pPr>
            <w:r>
              <w:rPr>
                <w:rFonts w:hint="eastAsia" w:ascii="仿宋" w:hAnsi="仿宋" w:eastAsia="仿宋" w:cs="仿宋"/>
                <w:sz w:val="24"/>
              </w:rPr>
              <w:t>主要内容：</w:t>
            </w:r>
          </w:p>
          <w:p w14:paraId="4AF7E5CB">
            <w:pPr>
              <w:rPr>
                <w:rFonts w:hint="eastAsia" w:ascii="仿宋" w:hAnsi="仿宋" w:eastAsia="仿宋" w:cs="仿宋"/>
                <w:sz w:val="24"/>
              </w:rPr>
            </w:pPr>
            <w:r>
              <w:rPr>
                <w:rFonts w:hint="eastAsia" w:ascii="仿宋" w:hAnsi="仿宋" w:eastAsia="仿宋" w:cs="仿宋"/>
                <w:sz w:val="24"/>
              </w:rPr>
              <w:t>《遗传学基础》是高职助产专业的一门专业基础课程，是高职助产专业的限选课程。课程所涉及内容主要是运用遗传学基础理论与基本知识，重点研究遗传学技术在医学领域中应用。整个课程主要由遗传学基本知识和常见临床遗传病诊断、治疗及预防两部分构成。通过本课程的学习，为助产工作岗位职业能力打好基础，也以此提高学生对助产工作岗位的适应能力。</w:t>
            </w:r>
          </w:p>
          <w:p w14:paraId="23378B91">
            <w:pPr>
              <w:rPr>
                <w:rFonts w:hint="eastAsia" w:ascii="仿宋" w:hAnsi="仿宋" w:eastAsia="仿宋" w:cs="仿宋"/>
                <w:sz w:val="24"/>
              </w:rPr>
            </w:pPr>
            <w:r>
              <w:rPr>
                <w:rFonts w:hint="eastAsia" w:ascii="仿宋" w:hAnsi="仿宋" w:eastAsia="仿宋" w:cs="仿宋"/>
                <w:sz w:val="24"/>
              </w:rPr>
              <w:t>教学要求：</w:t>
            </w:r>
          </w:p>
          <w:p w14:paraId="24F205F4">
            <w:pPr>
              <w:rPr>
                <w:rFonts w:hint="eastAsia" w:ascii="仿宋" w:hAnsi="仿宋" w:eastAsia="仿宋" w:cs="仿宋"/>
                <w:sz w:val="24"/>
              </w:rPr>
            </w:pPr>
            <w:r>
              <w:rPr>
                <w:rFonts w:hint="eastAsia" w:ascii="仿宋" w:hAnsi="仿宋" w:eastAsia="仿宋" w:cs="仿宋"/>
                <w:sz w:val="24"/>
              </w:rPr>
              <w:t>1.课程概况</w:t>
            </w:r>
          </w:p>
          <w:p w14:paraId="73DB3808">
            <w:pPr>
              <w:rPr>
                <w:rFonts w:hint="eastAsia" w:ascii="仿宋" w:hAnsi="仿宋" w:eastAsia="仿宋" w:cs="仿宋"/>
                <w:sz w:val="24"/>
              </w:rPr>
            </w:pPr>
            <w:r>
              <w:rPr>
                <w:rFonts w:hint="eastAsia" w:ascii="仿宋" w:hAnsi="仿宋" w:eastAsia="仿宋" w:cs="仿宋"/>
                <w:sz w:val="24"/>
              </w:rPr>
              <w:t>本课程16学时(理论16学时),大一第一学期开设,1学分。</w:t>
            </w:r>
          </w:p>
          <w:p w14:paraId="3C01754E">
            <w:pPr>
              <w:rPr>
                <w:rFonts w:hint="eastAsia" w:ascii="仿宋" w:hAnsi="仿宋" w:eastAsia="仿宋" w:cs="仿宋"/>
                <w:sz w:val="24"/>
              </w:rPr>
            </w:pPr>
            <w:r>
              <w:rPr>
                <w:rFonts w:hint="eastAsia" w:ascii="仿宋" w:hAnsi="仿宋" w:eastAsia="仿宋" w:cs="仿宋"/>
                <w:sz w:val="24"/>
              </w:rPr>
              <w:t>2.课程性质：</w:t>
            </w:r>
          </w:p>
          <w:p w14:paraId="1EFE087B">
            <w:pPr>
              <w:rPr>
                <w:rFonts w:hint="eastAsia" w:ascii="仿宋" w:hAnsi="仿宋" w:eastAsia="仿宋" w:cs="仿宋"/>
                <w:sz w:val="24"/>
              </w:rPr>
            </w:pPr>
            <w:r>
              <w:rPr>
                <w:rFonts w:hint="eastAsia" w:ascii="仿宋" w:hAnsi="仿宋" w:eastAsia="仿宋" w:cs="仿宋"/>
                <w:sz w:val="24"/>
              </w:rPr>
              <w:t>通过学习使学生认识到遗传学理论在促进生命科学发展中的重要意义，对遗传学有较为完整和深入的认识，较好地了解和掌握遗传学的基本规律和研究方法，提高学生分析和解决有关遗传学问题的能力，为学习有关课程以及今后从事医疗、科研、教学工作建立比较牢固的遗传学基础。</w:t>
            </w:r>
          </w:p>
          <w:p w14:paraId="129813AE">
            <w:pPr>
              <w:rPr>
                <w:rFonts w:hint="eastAsia" w:ascii="仿宋" w:hAnsi="仿宋" w:eastAsia="仿宋" w:cs="仿宋"/>
                <w:sz w:val="24"/>
              </w:rPr>
            </w:pPr>
            <w:r>
              <w:rPr>
                <w:rFonts w:hint="eastAsia" w:ascii="仿宋" w:hAnsi="仿宋" w:eastAsia="仿宋" w:cs="仿宋"/>
                <w:sz w:val="24"/>
              </w:rPr>
              <w:t>3.教学条件：</w:t>
            </w:r>
          </w:p>
          <w:p w14:paraId="6F37A824">
            <w:pPr>
              <w:rPr>
                <w:rFonts w:hint="eastAsia" w:ascii="仿宋" w:hAnsi="仿宋" w:eastAsia="仿宋" w:cs="仿宋"/>
                <w:sz w:val="24"/>
              </w:rPr>
            </w:pPr>
            <w:r>
              <w:rPr>
                <w:rFonts w:hint="eastAsia" w:ascii="仿宋" w:hAnsi="仿宋" w:eastAsia="仿宋" w:cs="仿宋"/>
                <w:sz w:val="24"/>
              </w:rPr>
              <w:t>（1）校内多媒体教室</w:t>
            </w:r>
          </w:p>
          <w:p w14:paraId="453A542E">
            <w:pPr>
              <w:rPr>
                <w:rFonts w:hint="eastAsia" w:ascii="仿宋" w:hAnsi="仿宋" w:eastAsia="仿宋" w:cs="仿宋"/>
                <w:sz w:val="24"/>
              </w:rPr>
            </w:pPr>
            <w:r>
              <w:rPr>
                <w:rFonts w:hint="eastAsia" w:ascii="仿宋" w:hAnsi="仿宋" w:eastAsia="仿宋" w:cs="仿宋"/>
                <w:sz w:val="24"/>
              </w:rPr>
              <w:t>（2）校外实习医院</w:t>
            </w:r>
          </w:p>
          <w:p w14:paraId="69BC4026">
            <w:pPr>
              <w:rPr>
                <w:rFonts w:hint="eastAsia" w:ascii="仿宋" w:hAnsi="仿宋" w:eastAsia="仿宋" w:cs="仿宋"/>
                <w:sz w:val="24"/>
              </w:rPr>
            </w:pPr>
            <w:r>
              <w:rPr>
                <w:rFonts w:hint="eastAsia" w:ascii="仿宋" w:hAnsi="仿宋" w:eastAsia="仿宋" w:cs="仿宋"/>
                <w:sz w:val="24"/>
              </w:rPr>
              <w:t>4.教学方法：</w:t>
            </w:r>
          </w:p>
          <w:p w14:paraId="75F5F108">
            <w:pPr>
              <w:rPr>
                <w:rFonts w:hint="eastAsia" w:ascii="仿宋" w:hAnsi="仿宋" w:eastAsia="仿宋" w:cs="仿宋"/>
                <w:sz w:val="24"/>
              </w:rPr>
            </w:pPr>
            <w:r>
              <w:rPr>
                <w:rFonts w:hint="eastAsia" w:ascii="仿宋" w:hAnsi="仿宋" w:eastAsia="仿宋" w:cs="仿宋"/>
                <w:sz w:val="24"/>
              </w:rPr>
              <w:t>（1）情境教学法</w:t>
            </w:r>
          </w:p>
          <w:p w14:paraId="772CAA14">
            <w:pPr>
              <w:rPr>
                <w:rFonts w:hint="eastAsia" w:ascii="仿宋" w:hAnsi="仿宋" w:eastAsia="仿宋" w:cs="仿宋"/>
                <w:sz w:val="24"/>
              </w:rPr>
            </w:pPr>
            <w:r>
              <w:rPr>
                <w:rFonts w:hint="eastAsia" w:ascii="仿宋" w:hAnsi="仿宋" w:eastAsia="仿宋" w:cs="仿宋"/>
                <w:sz w:val="24"/>
              </w:rPr>
              <w:t>（2）任务驱动法</w:t>
            </w:r>
          </w:p>
          <w:p w14:paraId="0785A9F2">
            <w:pPr>
              <w:rPr>
                <w:rFonts w:hint="eastAsia" w:ascii="仿宋" w:hAnsi="仿宋" w:eastAsia="仿宋" w:cs="仿宋"/>
                <w:sz w:val="24"/>
              </w:rPr>
            </w:pPr>
            <w:r>
              <w:rPr>
                <w:rFonts w:hint="eastAsia" w:ascii="仿宋" w:hAnsi="仿宋" w:eastAsia="仿宋" w:cs="仿宋"/>
                <w:sz w:val="24"/>
              </w:rPr>
              <w:t>（3）案例教学法</w:t>
            </w:r>
          </w:p>
          <w:p w14:paraId="2DD552F3">
            <w:pPr>
              <w:rPr>
                <w:rFonts w:hint="eastAsia" w:ascii="仿宋" w:hAnsi="仿宋" w:eastAsia="仿宋" w:cs="仿宋"/>
                <w:sz w:val="24"/>
              </w:rPr>
            </w:pPr>
            <w:r>
              <w:rPr>
                <w:rFonts w:hint="eastAsia" w:ascii="仿宋" w:hAnsi="仿宋" w:eastAsia="仿宋" w:cs="仿宋"/>
                <w:sz w:val="24"/>
              </w:rPr>
              <w:t>（4）讲授法</w:t>
            </w:r>
          </w:p>
          <w:p w14:paraId="6BDC0A4B">
            <w:pPr>
              <w:rPr>
                <w:rFonts w:hint="eastAsia" w:ascii="仿宋" w:hAnsi="仿宋" w:eastAsia="仿宋" w:cs="仿宋"/>
                <w:sz w:val="24"/>
              </w:rPr>
            </w:pPr>
            <w:r>
              <w:rPr>
                <w:rFonts w:hint="eastAsia" w:ascii="仿宋" w:hAnsi="仿宋" w:eastAsia="仿宋" w:cs="仿宋"/>
                <w:sz w:val="24"/>
              </w:rPr>
              <w:t>5.师资要求：</w:t>
            </w:r>
          </w:p>
          <w:p w14:paraId="7383CD2A">
            <w:pPr>
              <w:rPr>
                <w:rFonts w:hint="eastAsia" w:ascii="仿宋" w:hAnsi="仿宋" w:eastAsia="仿宋" w:cs="仿宋"/>
                <w:sz w:val="24"/>
              </w:rPr>
            </w:pPr>
            <w:r>
              <w:rPr>
                <w:rFonts w:hint="eastAsia" w:ascii="仿宋" w:hAnsi="仿宋" w:eastAsia="仿宋" w:cs="仿宋"/>
                <w:sz w:val="24"/>
              </w:rPr>
              <w:t>（1）遵守宪法、法律和职业道德，为人师表；</w:t>
            </w:r>
          </w:p>
          <w:p w14:paraId="2262B015">
            <w:pPr>
              <w:rPr>
                <w:rFonts w:hint="eastAsia" w:ascii="仿宋" w:hAnsi="仿宋" w:eastAsia="仿宋" w:cs="仿宋"/>
                <w:sz w:val="24"/>
              </w:rPr>
            </w:pPr>
            <w:r>
              <w:rPr>
                <w:rFonts w:hint="eastAsia" w:ascii="仿宋" w:hAnsi="仿宋" w:eastAsia="仿宋" w:cs="仿宋"/>
                <w:sz w:val="24"/>
              </w:rPr>
              <w:t>（2）贯彻国家的教育方针，遵守规章制度，执行学校的教学计划，履行教师聘约，完成教育教学工作任务；</w:t>
            </w:r>
          </w:p>
          <w:p w14:paraId="3F09D7CA">
            <w:pPr>
              <w:rPr>
                <w:rFonts w:hint="eastAsia" w:ascii="仿宋" w:hAnsi="仿宋" w:eastAsia="仿宋" w:cs="仿宋"/>
                <w:sz w:val="24"/>
              </w:rPr>
            </w:pPr>
            <w:r>
              <w:rPr>
                <w:rFonts w:hint="eastAsia" w:ascii="仿宋" w:hAnsi="仿宋" w:eastAsia="仿宋" w:cs="仿宋"/>
                <w:sz w:val="24"/>
              </w:rPr>
              <w:t>（3）不断提高思想政治觉悟和教育教学业务水平。</w:t>
            </w:r>
          </w:p>
          <w:p w14:paraId="77A84921">
            <w:pPr>
              <w:rPr>
                <w:rFonts w:hint="eastAsia" w:ascii="仿宋" w:hAnsi="仿宋" w:eastAsia="仿宋" w:cs="仿宋"/>
                <w:sz w:val="24"/>
              </w:rPr>
            </w:pPr>
            <w:r>
              <w:rPr>
                <w:rFonts w:hint="eastAsia" w:ascii="仿宋" w:hAnsi="仿宋" w:eastAsia="仿宋" w:cs="仿宋"/>
                <w:sz w:val="24"/>
              </w:rPr>
              <w:t>6.考核方式：</w:t>
            </w:r>
          </w:p>
          <w:p w14:paraId="0E0A74A5">
            <w:pPr>
              <w:rPr>
                <w:rFonts w:hint="eastAsia" w:ascii="仿宋" w:hAnsi="仿宋" w:eastAsia="仿宋" w:cs="仿宋"/>
                <w:sz w:val="24"/>
              </w:rPr>
            </w:pPr>
            <w:r>
              <w:rPr>
                <w:rFonts w:hint="eastAsia" w:ascii="仿宋" w:hAnsi="仿宋" w:eastAsia="仿宋" w:cs="仿宋"/>
                <w:sz w:val="24"/>
              </w:rPr>
              <w:t>（1）过程考核考勤、小测及提问，成绩比例为40％。</w:t>
            </w:r>
          </w:p>
          <w:p w14:paraId="4229A8F2">
            <w:pPr>
              <w:rPr>
                <w:rFonts w:hint="eastAsia" w:ascii="仿宋" w:hAnsi="仿宋" w:eastAsia="仿宋" w:cs="仿宋"/>
                <w:sz w:val="24"/>
              </w:rPr>
            </w:pPr>
            <w:r>
              <w:rPr>
                <w:rFonts w:hint="eastAsia" w:ascii="仿宋" w:hAnsi="仿宋" w:eastAsia="仿宋" w:cs="仿宋"/>
                <w:sz w:val="24"/>
              </w:rPr>
              <w:t>（2）期末考核期终测试，成绩比例为60％。</w:t>
            </w:r>
          </w:p>
          <w:p w14:paraId="53431EEF">
            <w:pPr>
              <w:rPr>
                <w:rFonts w:hint="eastAsia" w:ascii="仿宋" w:hAnsi="仿宋" w:eastAsia="仿宋" w:cs="仿宋"/>
                <w:sz w:val="24"/>
              </w:rPr>
            </w:pPr>
            <w:r>
              <w:rPr>
                <w:rFonts w:hint="eastAsia" w:ascii="仿宋" w:hAnsi="仿宋" w:eastAsia="仿宋" w:cs="仿宋"/>
                <w:sz w:val="24"/>
              </w:rPr>
              <w:t>7.资源库网址：</w:t>
            </w:r>
          </w:p>
          <w:p w14:paraId="51069A8E">
            <w:pPr>
              <w:rPr>
                <w:rFonts w:hint="eastAsia" w:ascii="仿宋" w:hAnsi="仿宋" w:eastAsia="仿宋" w:cs="仿宋"/>
                <w:sz w:val="24"/>
              </w:rPr>
            </w:pPr>
            <w:r>
              <w:rPr>
                <w:rFonts w:hint="eastAsia" w:ascii="仿宋" w:hAnsi="仿宋" w:eastAsia="仿宋" w:cs="仿宋"/>
                <w:sz w:val="24"/>
              </w:rPr>
              <w:t>中国遗传咨询网(gcnet.org.cn)</w:t>
            </w:r>
          </w:p>
        </w:tc>
        <w:tc>
          <w:tcPr>
            <w:tcW w:w="413" w:type="pct"/>
            <w:vAlign w:val="center"/>
          </w:tcPr>
          <w:p w14:paraId="05640A5D">
            <w:pPr>
              <w:jc w:val="center"/>
              <w:rPr>
                <w:rFonts w:hint="eastAsia" w:ascii="仿宋" w:hAnsi="仿宋" w:eastAsia="仿宋" w:cs="仿宋"/>
                <w:sz w:val="24"/>
              </w:rPr>
            </w:pPr>
            <w:r>
              <w:rPr>
                <w:rFonts w:hint="eastAsia" w:ascii="仿宋" w:hAnsi="仿宋" w:eastAsia="仿宋" w:cs="仿宋"/>
                <w:sz w:val="24"/>
              </w:rPr>
              <w:t>A1-A5、B1、B4、C2</w:t>
            </w:r>
          </w:p>
        </w:tc>
      </w:tr>
      <w:tr w14:paraId="3821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 w:type="pct"/>
            <w:vAlign w:val="center"/>
          </w:tcPr>
          <w:p w14:paraId="73CA39AF">
            <w:pPr>
              <w:jc w:val="center"/>
              <w:rPr>
                <w:rFonts w:hint="eastAsia" w:ascii="仿宋" w:hAnsi="仿宋" w:eastAsia="仿宋" w:cs="仿宋"/>
                <w:sz w:val="24"/>
              </w:rPr>
            </w:pPr>
            <w:r>
              <w:rPr>
                <w:rFonts w:hint="eastAsia" w:ascii="仿宋" w:hAnsi="仿宋" w:eastAsia="仿宋" w:cs="仿宋"/>
                <w:sz w:val="24"/>
              </w:rPr>
              <w:t>8</w:t>
            </w:r>
          </w:p>
        </w:tc>
        <w:tc>
          <w:tcPr>
            <w:tcW w:w="438" w:type="pct"/>
            <w:vAlign w:val="center"/>
          </w:tcPr>
          <w:p w14:paraId="3013DC32">
            <w:pPr>
              <w:jc w:val="center"/>
              <w:rPr>
                <w:rFonts w:hint="eastAsia" w:ascii="仿宋" w:hAnsi="仿宋" w:eastAsia="仿宋" w:cs="仿宋"/>
                <w:sz w:val="24"/>
              </w:rPr>
            </w:pPr>
            <w:r>
              <w:rPr>
                <w:rFonts w:hint="eastAsia" w:ascii="仿宋" w:hAnsi="仿宋" w:eastAsia="仿宋" w:cs="仿宋"/>
                <w:sz w:val="24"/>
              </w:rPr>
              <w:t>助产伦理与法律法规</w:t>
            </w:r>
          </w:p>
        </w:tc>
        <w:tc>
          <w:tcPr>
            <w:tcW w:w="1841" w:type="pct"/>
            <w:vAlign w:val="center"/>
          </w:tcPr>
          <w:p w14:paraId="04F33A1E">
            <w:pPr>
              <w:rPr>
                <w:rFonts w:hint="eastAsia" w:ascii="仿宋" w:hAnsi="仿宋" w:eastAsia="仿宋" w:cs="仿宋"/>
                <w:sz w:val="24"/>
              </w:rPr>
            </w:pPr>
            <w:r>
              <w:rPr>
                <w:rFonts w:hint="eastAsia" w:ascii="仿宋" w:hAnsi="仿宋" w:eastAsia="仿宋" w:cs="仿宋"/>
                <w:sz w:val="24"/>
              </w:rPr>
              <w:t>素质目标：</w:t>
            </w:r>
          </w:p>
          <w:p w14:paraId="02093D1C">
            <w:pPr>
              <w:rPr>
                <w:rFonts w:hint="eastAsia" w:ascii="仿宋" w:hAnsi="仿宋" w:eastAsia="仿宋" w:cs="仿宋"/>
                <w:sz w:val="24"/>
              </w:rPr>
            </w:pPr>
            <w:r>
              <w:rPr>
                <w:rFonts w:hint="eastAsia" w:ascii="仿宋" w:hAnsi="仿宋" w:eastAsia="仿宋" w:cs="仿宋"/>
                <w:sz w:val="24"/>
              </w:rPr>
              <w:t>1.培养具有思想性、科学性、先进性、启发性、适用性的人才。</w:t>
            </w:r>
          </w:p>
          <w:p w14:paraId="377A1518">
            <w:pPr>
              <w:rPr>
                <w:rFonts w:hint="eastAsia" w:ascii="仿宋" w:hAnsi="仿宋" w:eastAsia="仿宋" w:cs="仿宋"/>
                <w:sz w:val="24"/>
              </w:rPr>
            </w:pPr>
            <w:r>
              <w:rPr>
                <w:rFonts w:hint="eastAsia" w:ascii="仿宋" w:hAnsi="仿宋" w:eastAsia="仿宋" w:cs="仿宋"/>
                <w:sz w:val="24"/>
              </w:rPr>
              <w:t>2.培养学生社会主义核心价值观体现敬佑生命、救死扶伤、甘于奉献、大爱无疆的卫生与健康工作者精神，将政治素养和医德医技培养贯学生培养的全过程。</w:t>
            </w:r>
          </w:p>
          <w:p w14:paraId="6187FCDB">
            <w:pPr>
              <w:rPr>
                <w:rFonts w:hint="eastAsia" w:ascii="仿宋" w:hAnsi="仿宋" w:eastAsia="仿宋" w:cs="仿宋"/>
                <w:sz w:val="24"/>
              </w:rPr>
            </w:pPr>
            <w:r>
              <w:rPr>
                <w:rFonts w:hint="eastAsia" w:ascii="仿宋" w:hAnsi="仿宋" w:eastAsia="仿宋" w:cs="仿宋"/>
                <w:sz w:val="24"/>
              </w:rPr>
              <w:t>知识目标：</w:t>
            </w:r>
          </w:p>
          <w:p w14:paraId="38FC44CF">
            <w:pPr>
              <w:rPr>
                <w:rFonts w:hint="eastAsia" w:ascii="仿宋" w:hAnsi="仿宋" w:eastAsia="仿宋" w:cs="仿宋"/>
                <w:sz w:val="24"/>
              </w:rPr>
            </w:pPr>
            <w:r>
              <w:rPr>
                <w:rFonts w:hint="eastAsia" w:ascii="仿宋" w:hAnsi="仿宋" w:eastAsia="仿宋" w:cs="仿宋"/>
                <w:sz w:val="24"/>
              </w:rPr>
              <w:t>1.培养护理人员的道德素质和依法执业的素质。</w:t>
            </w:r>
          </w:p>
          <w:p w14:paraId="40E89E94">
            <w:pPr>
              <w:rPr>
                <w:rFonts w:hint="eastAsia" w:ascii="仿宋" w:hAnsi="仿宋" w:eastAsia="仿宋" w:cs="仿宋"/>
                <w:sz w:val="24"/>
              </w:rPr>
            </w:pPr>
            <w:r>
              <w:rPr>
                <w:rFonts w:hint="eastAsia" w:ascii="仿宋" w:hAnsi="仿宋" w:eastAsia="仿宋" w:cs="仿宋"/>
                <w:sz w:val="24"/>
              </w:rPr>
              <w:t>2.围绕护理专业培养目标，考虑职业教育特点，全面系统的了解护理伦理学的基本理论、原则、规范和伦理道德要求和护理法律法规以及护理相关法律法规的内容。</w:t>
            </w:r>
          </w:p>
          <w:p w14:paraId="37186464">
            <w:pPr>
              <w:rPr>
                <w:rFonts w:hint="eastAsia" w:ascii="仿宋" w:hAnsi="仿宋" w:eastAsia="仿宋" w:cs="仿宋"/>
                <w:sz w:val="24"/>
              </w:rPr>
            </w:pPr>
            <w:r>
              <w:rPr>
                <w:rFonts w:hint="eastAsia" w:ascii="仿宋" w:hAnsi="仿宋" w:eastAsia="仿宋" w:cs="仿宋"/>
                <w:sz w:val="24"/>
              </w:rPr>
              <w:t>能力目标：</w:t>
            </w:r>
          </w:p>
          <w:p w14:paraId="3DD014E3">
            <w:pPr>
              <w:rPr>
                <w:rFonts w:hint="eastAsia" w:ascii="仿宋" w:hAnsi="仿宋" w:eastAsia="仿宋" w:cs="仿宋"/>
                <w:sz w:val="24"/>
              </w:rPr>
            </w:pPr>
            <w:r>
              <w:rPr>
                <w:rFonts w:hint="eastAsia" w:ascii="仿宋" w:hAnsi="仿宋" w:eastAsia="仿宋" w:cs="仿宋"/>
                <w:sz w:val="24"/>
              </w:rPr>
              <w:t>引导学生将教材中学到的理论，方法去观察病情，发现问题，解决问题，再加上对学生对理论的认知，增强解决未来临床实践能问题的能力的同时，更加注重启发学生从心灵深处自悟，陶冶灵魂，从根本上领悟做人之道。</w:t>
            </w:r>
          </w:p>
        </w:tc>
        <w:tc>
          <w:tcPr>
            <w:tcW w:w="2068" w:type="pct"/>
            <w:vAlign w:val="center"/>
          </w:tcPr>
          <w:p w14:paraId="72BE2A05">
            <w:pPr>
              <w:rPr>
                <w:rFonts w:hint="eastAsia" w:ascii="仿宋" w:hAnsi="仿宋" w:eastAsia="仿宋" w:cs="仿宋"/>
                <w:sz w:val="24"/>
              </w:rPr>
            </w:pPr>
            <w:r>
              <w:rPr>
                <w:rFonts w:hint="eastAsia" w:ascii="仿宋" w:hAnsi="仿宋" w:eastAsia="仿宋" w:cs="仿宋"/>
                <w:sz w:val="24"/>
              </w:rPr>
              <w:t>主要内容：</w:t>
            </w:r>
          </w:p>
          <w:p w14:paraId="045EEEB1">
            <w:pPr>
              <w:rPr>
                <w:rFonts w:hint="eastAsia" w:ascii="仿宋" w:hAnsi="仿宋" w:eastAsia="仿宋" w:cs="仿宋"/>
                <w:sz w:val="24"/>
              </w:rPr>
            </w:pPr>
            <w:r>
              <w:rPr>
                <w:rFonts w:hint="eastAsia" w:ascii="仿宋" w:hAnsi="仿宋" w:eastAsia="仿宋" w:cs="仿宋"/>
                <w:sz w:val="24"/>
              </w:rPr>
              <w:t>1.助产伦理学的规范体系</w:t>
            </w:r>
          </w:p>
          <w:p w14:paraId="48F7ACEE">
            <w:pPr>
              <w:rPr>
                <w:rFonts w:hint="eastAsia" w:ascii="仿宋" w:hAnsi="仿宋" w:eastAsia="仿宋" w:cs="仿宋"/>
                <w:sz w:val="24"/>
              </w:rPr>
            </w:pPr>
            <w:r>
              <w:rPr>
                <w:rFonts w:hint="eastAsia" w:ascii="仿宋" w:hAnsi="仿宋" w:eastAsia="仿宋" w:cs="仿宋"/>
                <w:sz w:val="24"/>
              </w:rPr>
              <w:t>2.助产人际关系的伦理道德</w:t>
            </w:r>
          </w:p>
          <w:p w14:paraId="60B1FBE1">
            <w:pPr>
              <w:rPr>
                <w:rFonts w:hint="eastAsia" w:ascii="仿宋" w:hAnsi="仿宋" w:eastAsia="仿宋" w:cs="仿宋"/>
                <w:sz w:val="24"/>
              </w:rPr>
            </w:pPr>
            <w:r>
              <w:rPr>
                <w:rFonts w:hint="eastAsia" w:ascii="仿宋" w:hAnsi="仿宋" w:eastAsia="仿宋" w:cs="仿宋"/>
                <w:sz w:val="24"/>
              </w:rPr>
              <w:t>3.临床助产伦理</w:t>
            </w:r>
          </w:p>
          <w:p w14:paraId="2718C347">
            <w:pPr>
              <w:rPr>
                <w:rFonts w:hint="eastAsia" w:ascii="仿宋" w:hAnsi="仿宋" w:eastAsia="仿宋" w:cs="仿宋"/>
                <w:sz w:val="24"/>
              </w:rPr>
            </w:pPr>
            <w:r>
              <w:rPr>
                <w:rFonts w:hint="eastAsia" w:ascii="仿宋" w:hAnsi="仿宋" w:eastAsia="仿宋" w:cs="仿宋"/>
                <w:sz w:val="24"/>
              </w:rPr>
              <w:t>4.社区卫生保健与康复护理伦理</w:t>
            </w:r>
          </w:p>
          <w:p w14:paraId="7C083AC7">
            <w:pPr>
              <w:rPr>
                <w:rFonts w:hint="eastAsia" w:ascii="仿宋" w:hAnsi="仿宋" w:eastAsia="仿宋" w:cs="仿宋"/>
                <w:sz w:val="24"/>
              </w:rPr>
            </w:pPr>
            <w:r>
              <w:rPr>
                <w:rFonts w:hint="eastAsia" w:ascii="仿宋" w:hAnsi="仿宋" w:eastAsia="仿宋" w:cs="仿宋"/>
                <w:sz w:val="24"/>
              </w:rPr>
              <w:t>5.临终护理与安乐死</w:t>
            </w:r>
          </w:p>
          <w:p w14:paraId="62C3E924">
            <w:pPr>
              <w:rPr>
                <w:rFonts w:hint="eastAsia" w:ascii="仿宋" w:hAnsi="仿宋" w:eastAsia="仿宋" w:cs="仿宋"/>
                <w:sz w:val="24"/>
              </w:rPr>
            </w:pPr>
            <w:r>
              <w:rPr>
                <w:rFonts w:hint="eastAsia" w:ascii="仿宋" w:hAnsi="仿宋" w:eastAsia="仿宋" w:cs="仿宋"/>
                <w:sz w:val="24"/>
              </w:rPr>
              <w:t>6.护理伦理教育、修养与评价</w:t>
            </w:r>
          </w:p>
          <w:p w14:paraId="10D3E5DE">
            <w:pPr>
              <w:rPr>
                <w:rFonts w:hint="eastAsia" w:ascii="仿宋" w:hAnsi="仿宋" w:eastAsia="仿宋" w:cs="仿宋"/>
                <w:sz w:val="24"/>
              </w:rPr>
            </w:pPr>
            <w:r>
              <w:rPr>
                <w:rFonts w:hint="eastAsia" w:ascii="仿宋" w:hAnsi="仿宋" w:eastAsia="仿宋" w:cs="仿宋"/>
                <w:sz w:val="24"/>
              </w:rPr>
              <w:t>7.护理法律法规</w:t>
            </w:r>
          </w:p>
          <w:p w14:paraId="2C263CAF">
            <w:pPr>
              <w:rPr>
                <w:rFonts w:hint="eastAsia" w:ascii="仿宋" w:hAnsi="仿宋" w:eastAsia="仿宋" w:cs="仿宋"/>
                <w:sz w:val="24"/>
              </w:rPr>
            </w:pPr>
            <w:r>
              <w:rPr>
                <w:rFonts w:hint="eastAsia" w:ascii="仿宋" w:hAnsi="仿宋" w:eastAsia="仿宋" w:cs="仿宋"/>
                <w:sz w:val="24"/>
              </w:rPr>
              <w:t>8.与护理相关的法律法规</w:t>
            </w:r>
          </w:p>
          <w:p w14:paraId="51F2C08B">
            <w:pPr>
              <w:rPr>
                <w:rFonts w:hint="eastAsia" w:ascii="仿宋" w:hAnsi="仿宋" w:eastAsia="仿宋" w:cs="仿宋"/>
                <w:sz w:val="24"/>
              </w:rPr>
            </w:pPr>
            <w:r>
              <w:rPr>
                <w:rFonts w:hint="eastAsia" w:ascii="仿宋" w:hAnsi="仿宋" w:eastAsia="仿宋" w:cs="仿宋"/>
                <w:sz w:val="24"/>
              </w:rPr>
              <w:t>教学要求：</w:t>
            </w:r>
          </w:p>
          <w:p w14:paraId="68D16C76">
            <w:pPr>
              <w:rPr>
                <w:rFonts w:hint="eastAsia" w:ascii="仿宋" w:hAnsi="仿宋" w:eastAsia="仿宋" w:cs="仿宋"/>
                <w:sz w:val="24"/>
              </w:rPr>
            </w:pPr>
            <w:r>
              <w:rPr>
                <w:rFonts w:hint="eastAsia" w:ascii="仿宋" w:hAnsi="仿宋" w:eastAsia="仿宋" w:cs="仿宋"/>
                <w:sz w:val="24"/>
              </w:rPr>
              <w:t>1.课程概况</w:t>
            </w:r>
          </w:p>
          <w:p w14:paraId="453ACE26">
            <w:pPr>
              <w:rPr>
                <w:rFonts w:hint="eastAsia" w:ascii="仿宋" w:hAnsi="仿宋" w:eastAsia="仿宋" w:cs="仿宋"/>
                <w:sz w:val="24"/>
              </w:rPr>
            </w:pPr>
            <w:r>
              <w:rPr>
                <w:rFonts w:hint="eastAsia" w:ascii="仿宋" w:hAnsi="仿宋" w:eastAsia="仿宋" w:cs="仿宋"/>
                <w:sz w:val="24"/>
              </w:rPr>
              <w:t>本课程32学时(理论32学时,实践0学时),大一第一学期开设,2学分</w:t>
            </w:r>
          </w:p>
          <w:p w14:paraId="7C035521">
            <w:pPr>
              <w:rPr>
                <w:rFonts w:hint="eastAsia" w:ascii="仿宋" w:hAnsi="仿宋" w:eastAsia="仿宋" w:cs="仿宋"/>
                <w:sz w:val="24"/>
              </w:rPr>
            </w:pPr>
            <w:r>
              <w:rPr>
                <w:rFonts w:hint="eastAsia" w:ascii="仿宋" w:hAnsi="仿宋" w:eastAsia="仿宋" w:cs="仿宋"/>
                <w:sz w:val="24"/>
              </w:rPr>
              <w:t>2.课程性质：</w:t>
            </w:r>
          </w:p>
          <w:p w14:paraId="26E5BE36">
            <w:pPr>
              <w:rPr>
                <w:rFonts w:hint="eastAsia" w:ascii="仿宋" w:hAnsi="仿宋" w:eastAsia="仿宋" w:cs="仿宋"/>
                <w:sz w:val="24"/>
              </w:rPr>
            </w:pPr>
            <w:r>
              <w:rPr>
                <w:rFonts w:hint="eastAsia" w:ascii="仿宋" w:hAnsi="仿宋" w:eastAsia="仿宋" w:cs="仿宋"/>
                <w:sz w:val="24"/>
              </w:rPr>
              <w:t>专业选修</w:t>
            </w:r>
          </w:p>
          <w:p w14:paraId="56BEF4C2">
            <w:pPr>
              <w:rPr>
                <w:rFonts w:hint="eastAsia" w:ascii="仿宋" w:hAnsi="仿宋" w:eastAsia="仿宋" w:cs="仿宋"/>
                <w:sz w:val="24"/>
              </w:rPr>
            </w:pPr>
            <w:r>
              <w:rPr>
                <w:rFonts w:hint="eastAsia" w:ascii="仿宋" w:hAnsi="仿宋" w:eastAsia="仿宋" w:cs="仿宋"/>
                <w:sz w:val="24"/>
              </w:rPr>
              <w:t>3.教学条件：</w:t>
            </w:r>
          </w:p>
          <w:p w14:paraId="76C099D4">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55DA54AC">
            <w:pPr>
              <w:rPr>
                <w:rFonts w:hint="eastAsia" w:ascii="仿宋" w:hAnsi="仿宋" w:eastAsia="仿宋" w:cs="仿宋"/>
                <w:sz w:val="24"/>
              </w:rPr>
            </w:pPr>
            <w:r>
              <w:rPr>
                <w:rFonts w:hint="eastAsia" w:ascii="仿宋" w:hAnsi="仿宋" w:eastAsia="仿宋" w:cs="仿宋"/>
                <w:sz w:val="24"/>
              </w:rPr>
              <w:t>（2）校外：实习医院、医养结合机构</w:t>
            </w:r>
          </w:p>
          <w:p w14:paraId="33EF31A9">
            <w:pPr>
              <w:rPr>
                <w:rFonts w:hint="eastAsia" w:ascii="仿宋" w:hAnsi="仿宋" w:eastAsia="仿宋" w:cs="仿宋"/>
                <w:sz w:val="24"/>
              </w:rPr>
            </w:pPr>
            <w:r>
              <w:rPr>
                <w:rFonts w:hint="eastAsia" w:ascii="仿宋" w:hAnsi="仿宋" w:eastAsia="仿宋" w:cs="仿宋"/>
                <w:sz w:val="24"/>
              </w:rPr>
              <w:t>4.教学方法：</w:t>
            </w:r>
          </w:p>
          <w:p w14:paraId="7A50FECD">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104BF995">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4DB28D63">
            <w:pPr>
              <w:rPr>
                <w:rFonts w:hint="eastAsia" w:ascii="仿宋" w:hAnsi="仿宋" w:eastAsia="仿宋" w:cs="仿宋"/>
                <w:sz w:val="24"/>
              </w:rPr>
            </w:pPr>
            <w:r>
              <w:rPr>
                <w:rFonts w:hint="eastAsia" w:ascii="仿宋" w:hAnsi="仿宋" w:eastAsia="仿宋" w:cs="仿宋"/>
                <w:sz w:val="24"/>
              </w:rPr>
              <w:t>5.师资要求：</w:t>
            </w:r>
          </w:p>
          <w:p w14:paraId="55E6FB03">
            <w:pPr>
              <w:rPr>
                <w:rFonts w:hint="eastAsia" w:ascii="仿宋" w:hAnsi="仿宋" w:eastAsia="仿宋" w:cs="仿宋"/>
                <w:sz w:val="24"/>
              </w:rPr>
            </w:pPr>
            <w:r>
              <w:rPr>
                <w:rFonts w:hint="eastAsia" w:ascii="仿宋" w:hAnsi="仿宋" w:eastAsia="仿宋" w:cs="仿宋"/>
                <w:sz w:val="24"/>
              </w:rPr>
              <w:t>（1）承担护理学的教师,要有教学经验，并取得高校教师资格证经专业委员会和系教务科审核符合要求才予以安排教学任务，并在教学过程中能开展“教学做一体化”的教学。</w:t>
            </w:r>
          </w:p>
          <w:p w14:paraId="19387916">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2689F00D">
            <w:pPr>
              <w:rPr>
                <w:rFonts w:hint="eastAsia" w:ascii="仿宋" w:hAnsi="仿宋" w:eastAsia="仿宋" w:cs="仿宋"/>
                <w:sz w:val="24"/>
              </w:rPr>
            </w:pPr>
            <w:r>
              <w:rPr>
                <w:rFonts w:hint="eastAsia" w:ascii="仿宋" w:hAnsi="仿宋" w:eastAsia="仿宋" w:cs="仿宋"/>
                <w:sz w:val="24"/>
              </w:rPr>
              <w:t>6.考核方式：</w:t>
            </w:r>
          </w:p>
          <w:p w14:paraId="14CAD8E6">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2）平时考核：平时成绩为全面反映学员的实践技能和学习态度，从出勤率、课堂纪律、操作技能及完成作业等方面进行考核，平时成绩占总评成绩40%。</w:t>
            </w:r>
          </w:p>
          <w:p w14:paraId="44EFAF8B">
            <w:pPr>
              <w:rPr>
                <w:rFonts w:hint="eastAsia" w:ascii="仿宋" w:hAnsi="仿宋" w:eastAsia="仿宋" w:cs="仿宋"/>
                <w:sz w:val="24"/>
              </w:rPr>
            </w:pPr>
            <w:r>
              <w:rPr>
                <w:rFonts w:hint="eastAsia" w:ascii="仿宋" w:hAnsi="仿宋" w:eastAsia="仿宋" w:cs="仿宋"/>
                <w:sz w:val="24"/>
              </w:rPr>
              <w:t>7.资源库网址：</w:t>
            </w:r>
          </w:p>
          <w:p w14:paraId="3A2E45FB">
            <w:pPr>
              <w:rPr>
                <w:rFonts w:hint="eastAsia" w:ascii="仿宋" w:hAnsi="仿宋" w:eastAsia="仿宋" w:cs="仿宋"/>
                <w:sz w:val="24"/>
              </w:rPr>
            </w:pPr>
            <w:r>
              <w:rPr>
                <w:rFonts w:hint="eastAsia" w:ascii="仿宋" w:hAnsi="仿宋" w:eastAsia="仿宋" w:cs="仿宋"/>
                <w:sz w:val="24"/>
              </w:rPr>
              <w:t>（1）人卫官网http://www、pmph、com</w:t>
            </w:r>
          </w:p>
          <w:p w14:paraId="1C3F89E6">
            <w:pPr>
              <w:rPr>
                <w:rFonts w:hint="eastAsia" w:ascii="仿宋" w:hAnsi="仿宋" w:eastAsia="仿宋" w:cs="仿宋"/>
                <w:sz w:val="24"/>
              </w:rPr>
            </w:pPr>
            <w:r>
              <w:rPr>
                <w:rFonts w:hint="eastAsia" w:ascii="仿宋" w:hAnsi="仿宋" w:eastAsia="仿宋" w:cs="仿宋"/>
                <w:sz w:val="24"/>
              </w:rPr>
              <w:t>（2）人卫智网http://www、ipmph、com</w:t>
            </w:r>
          </w:p>
          <w:p w14:paraId="4C99FC9E">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4A7D1EDA">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3D1568C9">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413" w:type="pct"/>
            <w:vAlign w:val="center"/>
          </w:tcPr>
          <w:p w14:paraId="7961CDD1">
            <w:pPr>
              <w:jc w:val="center"/>
              <w:rPr>
                <w:rFonts w:hint="eastAsia" w:ascii="仿宋" w:hAnsi="仿宋" w:eastAsia="仿宋" w:cs="仿宋"/>
                <w:sz w:val="24"/>
              </w:rPr>
            </w:pPr>
            <w:r>
              <w:rPr>
                <w:rFonts w:hint="eastAsia" w:ascii="仿宋" w:hAnsi="仿宋" w:eastAsia="仿宋" w:cs="仿宋"/>
                <w:sz w:val="24"/>
              </w:rPr>
              <w:t>A1-A5、B1、B4、B5、C2</w:t>
            </w:r>
          </w:p>
        </w:tc>
      </w:tr>
    </w:tbl>
    <w:p w14:paraId="04B0F4C6">
      <w:pPr>
        <w:pStyle w:val="3"/>
        <w:spacing w:line="360" w:lineRule="auto"/>
        <w:ind w:firstLine="560" w:firstLineChars="200"/>
        <w:rPr>
          <w:rFonts w:hint="eastAsia" w:ascii="仿宋" w:hAnsi="仿宋" w:eastAsia="仿宋" w:cs="仿宋"/>
          <w:sz w:val="28"/>
          <w:szCs w:val="28"/>
          <w:lang w:eastAsia="zh-CN"/>
        </w:rPr>
      </w:pPr>
    </w:p>
    <w:p w14:paraId="13AAF2D9">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2.专业核心课程</w:t>
      </w:r>
    </w:p>
    <w:p w14:paraId="20333B09">
      <w:pPr>
        <w:spacing w:line="360" w:lineRule="auto"/>
        <w:jc w:val="center"/>
        <w:rPr>
          <w:rFonts w:hint="eastAsia" w:ascii="仿宋" w:hAnsi="仿宋" w:eastAsia="仿宋" w:cs="仿宋"/>
          <w:b/>
          <w:bCs/>
          <w:sz w:val="24"/>
        </w:rPr>
      </w:pPr>
      <w:r>
        <w:rPr>
          <w:rFonts w:hint="eastAsia" w:ascii="仿宋" w:hAnsi="仿宋" w:eastAsia="仿宋" w:cs="仿宋"/>
          <w:b/>
          <w:bCs/>
          <w:sz w:val="24"/>
        </w:rPr>
        <w:t>表6-5  助产专业核心课程一览表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845"/>
        <w:gridCol w:w="2374"/>
        <w:gridCol w:w="3930"/>
        <w:gridCol w:w="949"/>
      </w:tblGrid>
      <w:tr w14:paraId="4C7C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48" w:type="pct"/>
            <w:vAlign w:val="center"/>
          </w:tcPr>
          <w:p w14:paraId="686C97B1">
            <w:pPr>
              <w:jc w:val="center"/>
              <w:rPr>
                <w:rFonts w:hint="eastAsia" w:ascii="仿宋" w:hAnsi="仿宋" w:eastAsia="仿宋" w:cs="仿宋"/>
                <w:b/>
                <w:bCs/>
                <w:sz w:val="24"/>
              </w:rPr>
            </w:pPr>
            <w:r>
              <w:rPr>
                <w:rFonts w:hint="eastAsia" w:ascii="仿宋" w:hAnsi="仿宋" w:eastAsia="仿宋" w:cs="仿宋"/>
                <w:b/>
                <w:bCs/>
                <w:sz w:val="24"/>
              </w:rPr>
              <w:t>序号</w:t>
            </w:r>
          </w:p>
        </w:tc>
        <w:tc>
          <w:tcPr>
            <w:tcW w:w="495" w:type="pct"/>
            <w:vAlign w:val="center"/>
          </w:tcPr>
          <w:p w14:paraId="29044FD2">
            <w:pPr>
              <w:jc w:val="center"/>
              <w:rPr>
                <w:rFonts w:hint="eastAsia" w:ascii="仿宋" w:hAnsi="仿宋" w:eastAsia="仿宋" w:cs="仿宋"/>
                <w:b/>
                <w:bCs/>
                <w:sz w:val="24"/>
              </w:rPr>
            </w:pPr>
            <w:r>
              <w:rPr>
                <w:rFonts w:hint="eastAsia" w:ascii="仿宋" w:hAnsi="仿宋" w:eastAsia="仿宋" w:cs="仿宋"/>
                <w:b/>
                <w:bCs/>
                <w:sz w:val="24"/>
              </w:rPr>
              <w:t>课程名称</w:t>
            </w:r>
          </w:p>
        </w:tc>
        <w:tc>
          <w:tcPr>
            <w:tcW w:w="1392" w:type="pct"/>
            <w:vAlign w:val="center"/>
          </w:tcPr>
          <w:p w14:paraId="2577020F">
            <w:pPr>
              <w:jc w:val="center"/>
              <w:rPr>
                <w:rFonts w:hint="eastAsia" w:ascii="仿宋" w:hAnsi="仿宋" w:eastAsia="仿宋" w:cs="仿宋"/>
                <w:b/>
                <w:bCs/>
                <w:sz w:val="24"/>
              </w:rPr>
            </w:pPr>
            <w:r>
              <w:rPr>
                <w:rFonts w:hint="eastAsia" w:ascii="仿宋" w:hAnsi="仿宋" w:eastAsia="仿宋" w:cs="仿宋"/>
                <w:b/>
                <w:bCs/>
                <w:sz w:val="24"/>
              </w:rPr>
              <w:t>课程目标</w:t>
            </w:r>
          </w:p>
        </w:tc>
        <w:tc>
          <w:tcPr>
            <w:tcW w:w="2305" w:type="pct"/>
            <w:vAlign w:val="center"/>
          </w:tcPr>
          <w:p w14:paraId="6196B9F6">
            <w:pPr>
              <w:jc w:val="center"/>
              <w:rPr>
                <w:rFonts w:hint="eastAsia" w:ascii="仿宋" w:hAnsi="仿宋" w:eastAsia="仿宋" w:cs="仿宋"/>
                <w:b/>
                <w:bCs/>
                <w:sz w:val="24"/>
              </w:rPr>
            </w:pPr>
            <w:r>
              <w:rPr>
                <w:rFonts w:hint="eastAsia" w:ascii="仿宋" w:hAnsi="仿宋" w:eastAsia="仿宋" w:cs="仿宋"/>
                <w:b/>
                <w:bCs/>
                <w:sz w:val="24"/>
              </w:rPr>
              <w:t>主要内容与教学要求</w:t>
            </w:r>
          </w:p>
        </w:tc>
        <w:tc>
          <w:tcPr>
            <w:tcW w:w="557" w:type="pct"/>
            <w:vAlign w:val="center"/>
          </w:tcPr>
          <w:p w14:paraId="6E68FB44">
            <w:pPr>
              <w:jc w:val="center"/>
              <w:rPr>
                <w:rFonts w:hint="eastAsia" w:ascii="仿宋" w:hAnsi="仿宋" w:eastAsia="仿宋" w:cs="仿宋"/>
                <w:b/>
                <w:bCs/>
                <w:sz w:val="24"/>
              </w:rPr>
            </w:pPr>
            <w:r>
              <w:rPr>
                <w:rFonts w:hint="eastAsia" w:ascii="仿宋" w:hAnsi="仿宋" w:eastAsia="仿宋" w:cs="仿宋"/>
                <w:b/>
                <w:bCs/>
                <w:sz w:val="24"/>
              </w:rPr>
              <w:t>支撑培养规格</w:t>
            </w:r>
          </w:p>
        </w:tc>
      </w:tr>
      <w:tr w14:paraId="236D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566D4796">
            <w:pPr>
              <w:jc w:val="center"/>
              <w:rPr>
                <w:rFonts w:hint="eastAsia" w:ascii="仿宋" w:hAnsi="仿宋" w:eastAsia="仿宋" w:cs="仿宋"/>
                <w:sz w:val="24"/>
              </w:rPr>
            </w:pPr>
            <w:r>
              <w:rPr>
                <w:rFonts w:hint="eastAsia" w:ascii="仿宋" w:hAnsi="仿宋" w:eastAsia="仿宋" w:cs="仿宋"/>
                <w:sz w:val="24"/>
              </w:rPr>
              <w:t>1</w:t>
            </w:r>
          </w:p>
        </w:tc>
        <w:tc>
          <w:tcPr>
            <w:tcW w:w="495" w:type="pct"/>
            <w:vAlign w:val="center"/>
          </w:tcPr>
          <w:p w14:paraId="39601943">
            <w:pPr>
              <w:jc w:val="center"/>
              <w:rPr>
                <w:rFonts w:hint="eastAsia" w:ascii="仿宋" w:hAnsi="仿宋" w:eastAsia="仿宋" w:cs="仿宋"/>
                <w:sz w:val="24"/>
              </w:rPr>
            </w:pPr>
            <w:r>
              <w:rPr>
                <w:rFonts w:hint="eastAsia" w:ascii="仿宋" w:hAnsi="仿宋" w:eastAsia="仿宋" w:cs="仿宋"/>
                <w:sz w:val="24"/>
              </w:rPr>
              <w:t>健康评估</w:t>
            </w:r>
          </w:p>
        </w:tc>
        <w:tc>
          <w:tcPr>
            <w:tcW w:w="1392" w:type="pct"/>
            <w:vAlign w:val="center"/>
          </w:tcPr>
          <w:p w14:paraId="36B5FC07">
            <w:pPr>
              <w:rPr>
                <w:rFonts w:hint="eastAsia" w:ascii="仿宋" w:hAnsi="仿宋" w:eastAsia="仿宋" w:cs="仿宋"/>
                <w:sz w:val="24"/>
              </w:rPr>
            </w:pPr>
            <w:r>
              <w:rPr>
                <w:rFonts w:hint="eastAsia" w:ascii="仿宋" w:hAnsi="仿宋" w:eastAsia="仿宋" w:cs="仿宋"/>
                <w:sz w:val="24"/>
              </w:rPr>
              <w:t>素质目标：</w:t>
            </w:r>
          </w:p>
          <w:p w14:paraId="7E926677">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1.具有严道求实、一丝不苟的劳动工作态度。</w:t>
            </w:r>
          </w:p>
          <w:p w14:paraId="5171DFD6">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2.具有良好的护士职业素质、行为习惯、职业道德修养及奉献精神。</w:t>
            </w:r>
          </w:p>
          <w:p w14:paraId="18A4F148">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3.培养学生的强烈的责任感、良好的人际交往和沟通能力、良好的团队合作精神和服务意识。</w:t>
            </w:r>
          </w:p>
          <w:p w14:paraId="0AC91726">
            <w:pPr>
              <w:rPr>
                <w:rFonts w:hint="eastAsia" w:ascii="仿宋" w:hAnsi="仿宋" w:eastAsia="仿宋" w:cs="仿宋"/>
                <w:sz w:val="24"/>
              </w:rPr>
            </w:pPr>
            <w:r>
              <w:rPr>
                <w:rFonts w:hint="eastAsia" w:ascii="仿宋" w:hAnsi="仿宋" w:eastAsia="仿宋" w:cs="仿宋"/>
                <w:sz w:val="24"/>
              </w:rPr>
              <w:t>知识目标：</w:t>
            </w:r>
          </w:p>
          <w:p w14:paraId="5F89C4ED">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1.掌握健康史、身体评估的内容、方法及重要阳性体征临床特点及意义。</w:t>
            </w:r>
          </w:p>
          <w:p w14:paraId="435493CF">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2.掌握常用辅助检查的准备、正常参考值及异常结果的临床意义。</w:t>
            </w:r>
          </w:p>
          <w:p w14:paraId="1EB752A1">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3.熟悉健康评估的主要内容及护理病历的书写。</w:t>
            </w:r>
          </w:p>
          <w:p w14:paraId="79E9A993">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4.了解健康评估的基本概念、心理与社会评估的目的。</w:t>
            </w:r>
          </w:p>
          <w:p w14:paraId="141B6A5C">
            <w:pPr>
              <w:rPr>
                <w:rFonts w:hint="eastAsia" w:ascii="仿宋" w:hAnsi="仿宋" w:eastAsia="仿宋" w:cs="仿宋"/>
                <w:sz w:val="24"/>
              </w:rPr>
            </w:pPr>
            <w:r>
              <w:rPr>
                <w:rFonts w:hint="eastAsia" w:ascii="仿宋" w:hAnsi="仿宋" w:eastAsia="仿宋" w:cs="仿宋"/>
                <w:sz w:val="24"/>
              </w:rPr>
              <w:t>能力目标：</w:t>
            </w:r>
          </w:p>
          <w:p w14:paraId="7ACC0BEF">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1.能够独立对患者进行系统性及针对性的询问。</w:t>
            </w:r>
          </w:p>
          <w:p w14:paraId="00F2B8BA">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2.能够通过对常见症状及伴随症状等资料的归纳和分析，识别健康问题及其患者对它的反应。</w:t>
            </w:r>
          </w:p>
          <w:p w14:paraId="7AA5766F">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3.能够正确运用身体评估的基本操作方法对患者进行全身性及针对性的身体状态的评估。</w:t>
            </w:r>
          </w:p>
          <w:p w14:paraId="38BD6960">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4.能够恰当选择使用实验室、X线、心电图、B型超声等辅助检查项目，初步判断其检查结果（尤其是实验室检查结果）的临床意义，提示患者检查前应做的准备和注意事项。</w:t>
            </w:r>
          </w:p>
          <w:p w14:paraId="55806037">
            <w:pPr>
              <w:rPr>
                <w:rFonts w:hint="eastAsia" w:ascii="仿宋" w:hAnsi="仿宋" w:eastAsia="仿宋" w:cs="仿宋"/>
                <w:sz w:val="24"/>
              </w:rPr>
            </w:pPr>
            <w:r>
              <w:rPr>
                <w:rFonts w:hint="eastAsia" w:ascii="仿宋" w:hAnsi="仿宋" w:eastAsia="仿宋" w:cs="仿宋"/>
                <w:sz w:val="24"/>
              </w:rPr>
              <w:t>5.能够对健康资料进行综合分析，正确提出护理诊断，并能够书写规范的护理病历。.</w:t>
            </w:r>
          </w:p>
        </w:tc>
        <w:tc>
          <w:tcPr>
            <w:tcW w:w="2305" w:type="pct"/>
            <w:vAlign w:val="center"/>
          </w:tcPr>
          <w:p w14:paraId="38F7FDBD">
            <w:pPr>
              <w:rPr>
                <w:rFonts w:hint="eastAsia" w:ascii="仿宋" w:hAnsi="仿宋" w:eastAsia="仿宋" w:cs="仿宋"/>
                <w:sz w:val="24"/>
              </w:rPr>
            </w:pPr>
            <w:r>
              <w:rPr>
                <w:rFonts w:hint="eastAsia" w:ascii="仿宋" w:hAnsi="仿宋" w:eastAsia="仿宋" w:cs="仿宋"/>
                <w:sz w:val="24"/>
              </w:rPr>
              <w:t>主要内容：</w:t>
            </w:r>
          </w:p>
          <w:p w14:paraId="1CCE1ABF">
            <w:pPr>
              <w:rPr>
                <w:rFonts w:hint="eastAsia" w:ascii="仿宋" w:hAnsi="仿宋" w:eastAsia="仿宋" w:cs="仿宋"/>
                <w:sz w:val="24"/>
                <w:lang w:bidi="ar"/>
              </w:rPr>
            </w:pPr>
            <w:r>
              <w:rPr>
                <w:rFonts w:hint="eastAsia" w:ascii="仿宋" w:hAnsi="仿宋" w:eastAsia="仿宋" w:cs="仿宋"/>
                <w:sz w:val="24"/>
                <w:lang w:bidi="ar"/>
              </w:rPr>
              <w:t>1.绪论与健康资料</w:t>
            </w:r>
          </w:p>
          <w:p w14:paraId="29E4D81F">
            <w:pPr>
              <w:rPr>
                <w:rFonts w:hint="eastAsia" w:ascii="仿宋" w:hAnsi="仿宋" w:eastAsia="仿宋" w:cs="仿宋"/>
                <w:sz w:val="24"/>
                <w:lang w:bidi="ar"/>
              </w:rPr>
            </w:pPr>
            <w:r>
              <w:rPr>
                <w:rFonts w:hint="eastAsia" w:ascii="仿宋" w:hAnsi="仿宋" w:eastAsia="仿宋" w:cs="仿宋"/>
                <w:sz w:val="24"/>
                <w:lang w:bidi="ar"/>
              </w:rPr>
              <w:t>2.健康史评估</w:t>
            </w:r>
          </w:p>
          <w:p w14:paraId="4B43E2B8">
            <w:pPr>
              <w:rPr>
                <w:rFonts w:hint="eastAsia" w:ascii="仿宋" w:hAnsi="仿宋" w:eastAsia="仿宋" w:cs="仿宋"/>
                <w:sz w:val="24"/>
                <w:lang w:bidi="ar"/>
              </w:rPr>
            </w:pPr>
            <w:r>
              <w:rPr>
                <w:rFonts w:hint="eastAsia" w:ascii="仿宋" w:hAnsi="仿宋" w:eastAsia="仿宋" w:cs="仿宋"/>
                <w:sz w:val="24"/>
                <w:lang w:bidi="ar"/>
              </w:rPr>
              <w:t>3.护理诊断的思维方法</w:t>
            </w:r>
          </w:p>
          <w:p w14:paraId="065D954C">
            <w:pPr>
              <w:rPr>
                <w:rFonts w:hint="eastAsia" w:ascii="仿宋" w:hAnsi="仿宋" w:eastAsia="仿宋" w:cs="仿宋"/>
                <w:sz w:val="24"/>
                <w:lang w:bidi="ar"/>
              </w:rPr>
            </w:pPr>
            <w:r>
              <w:rPr>
                <w:rFonts w:hint="eastAsia" w:ascii="仿宋" w:hAnsi="仿宋" w:eastAsia="仿宋" w:cs="仿宋"/>
                <w:sz w:val="24"/>
                <w:lang w:bidi="ar"/>
              </w:rPr>
              <w:t>4.常见症状评估</w:t>
            </w:r>
          </w:p>
          <w:p w14:paraId="4F354007">
            <w:pPr>
              <w:rPr>
                <w:rFonts w:hint="eastAsia" w:ascii="仿宋" w:hAnsi="仿宋" w:eastAsia="仿宋" w:cs="仿宋"/>
                <w:sz w:val="24"/>
                <w:lang w:bidi="ar"/>
              </w:rPr>
            </w:pPr>
            <w:r>
              <w:rPr>
                <w:rFonts w:hint="eastAsia" w:ascii="仿宋" w:hAnsi="仿宋" w:eastAsia="仿宋" w:cs="仿宋"/>
                <w:sz w:val="24"/>
                <w:lang w:bidi="ar"/>
              </w:rPr>
              <w:t>5.身体评估</w:t>
            </w:r>
          </w:p>
          <w:p w14:paraId="48E627F5">
            <w:pPr>
              <w:rPr>
                <w:rFonts w:hint="eastAsia" w:ascii="仿宋" w:hAnsi="仿宋" w:eastAsia="仿宋" w:cs="仿宋"/>
                <w:sz w:val="24"/>
                <w:lang w:bidi="ar"/>
              </w:rPr>
            </w:pPr>
            <w:r>
              <w:rPr>
                <w:rFonts w:hint="eastAsia" w:ascii="仿宋" w:hAnsi="仿宋" w:eastAsia="仿宋" w:cs="仿宋"/>
                <w:sz w:val="24"/>
                <w:lang w:bidi="ar"/>
              </w:rPr>
              <w:t>6.心理与社会评估</w:t>
            </w:r>
          </w:p>
          <w:p w14:paraId="4097AC8F">
            <w:pPr>
              <w:rPr>
                <w:rFonts w:hint="eastAsia" w:ascii="仿宋" w:hAnsi="仿宋" w:eastAsia="仿宋" w:cs="仿宋"/>
                <w:sz w:val="24"/>
                <w:lang w:bidi="ar"/>
              </w:rPr>
            </w:pPr>
            <w:r>
              <w:rPr>
                <w:rFonts w:hint="eastAsia" w:ascii="仿宋" w:hAnsi="仿宋" w:eastAsia="仿宋" w:cs="仿宋"/>
                <w:sz w:val="24"/>
                <w:lang w:bidi="ar"/>
              </w:rPr>
              <w:t>7.实验室检查</w:t>
            </w:r>
          </w:p>
          <w:p w14:paraId="15C3B987">
            <w:pPr>
              <w:rPr>
                <w:rFonts w:hint="eastAsia" w:ascii="仿宋" w:hAnsi="仿宋" w:eastAsia="仿宋" w:cs="仿宋"/>
                <w:sz w:val="24"/>
                <w:lang w:bidi="ar"/>
              </w:rPr>
            </w:pPr>
            <w:r>
              <w:rPr>
                <w:rFonts w:hint="eastAsia" w:ascii="仿宋" w:hAnsi="仿宋" w:eastAsia="仿宋" w:cs="仿宋"/>
                <w:sz w:val="24"/>
                <w:lang w:bidi="ar"/>
              </w:rPr>
              <w:t>8.心电图检查</w:t>
            </w:r>
          </w:p>
          <w:p w14:paraId="10B11FC7">
            <w:pPr>
              <w:rPr>
                <w:rFonts w:hint="eastAsia" w:ascii="仿宋" w:hAnsi="仿宋" w:eastAsia="仿宋" w:cs="仿宋"/>
                <w:sz w:val="24"/>
                <w:lang w:bidi="ar"/>
              </w:rPr>
            </w:pPr>
            <w:r>
              <w:rPr>
                <w:rFonts w:hint="eastAsia" w:ascii="仿宋" w:hAnsi="仿宋" w:eastAsia="仿宋" w:cs="仿宋"/>
                <w:sz w:val="24"/>
                <w:lang w:bidi="ar"/>
              </w:rPr>
              <w:t>9.影像学检查</w:t>
            </w:r>
          </w:p>
          <w:p w14:paraId="761CBD74">
            <w:pPr>
              <w:rPr>
                <w:rFonts w:hint="eastAsia" w:ascii="仿宋" w:hAnsi="仿宋" w:eastAsia="仿宋" w:cs="仿宋"/>
                <w:sz w:val="24"/>
              </w:rPr>
            </w:pPr>
            <w:r>
              <w:rPr>
                <w:rFonts w:hint="eastAsia" w:ascii="仿宋" w:hAnsi="仿宋" w:eastAsia="仿宋" w:cs="仿宋"/>
                <w:sz w:val="24"/>
                <w:lang w:bidi="ar"/>
              </w:rPr>
              <w:t>10.健康评估记录</w:t>
            </w:r>
          </w:p>
          <w:p w14:paraId="479CF2C4">
            <w:pPr>
              <w:rPr>
                <w:rFonts w:hint="eastAsia" w:ascii="仿宋" w:hAnsi="仿宋" w:eastAsia="仿宋" w:cs="仿宋"/>
                <w:sz w:val="24"/>
              </w:rPr>
            </w:pPr>
            <w:r>
              <w:rPr>
                <w:rFonts w:hint="eastAsia" w:ascii="仿宋" w:hAnsi="仿宋" w:eastAsia="仿宋" w:cs="仿宋"/>
                <w:sz w:val="24"/>
              </w:rPr>
              <w:t>教学要求：</w:t>
            </w:r>
          </w:p>
          <w:p w14:paraId="6B1A2B22">
            <w:pPr>
              <w:rPr>
                <w:rFonts w:hint="eastAsia" w:ascii="仿宋" w:hAnsi="仿宋" w:eastAsia="仿宋" w:cs="仿宋"/>
                <w:sz w:val="24"/>
              </w:rPr>
            </w:pPr>
            <w:r>
              <w:rPr>
                <w:rFonts w:hint="eastAsia" w:ascii="仿宋" w:hAnsi="仿宋" w:eastAsia="仿宋" w:cs="仿宋"/>
                <w:sz w:val="24"/>
              </w:rPr>
              <w:t>1.课程概况</w:t>
            </w:r>
          </w:p>
          <w:p w14:paraId="65F5A0B3">
            <w:pPr>
              <w:rPr>
                <w:rFonts w:hint="eastAsia" w:ascii="仿宋" w:hAnsi="仿宋" w:eastAsia="仿宋" w:cs="仿宋"/>
                <w:sz w:val="24"/>
              </w:rPr>
            </w:pPr>
            <w:r>
              <w:rPr>
                <w:rFonts w:hint="eastAsia" w:ascii="仿宋" w:hAnsi="仿宋" w:eastAsia="仿宋" w:cs="仿宋"/>
                <w:color w:val="FF0000"/>
                <w:sz w:val="24"/>
              </w:rPr>
              <w:t>本课程54学时(理论28学时,实践26学时),</w:t>
            </w:r>
            <w:r>
              <w:rPr>
                <w:rFonts w:hint="eastAsia" w:ascii="仿宋" w:hAnsi="仿宋" w:eastAsia="仿宋" w:cs="仿宋"/>
                <w:sz w:val="24"/>
              </w:rPr>
              <w:t>大二第一学期开设,3学分</w:t>
            </w:r>
          </w:p>
          <w:p w14:paraId="1B22DBDB">
            <w:pPr>
              <w:rPr>
                <w:rFonts w:hint="eastAsia" w:ascii="仿宋" w:hAnsi="仿宋" w:eastAsia="仿宋" w:cs="仿宋"/>
                <w:sz w:val="24"/>
              </w:rPr>
            </w:pPr>
            <w:r>
              <w:rPr>
                <w:rFonts w:hint="eastAsia" w:ascii="仿宋" w:hAnsi="仿宋" w:eastAsia="仿宋" w:cs="仿宋"/>
                <w:sz w:val="24"/>
              </w:rPr>
              <w:t>2.课程性质：</w:t>
            </w:r>
          </w:p>
          <w:p w14:paraId="23591875">
            <w:pPr>
              <w:rPr>
                <w:rFonts w:hint="eastAsia" w:ascii="仿宋" w:hAnsi="仿宋" w:eastAsia="仿宋" w:cs="仿宋"/>
                <w:sz w:val="24"/>
              </w:rPr>
            </w:pPr>
            <w:r>
              <w:rPr>
                <w:rFonts w:hint="eastAsia" w:ascii="仿宋" w:hAnsi="仿宋" w:eastAsia="仿宋" w:cs="仿宋"/>
                <w:sz w:val="24"/>
              </w:rPr>
              <w:t>专业核心课</w:t>
            </w:r>
          </w:p>
          <w:p w14:paraId="2C0C0750">
            <w:pPr>
              <w:rPr>
                <w:rFonts w:hint="eastAsia" w:ascii="仿宋" w:hAnsi="仿宋" w:eastAsia="仿宋" w:cs="仿宋"/>
                <w:sz w:val="24"/>
              </w:rPr>
            </w:pPr>
            <w:r>
              <w:rPr>
                <w:rFonts w:hint="eastAsia" w:ascii="仿宋" w:hAnsi="仿宋" w:eastAsia="仿宋" w:cs="仿宋"/>
                <w:sz w:val="24"/>
              </w:rPr>
              <w:t>3.教学条件：</w:t>
            </w:r>
          </w:p>
          <w:p w14:paraId="6481547D">
            <w:pPr>
              <w:rPr>
                <w:rFonts w:hint="eastAsia" w:ascii="仿宋" w:hAnsi="仿宋" w:eastAsia="仿宋" w:cs="仿宋"/>
                <w:sz w:val="24"/>
                <w:lang w:bidi="ar"/>
              </w:rPr>
            </w:pPr>
            <w:r>
              <w:rPr>
                <w:rFonts w:hint="eastAsia" w:ascii="仿宋" w:hAnsi="仿宋" w:eastAsia="仿宋" w:cs="仿宋"/>
                <w:sz w:val="24"/>
                <w:lang w:bidi="ar"/>
              </w:rPr>
              <w:t>（1）校内：多媒体教室、理实一体化教室，健康评估实训室，标准化模拟实训室，网络资源</w:t>
            </w:r>
          </w:p>
          <w:p w14:paraId="509323BD">
            <w:pPr>
              <w:rPr>
                <w:rFonts w:hint="eastAsia" w:ascii="仿宋" w:hAnsi="仿宋" w:eastAsia="仿宋" w:cs="仿宋"/>
                <w:sz w:val="24"/>
                <w:lang w:bidi="ar"/>
              </w:rPr>
            </w:pPr>
            <w:r>
              <w:rPr>
                <w:rFonts w:hint="eastAsia" w:ascii="仿宋" w:hAnsi="仿宋" w:eastAsia="仿宋" w:cs="仿宋"/>
                <w:sz w:val="24"/>
                <w:lang w:bidi="ar"/>
              </w:rPr>
              <w:t>（2）校外：实习医院、医养结合机构</w:t>
            </w:r>
          </w:p>
          <w:p w14:paraId="37CEEBD1">
            <w:pPr>
              <w:rPr>
                <w:rFonts w:hint="eastAsia" w:ascii="仿宋" w:hAnsi="仿宋" w:eastAsia="仿宋" w:cs="仿宋"/>
                <w:sz w:val="24"/>
              </w:rPr>
            </w:pPr>
            <w:r>
              <w:rPr>
                <w:rFonts w:hint="eastAsia" w:ascii="仿宋" w:hAnsi="仿宋" w:eastAsia="仿宋" w:cs="仿宋"/>
                <w:sz w:val="24"/>
              </w:rPr>
              <w:t>4.教学方法：</w:t>
            </w:r>
          </w:p>
          <w:p w14:paraId="183988D2">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（1）应加强对学生职业能力的培养，在教学过程中以“任务为引领、教师为主导、学生为主体”，践行“做中学、做中教”的理念。</w:t>
            </w:r>
          </w:p>
          <w:p w14:paraId="7242963C">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（2）采用情景教学法、任务驱动法、讲授法、角色扮演法、案例教学法及演示法等多种教学方法，激发学习兴趣，启发学生临床思维建立，提高学生理论联系实际的能力。</w:t>
            </w:r>
          </w:p>
          <w:p w14:paraId="7F8A739B">
            <w:pPr>
              <w:rPr>
                <w:rFonts w:hint="eastAsia" w:ascii="仿宋" w:hAnsi="仿宋" w:eastAsia="仿宋" w:cs="仿宋"/>
                <w:sz w:val="24"/>
              </w:rPr>
            </w:pPr>
            <w:r>
              <w:rPr>
                <w:rFonts w:hint="eastAsia" w:ascii="仿宋" w:hAnsi="仿宋" w:eastAsia="仿宋" w:cs="仿宋"/>
                <w:sz w:val="24"/>
              </w:rPr>
              <w:t>5.师资要求：</w:t>
            </w:r>
          </w:p>
          <w:p w14:paraId="7D81EC3A">
            <w:pPr>
              <w:pStyle w:val="14"/>
              <w:ind w:firstLine="0" w:firstLineChars="0"/>
              <w:rPr>
                <w:rFonts w:hint="eastAsia" w:ascii="仿宋" w:hAnsi="仿宋" w:eastAsia="仿宋" w:cs="仿宋"/>
                <w:sz w:val="24"/>
              </w:rPr>
            </w:pPr>
            <w:r>
              <w:rPr>
                <w:rFonts w:hint="eastAsia" w:ascii="仿宋" w:hAnsi="仿宋" w:eastAsia="仿宋" w:cs="仿宋"/>
                <w:sz w:val="24"/>
              </w:rPr>
              <w:t>（1）承担健康评估的教师应具备临床医学、护理学专业背景，要有教学经验，并取得高校教师资格证经专业委员会和系教务科审核符合要求才予以安排教学任务，并在教学过程中能开展“教学做一体化”的教学。</w:t>
            </w:r>
          </w:p>
          <w:p w14:paraId="7C507510">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能运用多种教学方法和教学手段组织教学，围绕教学重点最大限度地调动学生积极性，师生要有互动。</w:t>
            </w:r>
          </w:p>
          <w:p w14:paraId="35A7DABA">
            <w:pPr>
              <w:rPr>
                <w:rFonts w:hint="eastAsia" w:ascii="仿宋" w:hAnsi="仿宋" w:eastAsia="仿宋" w:cs="仿宋"/>
                <w:sz w:val="24"/>
              </w:rPr>
            </w:pPr>
            <w:r>
              <w:rPr>
                <w:rFonts w:hint="eastAsia" w:ascii="仿宋" w:hAnsi="仿宋" w:eastAsia="仿宋" w:cs="仿宋"/>
                <w:sz w:val="24"/>
              </w:rPr>
              <w:t>6.考核方式：</w:t>
            </w:r>
          </w:p>
          <w:p w14:paraId="037EEB6A">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w:t>
            </w:r>
          </w:p>
          <w:p w14:paraId="3719ECD1">
            <w:pPr>
              <w:rPr>
                <w:rFonts w:hint="eastAsia" w:ascii="仿宋" w:hAnsi="仿宋" w:eastAsia="仿宋" w:cs="仿宋"/>
                <w:sz w:val="24"/>
              </w:rPr>
            </w:pPr>
            <w:r>
              <w:rPr>
                <w:rFonts w:hint="eastAsia" w:ascii="仿宋" w:hAnsi="仿宋" w:eastAsia="仿宋" w:cs="仿宋"/>
                <w:sz w:val="24"/>
              </w:rPr>
              <w:t>（2）平时考核：平时成绩为全面反映学员的实践技能和学习态度，从出勤率、课堂纪律、操作技能及完成作业、完成实训报告等方面进行考核，平时成绩占总评成绩</w:t>
            </w:r>
            <w:r>
              <w:rPr>
                <w:rFonts w:hint="eastAsia" w:ascii="仿宋" w:hAnsi="仿宋" w:eastAsia="仿宋" w:cs="仿宋"/>
                <w:color w:val="333333"/>
                <w:sz w:val="24"/>
                <w:shd w:val="clear" w:color="auto" w:fill="FFFFFF"/>
              </w:rPr>
              <w:t>40%</w:t>
            </w:r>
            <w:r>
              <w:rPr>
                <w:rFonts w:hint="eastAsia" w:ascii="仿宋" w:hAnsi="仿宋" w:eastAsia="仿宋" w:cs="仿宋"/>
                <w:sz w:val="24"/>
              </w:rPr>
              <w:t>。</w:t>
            </w:r>
          </w:p>
          <w:p w14:paraId="789EE750">
            <w:pPr>
              <w:rPr>
                <w:rFonts w:hint="eastAsia" w:ascii="仿宋" w:hAnsi="仿宋" w:eastAsia="仿宋" w:cs="仿宋"/>
                <w:sz w:val="24"/>
              </w:rPr>
            </w:pPr>
            <w:r>
              <w:rPr>
                <w:rFonts w:hint="eastAsia" w:ascii="仿宋" w:hAnsi="仿宋" w:eastAsia="仿宋" w:cs="仿宋"/>
                <w:sz w:val="24"/>
              </w:rPr>
              <w:t>7.资源库网址：</w:t>
            </w:r>
          </w:p>
          <w:p w14:paraId="031CDCA8">
            <w:pPr>
              <w:rPr>
                <w:rFonts w:hint="eastAsia" w:ascii="仿宋" w:hAnsi="仿宋" w:eastAsia="仿宋" w:cs="仿宋"/>
                <w:sz w:val="24"/>
              </w:rPr>
            </w:pPr>
            <w:r>
              <w:rPr>
                <w:rFonts w:hint="eastAsia" w:ascii="仿宋" w:hAnsi="仿宋" w:eastAsia="仿宋" w:cs="仿宋"/>
                <w:sz w:val="24"/>
              </w:rPr>
              <w:t>（1）人卫官网http://www、pmph、com</w:t>
            </w:r>
          </w:p>
          <w:p w14:paraId="0549BE6D">
            <w:pPr>
              <w:rPr>
                <w:rFonts w:hint="eastAsia" w:ascii="仿宋" w:hAnsi="仿宋" w:eastAsia="仿宋" w:cs="仿宋"/>
                <w:sz w:val="24"/>
              </w:rPr>
            </w:pPr>
            <w:r>
              <w:rPr>
                <w:rFonts w:hint="eastAsia" w:ascii="仿宋" w:hAnsi="仿宋" w:eastAsia="仿宋" w:cs="仿宋"/>
                <w:sz w:val="24"/>
              </w:rPr>
              <w:t>（2）人卫智网http://www、ipmph、com</w:t>
            </w:r>
          </w:p>
          <w:p w14:paraId="791B0136">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1C0A6C7F">
            <w:pPr>
              <w:rPr>
                <w:rFonts w:hint="eastAsia" w:ascii="仿宋" w:hAnsi="仿宋" w:eastAsia="仿宋" w:cs="仿宋"/>
                <w:sz w:val="24"/>
              </w:rPr>
            </w:pPr>
            <w:r>
              <w:rPr>
                <w:rFonts w:hint="eastAsia" w:ascii="仿宋" w:hAnsi="仿宋" w:eastAsia="仿宋" w:cs="仿宋"/>
                <w:sz w:val="24"/>
              </w:rPr>
              <w:t>（4）智慧职教https://www.icve.com.cn/</w:t>
            </w:r>
          </w:p>
          <w:p w14:paraId="56F10074">
            <w:pPr>
              <w:rPr>
                <w:rFonts w:hint="eastAsia" w:ascii="仿宋" w:hAnsi="仿宋" w:eastAsia="仿宋" w:cs="仿宋"/>
                <w:sz w:val="24"/>
              </w:rPr>
            </w:pPr>
            <w:r>
              <w:rPr>
                <w:rFonts w:hint="eastAsia" w:ascii="仿宋" w:hAnsi="仿宋" w:eastAsia="仿宋" w:cs="仿宋"/>
                <w:sz w:val="24"/>
              </w:rPr>
              <w:t>（5）风速智慧课堂https://zk.nmxzy.cn/zhjx/pages/kjkt/home.html</w:t>
            </w:r>
          </w:p>
        </w:tc>
        <w:tc>
          <w:tcPr>
            <w:tcW w:w="557" w:type="pct"/>
            <w:vAlign w:val="center"/>
          </w:tcPr>
          <w:p w14:paraId="76AB4472">
            <w:pPr>
              <w:jc w:val="center"/>
              <w:rPr>
                <w:rFonts w:hint="eastAsia" w:ascii="仿宋" w:hAnsi="仿宋" w:eastAsia="仿宋" w:cs="仿宋"/>
                <w:sz w:val="24"/>
              </w:rPr>
            </w:pPr>
            <w:r>
              <w:rPr>
                <w:rFonts w:hint="eastAsia" w:ascii="仿宋" w:hAnsi="仿宋" w:eastAsia="仿宋" w:cs="仿宋"/>
                <w:sz w:val="24"/>
              </w:rPr>
              <w:t>A1-A5、B1、B4、B8、C2、C12</w:t>
            </w:r>
          </w:p>
        </w:tc>
      </w:tr>
      <w:tr w14:paraId="6FD8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41E8B1AB">
            <w:pPr>
              <w:jc w:val="center"/>
              <w:rPr>
                <w:rFonts w:hint="eastAsia" w:ascii="仿宋" w:hAnsi="仿宋" w:eastAsia="仿宋" w:cs="仿宋"/>
                <w:sz w:val="24"/>
              </w:rPr>
            </w:pPr>
            <w:r>
              <w:rPr>
                <w:rFonts w:hint="eastAsia" w:ascii="仿宋" w:hAnsi="仿宋" w:eastAsia="仿宋" w:cs="仿宋"/>
                <w:sz w:val="24"/>
              </w:rPr>
              <w:t>2</w:t>
            </w:r>
          </w:p>
        </w:tc>
        <w:tc>
          <w:tcPr>
            <w:tcW w:w="495" w:type="pct"/>
            <w:vAlign w:val="center"/>
          </w:tcPr>
          <w:p w14:paraId="16F4C64A">
            <w:pPr>
              <w:jc w:val="center"/>
              <w:rPr>
                <w:rFonts w:hint="eastAsia" w:ascii="仿宋" w:hAnsi="仿宋" w:eastAsia="仿宋" w:cs="仿宋"/>
                <w:sz w:val="24"/>
              </w:rPr>
            </w:pPr>
            <w:r>
              <w:rPr>
                <w:rFonts w:hint="eastAsia" w:ascii="仿宋" w:hAnsi="仿宋" w:eastAsia="仿宋" w:cs="仿宋"/>
                <w:sz w:val="24"/>
              </w:rPr>
              <w:t>基础护理</w:t>
            </w:r>
          </w:p>
        </w:tc>
        <w:tc>
          <w:tcPr>
            <w:tcW w:w="1392" w:type="pct"/>
            <w:vAlign w:val="center"/>
          </w:tcPr>
          <w:p w14:paraId="4767BE34">
            <w:pPr>
              <w:rPr>
                <w:rFonts w:hint="eastAsia" w:ascii="仿宋" w:hAnsi="仿宋" w:eastAsia="仿宋" w:cs="仿宋"/>
                <w:sz w:val="24"/>
              </w:rPr>
            </w:pPr>
            <w:r>
              <w:rPr>
                <w:rFonts w:hint="eastAsia" w:ascii="仿宋" w:hAnsi="仿宋" w:eastAsia="仿宋" w:cs="仿宋"/>
                <w:sz w:val="24"/>
              </w:rPr>
              <w:t>素质目标：</w:t>
            </w:r>
          </w:p>
          <w:p w14:paraId="71F8A901">
            <w:pPr>
              <w:rPr>
                <w:rFonts w:hint="eastAsia" w:ascii="仿宋" w:hAnsi="仿宋" w:eastAsia="仿宋" w:cs="仿宋"/>
                <w:sz w:val="24"/>
              </w:rPr>
            </w:pPr>
            <w:r>
              <w:rPr>
                <w:rFonts w:hint="eastAsia" w:ascii="仿宋" w:hAnsi="仿宋" w:eastAsia="仿宋" w:cs="仿宋"/>
                <w:sz w:val="24"/>
              </w:rPr>
              <w:t>1.培养学生热爱护理专业，践行社会主义核心价值观，认识护士自身价值，使其具备社会责任感和担当精神</w:t>
            </w:r>
          </w:p>
          <w:p w14:paraId="6B787C94">
            <w:pPr>
              <w:rPr>
                <w:rFonts w:hint="eastAsia" w:ascii="仿宋" w:hAnsi="仿宋" w:eastAsia="仿宋" w:cs="仿宋"/>
                <w:sz w:val="24"/>
              </w:rPr>
            </w:pPr>
            <w:r>
              <w:rPr>
                <w:rFonts w:hint="eastAsia" w:ascii="仿宋" w:hAnsi="仿宋" w:eastAsia="仿宋" w:cs="仿宋"/>
                <w:sz w:val="24"/>
              </w:rPr>
              <w:t>2.树立严谨、求真、慎独的科学精神</w:t>
            </w:r>
          </w:p>
          <w:p w14:paraId="0850254B">
            <w:pPr>
              <w:rPr>
                <w:rFonts w:hint="eastAsia" w:ascii="仿宋" w:hAnsi="仿宋" w:eastAsia="仿宋" w:cs="仿宋"/>
                <w:sz w:val="24"/>
              </w:rPr>
            </w:pPr>
            <w:r>
              <w:rPr>
                <w:rFonts w:hint="eastAsia" w:ascii="仿宋" w:hAnsi="仿宋" w:eastAsia="仿宋" w:cs="仿宋"/>
                <w:sz w:val="24"/>
              </w:rPr>
              <w:t>3.培养学生团队合作及创新精神</w:t>
            </w:r>
          </w:p>
          <w:p w14:paraId="05B3548A">
            <w:pPr>
              <w:rPr>
                <w:rFonts w:hint="eastAsia" w:ascii="仿宋" w:hAnsi="仿宋" w:eastAsia="仿宋" w:cs="仿宋"/>
                <w:sz w:val="24"/>
              </w:rPr>
            </w:pPr>
            <w:r>
              <w:rPr>
                <w:rFonts w:hint="eastAsia" w:ascii="仿宋" w:hAnsi="仿宋" w:eastAsia="仿宋" w:cs="仿宋"/>
                <w:sz w:val="24"/>
              </w:rPr>
              <w:t>知识目标：</w:t>
            </w:r>
          </w:p>
          <w:p w14:paraId="4BBEDEA4">
            <w:pPr>
              <w:rPr>
                <w:rFonts w:hint="eastAsia" w:ascii="仿宋" w:hAnsi="仿宋" w:eastAsia="仿宋" w:cs="仿宋"/>
                <w:sz w:val="24"/>
              </w:rPr>
            </w:pPr>
            <w:r>
              <w:rPr>
                <w:rFonts w:hint="eastAsia" w:ascii="仿宋" w:hAnsi="仿宋" w:eastAsia="仿宋" w:cs="仿宋"/>
                <w:sz w:val="24"/>
              </w:rPr>
              <w:t>1.掌握基本护理技术的基本知识、基本理论，并能联系实际</w:t>
            </w:r>
          </w:p>
          <w:p w14:paraId="74700F5E">
            <w:pPr>
              <w:rPr>
                <w:rFonts w:hint="eastAsia" w:ascii="仿宋" w:hAnsi="仿宋" w:eastAsia="仿宋" w:cs="仿宋"/>
                <w:sz w:val="24"/>
              </w:rPr>
            </w:pPr>
            <w:r>
              <w:rPr>
                <w:rFonts w:hint="eastAsia" w:ascii="仿宋" w:hAnsi="仿宋" w:eastAsia="仿宋" w:cs="仿宋"/>
                <w:sz w:val="24"/>
              </w:rPr>
              <w:t>2.掌握院感防控的知识，时刻具有安全防范的意识</w:t>
            </w:r>
          </w:p>
          <w:p w14:paraId="0A0A8888">
            <w:pPr>
              <w:rPr>
                <w:rFonts w:hint="eastAsia" w:ascii="仿宋" w:hAnsi="仿宋" w:eastAsia="仿宋" w:cs="仿宋"/>
                <w:sz w:val="24"/>
              </w:rPr>
            </w:pPr>
            <w:r>
              <w:rPr>
                <w:rFonts w:hint="eastAsia" w:ascii="仿宋" w:hAnsi="仿宋" w:eastAsia="仿宋" w:cs="仿宋"/>
                <w:sz w:val="24"/>
              </w:rPr>
              <w:t>3.熟悉常用护理技术的应用范围、操作原理</w:t>
            </w:r>
          </w:p>
          <w:p w14:paraId="512474CA">
            <w:pPr>
              <w:rPr>
                <w:rFonts w:hint="eastAsia" w:ascii="仿宋" w:hAnsi="仿宋" w:eastAsia="仿宋" w:cs="仿宋"/>
                <w:sz w:val="24"/>
              </w:rPr>
            </w:pPr>
            <w:r>
              <w:rPr>
                <w:rFonts w:hint="eastAsia" w:ascii="仿宋" w:hAnsi="仿宋" w:eastAsia="仿宋" w:cs="仿宋"/>
                <w:sz w:val="24"/>
              </w:rPr>
              <w:t>4.了解操作过程中可能出现的反应及处理方法</w:t>
            </w:r>
          </w:p>
          <w:p w14:paraId="7EA149BD">
            <w:pPr>
              <w:rPr>
                <w:rFonts w:hint="eastAsia" w:ascii="仿宋" w:hAnsi="仿宋" w:eastAsia="仿宋" w:cs="仿宋"/>
                <w:sz w:val="24"/>
              </w:rPr>
            </w:pPr>
            <w:r>
              <w:rPr>
                <w:rFonts w:hint="eastAsia" w:ascii="仿宋" w:hAnsi="仿宋" w:eastAsia="仿宋" w:cs="仿宋"/>
                <w:sz w:val="24"/>
              </w:rPr>
              <w:t>5.了解国内外护理学发展最新情况</w:t>
            </w:r>
          </w:p>
          <w:p w14:paraId="0C96C822">
            <w:pPr>
              <w:rPr>
                <w:rFonts w:hint="eastAsia" w:ascii="仿宋" w:hAnsi="仿宋" w:eastAsia="仿宋" w:cs="仿宋"/>
                <w:sz w:val="24"/>
              </w:rPr>
            </w:pPr>
            <w:r>
              <w:rPr>
                <w:rFonts w:hint="eastAsia" w:ascii="仿宋" w:hAnsi="仿宋" w:eastAsia="仿宋" w:cs="仿宋"/>
                <w:sz w:val="24"/>
              </w:rPr>
              <w:t>能力目标：</w:t>
            </w:r>
          </w:p>
          <w:p w14:paraId="0F886632">
            <w:pPr>
              <w:rPr>
                <w:rFonts w:hint="eastAsia" w:ascii="仿宋" w:hAnsi="仿宋" w:eastAsia="仿宋" w:cs="仿宋"/>
                <w:sz w:val="24"/>
              </w:rPr>
            </w:pPr>
            <w:r>
              <w:rPr>
                <w:rFonts w:hint="eastAsia" w:ascii="仿宋" w:hAnsi="仿宋" w:eastAsia="仿宋" w:cs="仿宋"/>
                <w:sz w:val="24"/>
              </w:rPr>
              <w:t>1.能规范而熟练地进行各项基本护理技术操作</w:t>
            </w:r>
          </w:p>
          <w:p w14:paraId="7EC53539">
            <w:pPr>
              <w:rPr>
                <w:rFonts w:hint="eastAsia" w:ascii="仿宋" w:hAnsi="仿宋" w:eastAsia="仿宋" w:cs="仿宋"/>
                <w:sz w:val="24"/>
              </w:rPr>
            </w:pPr>
            <w:r>
              <w:rPr>
                <w:rFonts w:hint="eastAsia" w:ascii="仿宋" w:hAnsi="仿宋" w:eastAsia="仿宋" w:cs="仿宋"/>
                <w:sz w:val="24"/>
              </w:rPr>
              <w:t>2.能按护理程序为护理对象提供整体护理，满足护理对象生理、心理和治疗需求</w:t>
            </w:r>
          </w:p>
          <w:p w14:paraId="6E97BA39">
            <w:pPr>
              <w:rPr>
                <w:rFonts w:hint="eastAsia" w:ascii="仿宋" w:hAnsi="仿宋" w:eastAsia="仿宋" w:cs="仿宋"/>
                <w:sz w:val="24"/>
              </w:rPr>
            </w:pPr>
            <w:r>
              <w:rPr>
                <w:rFonts w:hint="eastAsia" w:ascii="仿宋" w:hAnsi="仿宋" w:eastAsia="仿宋" w:cs="仿宋"/>
                <w:sz w:val="24"/>
              </w:rPr>
              <w:t>3.学会运用护理程序的方法对患者进行个体化的操作前评估和操作后评价</w:t>
            </w:r>
          </w:p>
          <w:p w14:paraId="4DD019E9">
            <w:pPr>
              <w:rPr>
                <w:rFonts w:hint="eastAsia" w:ascii="仿宋" w:hAnsi="仿宋" w:eastAsia="仿宋" w:cs="仿宋"/>
                <w:sz w:val="24"/>
              </w:rPr>
            </w:pPr>
            <w:r>
              <w:rPr>
                <w:rFonts w:hint="eastAsia" w:ascii="仿宋" w:hAnsi="仿宋" w:eastAsia="仿宋" w:cs="仿宋"/>
                <w:sz w:val="24"/>
              </w:rPr>
              <w:t>4.建立科学的思维方法和创新能力，具备实施个体化健康教育的能力</w:t>
            </w:r>
          </w:p>
          <w:p w14:paraId="437EED90">
            <w:pPr>
              <w:rPr>
                <w:rFonts w:hint="eastAsia" w:ascii="仿宋" w:hAnsi="仿宋" w:eastAsia="仿宋" w:cs="仿宋"/>
                <w:sz w:val="24"/>
              </w:rPr>
            </w:pPr>
            <w:r>
              <w:rPr>
                <w:rFonts w:hint="eastAsia" w:ascii="仿宋" w:hAnsi="仿宋" w:eastAsia="仿宋" w:cs="仿宋"/>
                <w:sz w:val="24"/>
              </w:rPr>
              <w:t>5.运用所学知识，发展独立思考、分析、解决护理问题的能力</w:t>
            </w:r>
          </w:p>
        </w:tc>
        <w:tc>
          <w:tcPr>
            <w:tcW w:w="2305" w:type="pct"/>
            <w:vAlign w:val="center"/>
          </w:tcPr>
          <w:p w14:paraId="776C990E">
            <w:pPr>
              <w:rPr>
                <w:rFonts w:hint="eastAsia" w:ascii="仿宋" w:hAnsi="仿宋" w:eastAsia="仿宋" w:cs="仿宋"/>
                <w:sz w:val="24"/>
              </w:rPr>
            </w:pPr>
            <w:r>
              <w:rPr>
                <w:rFonts w:hint="eastAsia" w:ascii="仿宋" w:hAnsi="仿宋" w:eastAsia="仿宋" w:cs="仿宋"/>
                <w:sz w:val="24"/>
              </w:rPr>
              <w:t>主要内容：</w:t>
            </w:r>
          </w:p>
          <w:p w14:paraId="1C38B5EF">
            <w:pPr>
              <w:rPr>
                <w:rFonts w:hint="eastAsia" w:ascii="仿宋" w:hAnsi="仿宋" w:eastAsia="仿宋" w:cs="仿宋"/>
                <w:sz w:val="24"/>
              </w:rPr>
            </w:pPr>
            <w:r>
              <w:rPr>
                <w:rFonts w:hint="eastAsia" w:ascii="仿宋" w:hAnsi="仿宋" w:eastAsia="仿宋" w:cs="仿宋"/>
                <w:sz w:val="24"/>
              </w:rPr>
              <w:t>1.医院环境设置</w:t>
            </w:r>
          </w:p>
          <w:p w14:paraId="46A85170">
            <w:pPr>
              <w:rPr>
                <w:rFonts w:hint="eastAsia" w:ascii="仿宋" w:hAnsi="仿宋" w:eastAsia="仿宋" w:cs="仿宋"/>
                <w:sz w:val="24"/>
              </w:rPr>
            </w:pPr>
            <w:r>
              <w:rPr>
                <w:rFonts w:hint="eastAsia" w:ascii="仿宋" w:hAnsi="仿宋" w:eastAsia="仿宋" w:cs="仿宋"/>
                <w:sz w:val="24"/>
              </w:rPr>
              <w:t>2.出入院护理</w:t>
            </w:r>
          </w:p>
          <w:p w14:paraId="424917B2">
            <w:pPr>
              <w:rPr>
                <w:rFonts w:hint="eastAsia" w:ascii="仿宋" w:hAnsi="仿宋" w:eastAsia="仿宋" w:cs="仿宋"/>
                <w:sz w:val="24"/>
              </w:rPr>
            </w:pPr>
            <w:r>
              <w:rPr>
                <w:rFonts w:hint="eastAsia" w:ascii="仿宋" w:hAnsi="仿宋" w:eastAsia="仿宋" w:cs="仿宋"/>
                <w:sz w:val="24"/>
              </w:rPr>
              <w:t>3卧位安置与安全护理</w:t>
            </w:r>
          </w:p>
          <w:p w14:paraId="091ED19F">
            <w:pPr>
              <w:rPr>
                <w:rFonts w:hint="eastAsia" w:ascii="仿宋" w:hAnsi="仿宋" w:eastAsia="仿宋" w:cs="仿宋"/>
                <w:sz w:val="24"/>
              </w:rPr>
            </w:pPr>
            <w:r>
              <w:rPr>
                <w:rFonts w:hint="eastAsia" w:ascii="仿宋" w:hAnsi="仿宋" w:eastAsia="仿宋" w:cs="仿宋"/>
                <w:sz w:val="24"/>
              </w:rPr>
              <w:t>4.医院感染的预防与控制</w:t>
            </w:r>
          </w:p>
          <w:p w14:paraId="7E5C7EF3">
            <w:pPr>
              <w:rPr>
                <w:rFonts w:hint="eastAsia" w:ascii="仿宋" w:hAnsi="仿宋" w:eastAsia="仿宋" w:cs="仿宋"/>
                <w:sz w:val="24"/>
              </w:rPr>
            </w:pPr>
            <w:r>
              <w:rPr>
                <w:rFonts w:hint="eastAsia" w:ascii="仿宋" w:hAnsi="仿宋" w:eastAsia="仿宋" w:cs="仿宋"/>
                <w:sz w:val="24"/>
              </w:rPr>
              <w:t>5.患者清洁护理</w:t>
            </w:r>
          </w:p>
          <w:p w14:paraId="3D7F2757">
            <w:pPr>
              <w:rPr>
                <w:rFonts w:hint="eastAsia" w:ascii="仿宋" w:hAnsi="仿宋" w:eastAsia="仿宋" w:cs="仿宋"/>
                <w:sz w:val="24"/>
              </w:rPr>
            </w:pPr>
            <w:r>
              <w:rPr>
                <w:rFonts w:hint="eastAsia" w:ascii="仿宋" w:hAnsi="仿宋" w:eastAsia="仿宋" w:cs="仿宋"/>
                <w:sz w:val="24"/>
              </w:rPr>
              <w:t>6.生命体征的监测与护理</w:t>
            </w:r>
          </w:p>
          <w:p w14:paraId="52150035">
            <w:pPr>
              <w:rPr>
                <w:rFonts w:hint="eastAsia" w:ascii="仿宋" w:hAnsi="仿宋" w:eastAsia="仿宋" w:cs="仿宋"/>
                <w:sz w:val="24"/>
              </w:rPr>
            </w:pPr>
            <w:r>
              <w:rPr>
                <w:rFonts w:hint="eastAsia" w:ascii="仿宋" w:hAnsi="仿宋" w:eastAsia="仿宋" w:cs="仿宋"/>
                <w:sz w:val="24"/>
              </w:rPr>
              <w:t>7.饮食护理</w:t>
            </w:r>
          </w:p>
          <w:p w14:paraId="0AB5D5A9">
            <w:pPr>
              <w:rPr>
                <w:rFonts w:hint="eastAsia" w:ascii="仿宋" w:hAnsi="仿宋" w:eastAsia="仿宋" w:cs="仿宋"/>
                <w:sz w:val="24"/>
              </w:rPr>
            </w:pPr>
            <w:r>
              <w:rPr>
                <w:rFonts w:hint="eastAsia" w:ascii="仿宋" w:hAnsi="仿宋" w:eastAsia="仿宋" w:cs="仿宋"/>
                <w:sz w:val="24"/>
              </w:rPr>
              <w:t>8.排泄护理</w:t>
            </w:r>
          </w:p>
          <w:p w14:paraId="7CD27727">
            <w:pPr>
              <w:rPr>
                <w:rFonts w:hint="eastAsia" w:ascii="仿宋" w:hAnsi="仿宋" w:eastAsia="仿宋" w:cs="仿宋"/>
                <w:sz w:val="24"/>
              </w:rPr>
            </w:pPr>
            <w:r>
              <w:rPr>
                <w:rFonts w:hint="eastAsia" w:ascii="仿宋" w:hAnsi="仿宋" w:eastAsia="仿宋" w:cs="仿宋"/>
                <w:sz w:val="24"/>
              </w:rPr>
              <w:t>9.冷热应用</w:t>
            </w:r>
          </w:p>
          <w:p w14:paraId="31320D4D">
            <w:pPr>
              <w:rPr>
                <w:rFonts w:hint="eastAsia" w:ascii="仿宋" w:hAnsi="仿宋" w:eastAsia="仿宋" w:cs="仿宋"/>
                <w:sz w:val="24"/>
              </w:rPr>
            </w:pPr>
            <w:r>
              <w:rPr>
                <w:rFonts w:hint="eastAsia" w:ascii="仿宋" w:hAnsi="仿宋" w:eastAsia="仿宋" w:cs="仿宋"/>
                <w:sz w:val="24"/>
              </w:rPr>
              <w:t>10.给药</w:t>
            </w:r>
          </w:p>
          <w:p w14:paraId="68351FCF">
            <w:pPr>
              <w:rPr>
                <w:rFonts w:hint="eastAsia" w:ascii="仿宋" w:hAnsi="仿宋" w:eastAsia="仿宋" w:cs="仿宋"/>
                <w:sz w:val="24"/>
              </w:rPr>
            </w:pPr>
            <w:r>
              <w:rPr>
                <w:rFonts w:hint="eastAsia" w:ascii="仿宋" w:hAnsi="仿宋" w:eastAsia="仿宋" w:cs="仿宋"/>
                <w:sz w:val="24"/>
              </w:rPr>
              <w:t>11.静脉输液输血</w:t>
            </w:r>
          </w:p>
          <w:p w14:paraId="5912240F">
            <w:pPr>
              <w:rPr>
                <w:rFonts w:hint="eastAsia" w:ascii="仿宋" w:hAnsi="仿宋" w:eastAsia="仿宋" w:cs="仿宋"/>
                <w:sz w:val="24"/>
              </w:rPr>
            </w:pPr>
            <w:r>
              <w:rPr>
                <w:rFonts w:hint="eastAsia" w:ascii="仿宋" w:hAnsi="仿宋" w:eastAsia="仿宋" w:cs="仿宋"/>
                <w:sz w:val="24"/>
              </w:rPr>
              <w:t>12.标本采集</w:t>
            </w:r>
          </w:p>
          <w:p w14:paraId="27FE47D1">
            <w:pPr>
              <w:rPr>
                <w:rFonts w:hint="eastAsia" w:ascii="仿宋" w:hAnsi="仿宋" w:eastAsia="仿宋" w:cs="仿宋"/>
                <w:sz w:val="24"/>
              </w:rPr>
            </w:pPr>
            <w:r>
              <w:rPr>
                <w:rFonts w:hint="eastAsia" w:ascii="仿宋" w:hAnsi="仿宋" w:eastAsia="仿宋" w:cs="仿宋"/>
                <w:sz w:val="24"/>
              </w:rPr>
              <w:t>13.危重患者的抢救技术</w:t>
            </w:r>
          </w:p>
          <w:p w14:paraId="6115D3C6">
            <w:pPr>
              <w:rPr>
                <w:rFonts w:hint="eastAsia" w:ascii="仿宋" w:hAnsi="仿宋" w:eastAsia="仿宋" w:cs="仿宋"/>
                <w:sz w:val="24"/>
              </w:rPr>
            </w:pPr>
            <w:r>
              <w:rPr>
                <w:rFonts w:hint="eastAsia" w:ascii="仿宋" w:hAnsi="仿宋" w:eastAsia="仿宋" w:cs="仿宋"/>
                <w:sz w:val="24"/>
              </w:rPr>
              <w:t>14.临终护理</w:t>
            </w:r>
          </w:p>
          <w:p w14:paraId="1D6A2B46">
            <w:pPr>
              <w:rPr>
                <w:rFonts w:hint="eastAsia" w:ascii="仿宋" w:hAnsi="仿宋" w:eastAsia="仿宋" w:cs="仿宋"/>
                <w:sz w:val="24"/>
              </w:rPr>
            </w:pPr>
            <w:r>
              <w:rPr>
                <w:rFonts w:hint="eastAsia" w:ascii="仿宋" w:hAnsi="仿宋" w:eastAsia="仿宋" w:cs="仿宋"/>
                <w:sz w:val="24"/>
              </w:rPr>
              <w:t>15.医疗与护理文件记录</w:t>
            </w:r>
          </w:p>
          <w:p w14:paraId="0D0AD5D4">
            <w:pPr>
              <w:rPr>
                <w:rFonts w:hint="eastAsia" w:ascii="仿宋" w:hAnsi="仿宋" w:eastAsia="仿宋" w:cs="仿宋"/>
                <w:sz w:val="24"/>
              </w:rPr>
            </w:pPr>
            <w:r>
              <w:rPr>
                <w:rFonts w:hint="eastAsia" w:ascii="仿宋" w:hAnsi="仿宋" w:eastAsia="仿宋" w:cs="仿宋"/>
                <w:sz w:val="24"/>
              </w:rPr>
              <w:t>教学要求：</w:t>
            </w:r>
          </w:p>
          <w:p w14:paraId="73B9DEBC">
            <w:pPr>
              <w:rPr>
                <w:rFonts w:hint="eastAsia" w:ascii="仿宋" w:hAnsi="仿宋" w:eastAsia="仿宋" w:cs="仿宋"/>
                <w:sz w:val="24"/>
              </w:rPr>
            </w:pPr>
            <w:r>
              <w:rPr>
                <w:rFonts w:hint="eastAsia" w:ascii="仿宋" w:hAnsi="仿宋" w:eastAsia="仿宋" w:cs="仿宋"/>
                <w:sz w:val="24"/>
              </w:rPr>
              <w:t>1.课程概况</w:t>
            </w:r>
          </w:p>
          <w:p w14:paraId="3CA2BF65">
            <w:pPr>
              <w:rPr>
                <w:rFonts w:hint="eastAsia" w:ascii="仿宋" w:hAnsi="仿宋" w:eastAsia="仿宋" w:cs="仿宋"/>
                <w:sz w:val="24"/>
              </w:rPr>
            </w:pPr>
            <w:r>
              <w:rPr>
                <w:rFonts w:hint="eastAsia" w:ascii="仿宋" w:hAnsi="仿宋" w:eastAsia="仿宋" w:cs="仿宋"/>
                <w:sz w:val="24"/>
              </w:rPr>
              <w:t>本课程108学时(理实一体),大一第二学期开设,6学分</w:t>
            </w:r>
          </w:p>
          <w:p w14:paraId="4A954B26">
            <w:pPr>
              <w:rPr>
                <w:rFonts w:hint="eastAsia" w:ascii="仿宋" w:hAnsi="仿宋" w:eastAsia="仿宋" w:cs="仿宋"/>
                <w:sz w:val="24"/>
              </w:rPr>
            </w:pPr>
            <w:r>
              <w:rPr>
                <w:rFonts w:hint="eastAsia" w:ascii="仿宋" w:hAnsi="仿宋" w:eastAsia="仿宋" w:cs="仿宋"/>
                <w:sz w:val="24"/>
              </w:rPr>
              <w:t>2.课程性质：</w:t>
            </w:r>
          </w:p>
          <w:p w14:paraId="5C70D941">
            <w:pPr>
              <w:rPr>
                <w:rFonts w:hint="eastAsia" w:ascii="仿宋" w:hAnsi="仿宋" w:eastAsia="仿宋" w:cs="仿宋"/>
                <w:sz w:val="24"/>
              </w:rPr>
            </w:pPr>
            <w:r>
              <w:rPr>
                <w:rFonts w:hint="eastAsia" w:ascii="仿宋" w:hAnsi="仿宋" w:eastAsia="仿宋" w:cs="仿宋"/>
                <w:sz w:val="24"/>
              </w:rPr>
              <w:t>专业核心课、必修课</w:t>
            </w:r>
          </w:p>
          <w:p w14:paraId="704B7464">
            <w:pPr>
              <w:rPr>
                <w:rFonts w:hint="eastAsia" w:ascii="仿宋" w:hAnsi="仿宋" w:eastAsia="仿宋" w:cs="仿宋"/>
                <w:sz w:val="24"/>
              </w:rPr>
            </w:pPr>
            <w:r>
              <w:rPr>
                <w:rFonts w:hint="eastAsia" w:ascii="仿宋" w:hAnsi="仿宋" w:eastAsia="仿宋" w:cs="仿宋"/>
                <w:sz w:val="24"/>
              </w:rPr>
              <w:t>3.教学条件：</w:t>
            </w:r>
          </w:p>
          <w:p w14:paraId="19BD221B">
            <w:pPr>
              <w:rPr>
                <w:rFonts w:hint="eastAsia" w:ascii="仿宋" w:hAnsi="仿宋" w:eastAsia="仿宋" w:cs="仿宋"/>
                <w:sz w:val="24"/>
              </w:rPr>
            </w:pPr>
            <w:r>
              <w:rPr>
                <w:rFonts w:hint="eastAsia" w:ascii="仿宋" w:hAnsi="仿宋" w:eastAsia="仿宋" w:cs="仿宋"/>
                <w:sz w:val="24"/>
              </w:rPr>
              <w:t>（1）校内：理实一体化教室、模拟仿真实训室、标准化模拟实训室</w:t>
            </w:r>
          </w:p>
          <w:p w14:paraId="07D2305E">
            <w:pPr>
              <w:rPr>
                <w:rFonts w:hint="eastAsia" w:ascii="仿宋" w:hAnsi="仿宋" w:eastAsia="仿宋" w:cs="仿宋"/>
                <w:sz w:val="24"/>
              </w:rPr>
            </w:pPr>
            <w:r>
              <w:rPr>
                <w:rFonts w:hint="eastAsia" w:ascii="仿宋" w:hAnsi="仿宋" w:eastAsia="仿宋" w:cs="仿宋"/>
                <w:sz w:val="24"/>
              </w:rPr>
              <w:t>（2）校外：实习医院、医养结合机构</w:t>
            </w:r>
          </w:p>
          <w:p w14:paraId="25962F5C">
            <w:pPr>
              <w:rPr>
                <w:rFonts w:hint="eastAsia" w:ascii="仿宋" w:hAnsi="仿宋" w:eastAsia="仿宋" w:cs="仿宋"/>
                <w:sz w:val="24"/>
              </w:rPr>
            </w:pPr>
            <w:r>
              <w:rPr>
                <w:rFonts w:hint="eastAsia" w:ascii="仿宋" w:hAnsi="仿宋" w:eastAsia="仿宋" w:cs="仿宋"/>
                <w:sz w:val="24"/>
              </w:rPr>
              <w:t>4.教学方法：</w:t>
            </w:r>
          </w:p>
          <w:p w14:paraId="0DA3B285">
            <w:pPr>
              <w:rPr>
                <w:rFonts w:hint="eastAsia" w:ascii="仿宋" w:hAnsi="仿宋" w:eastAsia="仿宋" w:cs="仿宋"/>
                <w:sz w:val="24"/>
              </w:rPr>
            </w:pPr>
            <w:r>
              <w:rPr>
                <w:rFonts w:hint="eastAsia" w:ascii="仿宋" w:hAnsi="仿宋" w:eastAsia="仿宋" w:cs="仿宋"/>
                <w:sz w:val="24"/>
              </w:rPr>
              <w:t>采用项目教学法、任务驱动法、角色扮演法、情景教学法、案例教学法、讨论教学法、探究式教学法、仿真教学法等不同的教学方法，提高学生的自学能力和自我管理能力，提高教学效果</w:t>
            </w:r>
          </w:p>
          <w:p w14:paraId="5C04407A">
            <w:pPr>
              <w:rPr>
                <w:rFonts w:hint="eastAsia" w:ascii="仿宋" w:hAnsi="仿宋" w:eastAsia="仿宋" w:cs="仿宋"/>
                <w:sz w:val="24"/>
              </w:rPr>
            </w:pPr>
            <w:r>
              <w:rPr>
                <w:rFonts w:hint="eastAsia" w:ascii="仿宋" w:hAnsi="仿宋" w:eastAsia="仿宋" w:cs="仿宋"/>
                <w:sz w:val="24"/>
              </w:rPr>
              <w:t>5.师资要求：</w:t>
            </w:r>
          </w:p>
          <w:p w14:paraId="2A2A6FF3">
            <w:pPr>
              <w:rPr>
                <w:rFonts w:hint="eastAsia" w:ascii="仿宋" w:hAnsi="仿宋" w:eastAsia="仿宋" w:cs="仿宋"/>
                <w:sz w:val="24"/>
              </w:rPr>
            </w:pPr>
            <w:r>
              <w:rPr>
                <w:rFonts w:hint="eastAsia" w:ascii="仿宋" w:hAnsi="仿宋" w:eastAsia="仿宋" w:cs="仿宋"/>
                <w:sz w:val="24"/>
              </w:rPr>
              <w:t>（1）遵守宪法、法律和职业道德，为人师表（2）具有高校教师资格证及护士执业证，具有一定的临床护理经验和教育教学理念。</w:t>
            </w:r>
          </w:p>
          <w:p w14:paraId="391578C5">
            <w:pPr>
              <w:rPr>
                <w:rFonts w:hint="eastAsia" w:ascii="仿宋" w:hAnsi="仿宋" w:eastAsia="仿宋" w:cs="仿宋"/>
                <w:sz w:val="24"/>
              </w:rPr>
            </w:pPr>
            <w:r>
              <w:rPr>
                <w:rFonts w:hint="eastAsia" w:ascii="仿宋" w:hAnsi="仿宋" w:eastAsia="仿宋" w:cs="仿宋"/>
                <w:sz w:val="24"/>
              </w:rPr>
              <w:t>6.考核方式：</w:t>
            </w:r>
          </w:p>
          <w:p w14:paraId="07C6FFF3">
            <w:pPr>
              <w:rPr>
                <w:rFonts w:hint="eastAsia" w:ascii="仿宋" w:hAnsi="仿宋" w:eastAsia="仿宋" w:cs="仿宋"/>
                <w:sz w:val="24"/>
              </w:rPr>
            </w:pPr>
            <w:r>
              <w:rPr>
                <w:rFonts w:hint="eastAsia" w:ascii="仿宋" w:hAnsi="仿宋" w:eastAsia="仿宋" w:cs="仿宋"/>
                <w:sz w:val="24"/>
              </w:rPr>
              <w:t>（1）平时（作业、出勤、课堂活动）（2）期末考试（笔试、实操）</w:t>
            </w:r>
          </w:p>
          <w:p w14:paraId="7855D3B5">
            <w:pPr>
              <w:rPr>
                <w:rFonts w:hint="eastAsia" w:ascii="仿宋" w:hAnsi="仿宋" w:eastAsia="仿宋" w:cs="仿宋"/>
                <w:sz w:val="24"/>
              </w:rPr>
            </w:pPr>
            <w:r>
              <w:rPr>
                <w:rFonts w:hint="eastAsia" w:ascii="仿宋" w:hAnsi="仿宋" w:eastAsia="仿宋" w:cs="仿宋"/>
                <w:sz w:val="24"/>
              </w:rPr>
              <w:t>7.资源库网址：</w:t>
            </w:r>
          </w:p>
          <w:p w14:paraId="0FA7BD12">
            <w:pPr>
              <w:jc w:val="left"/>
              <w:rPr>
                <w:rFonts w:hint="eastAsia" w:ascii="仿宋" w:hAnsi="仿宋" w:eastAsia="仿宋" w:cs="仿宋"/>
                <w:sz w:val="24"/>
              </w:rPr>
            </w:pPr>
            <w:r>
              <w:rPr>
                <w:rFonts w:hint="eastAsia" w:ascii="仿宋" w:hAnsi="仿宋" w:eastAsia="仿宋" w:cs="仿宋"/>
                <w:sz w:val="24"/>
              </w:rPr>
              <w:t>（1）人卫智网http://www.ipmph.com</w:t>
            </w:r>
          </w:p>
          <w:p w14:paraId="310D07D3">
            <w:pPr>
              <w:rPr>
                <w:rFonts w:hint="eastAsia" w:ascii="仿宋" w:hAnsi="仿宋" w:eastAsia="仿宋" w:cs="仿宋"/>
                <w:sz w:val="24"/>
              </w:rPr>
            </w:pPr>
            <w:r>
              <w:rPr>
                <w:rFonts w:hint="eastAsia" w:ascii="仿宋" w:hAnsi="仿宋" w:eastAsia="仿宋" w:cs="仿宋"/>
                <w:sz w:val="24"/>
              </w:rPr>
              <w:t>（2）风速平台https://zk、nmxzy、cn/workstation/index、html#/navigation</w:t>
            </w:r>
          </w:p>
          <w:p w14:paraId="5BF1EA8A">
            <w:pPr>
              <w:rPr>
                <w:rFonts w:hint="eastAsia" w:ascii="仿宋" w:hAnsi="仿宋" w:eastAsia="仿宋" w:cs="仿宋"/>
                <w:sz w:val="24"/>
              </w:rPr>
            </w:pPr>
            <w:r>
              <w:rPr>
                <w:rFonts w:hint="eastAsia" w:ascii="仿宋" w:hAnsi="仿宋" w:eastAsia="仿宋" w:cs="仿宋"/>
                <w:sz w:val="24"/>
              </w:rPr>
              <w:t>（3）职教云</w:t>
            </w:r>
          </w:p>
          <w:p w14:paraId="6ABF9582">
            <w:pPr>
              <w:rPr>
                <w:rFonts w:hint="eastAsia" w:ascii="仿宋" w:hAnsi="仿宋" w:eastAsia="仿宋" w:cs="仿宋"/>
                <w:sz w:val="24"/>
              </w:rPr>
            </w:pPr>
            <w:r>
              <w:rPr>
                <w:rFonts w:hint="eastAsia" w:ascii="仿宋" w:hAnsi="仿宋" w:eastAsia="仿宋" w:cs="仿宋"/>
                <w:sz w:val="24"/>
              </w:rPr>
              <w:t>https://zjy2.icve.com.cn/teacher/homePage/homePage.html</w:t>
            </w:r>
          </w:p>
        </w:tc>
        <w:tc>
          <w:tcPr>
            <w:tcW w:w="557" w:type="pct"/>
            <w:vAlign w:val="center"/>
          </w:tcPr>
          <w:p w14:paraId="52D79336">
            <w:pPr>
              <w:jc w:val="center"/>
              <w:rPr>
                <w:rFonts w:hint="eastAsia" w:ascii="仿宋" w:hAnsi="仿宋" w:eastAsia="仿宋" w:cs="仿宋"/>
                <w:sz w:val="24"/>
              </w:rPr>
            </w:pPr>
            <w:r>
              <w:rPr>
                <w:rFonts w:hint="eastAsia" w:ascii="仿宋" w:hAnsi="仿宋" w:eastAsia="仿宋" w:cs="仿宋"/>
                <w:sz w:val="24"/>
              </w:rPr>
              <w:t>A1-A5、B1、B2、B4、C1、</w:t>
            </w:r>
          </w:p>
          <w:p w14:paraId="3337698A">
            <w:pPr>
              <w:jc w:val="center"/>
              <w:rPr>
                <w:rFonts w:hint="eastAsia" w:ascii="仿宋" w:hAnsi="仿宋" w:eastAsia="仿宋" w:cs="仿宋"/>
                <w:sz w:val="24"/>
              </w:rPr>
            </w:pPr>
            <w:r>
              <w:rPr>
                <w:rFonts w:hint="eastAsia" w:ascii="仿宋" w:hAnsi="仿宋" w:eastAsia="仿宋" w:cs="仿宋"/>
                <w:sz w:val="24"/>
              </w:rPr>
              <w:t>C2、C5</w:t>
            </w:r>
          </w:p>
        </w:tc>
      </w:tr>
      <w:tr w14:paraId="75E6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6798B0CE">
            <w:pPr>
              <w:jc w:val="center"/>
              <w:rPr>
                <w:rFonts w:hint="eastAsia" w:ascii="仿宋" w:hAnsi="仿宋" w:eastAsia="仿宋" w:cs="仿宋"/>
                <w:sz w:val="24"/>
              </w:rPr>
            </w:pPr>
            <w:r>
              <w:rPr>
                <w:rFonts w:hint="eastAsia" w:ascii="仿宋" w:hAnsi="仿宋" w:eastAsia="仿宋" w:cs="仿宋"/>
                <w:sz w:val="24"/>
              </w:rPr>
              <w:t>3</w:t>
            </w:r>
          </w:p>
        </w:tc>
        <w:tc>
          <w:tcPr>
            <w:tcW w:w="495" w:type="pct"/>
            <w:vAlign w:val="center"/>
          </w:tcPr>
          <w:p w14:paraId="67C3CC30">
            <w:pPr>
              <w:jc w:val="center"/>
              <w:rPr>
                <w:rFonts w:hint="eastAsia" w:ascii="仿宋" w:hAnsi="仿宋" w:eastAsia="仿宋" w:cs="仿宋"/>
                <w:sz w:val="24"/>
              </w:rPr>
            </w:pPr>
            <w:r>
              <w:rPr>
                <w:rFonts w:hint="eastAsia" w:ascii="仿宋" w:hAnsi="仿宋" w:eastAsia="仿宋" w:cs="仿宋"/>
                <w:sz w:val="24"/>
              </w:rPr>
              <w:t>妇女保健与优生优育</w:t>
            </w:r>
          </w:p>
        </w:tc>
        <w:tc>
          <w:tcPr>
            <w:tcW w:w="1392" w:type="pct"/>
            <w:vAlign w:val="center"/>
          </w:tcPr>
          <w:p w14:paraId="5D7D4938">
            <w:pPr>
              <w:rPr>
                <w:rFonts w:hint="eastAsia" w:ascii="仿宋" w:hAnsi="仿宋" w:eastAsia="仿宋" w:cs="仿宋"/>
                <w:sz w:val="24"/>
              </w:rPr>
            </w:pPr>
            <w:r>
              <w:rPr>
                <w:rFonts w:hint="eastAsia" w:ascii="仿宋" w:hAnsi="仿宋" w:eastAsia="仿宋" w:cs="仿宋"/>
                <w:sz w:val="24"/>
              </w:rPr>
              <w:t>素质目标：</w:t>
            </w:r>
          </w:p>
          <w:p w14:paraId="2A6EC5E2">
            <w:pPr>
              <w:rPr>
                <w:rFonts w:hint="eastAsia" w:ascii="仿宋" w:hAnsi="仿宋" w:eastAsia="仿宋" w:cs="仿宋"/>
                <w:sz w:val="24"/>
              </w:rPr>
            </w:pPr>
            <w:r>
              <w:rPr>
                <w:rFonts w:hint="eastAsia" w:ascii="仿宋" w:hAnsi="仿宋" w:eastAsia="仿宋" w:cs="仿宋"/>
                <w:sz w:val="24"/>
              </w:rPr>
              <w:t>1.培养学生热爱护理专业，践行社会主义核心价值观，认识护士自身价值，使其具备社会责任感和担当精神</w:t>
            </w:r>
          </w:p>
          <w:p w14:paraId="76AA2F16">
            <w:pPr>
              <w:rPr>
                <w:rFonts w:hint="eastAsia" w:ascii="仿宋" w:hAnsi="仿宋" w:eastAsia="仿宋" w:cs="仿宋"/>
                <w:sz w:val="24"/>
              </w:rPr>
            </w:pPr>
            <w:r>
              <w:rPr>
                <w:rFonts w:hint="eastAsia" w:ascii="仿宋" w:hAnsi="仿宋" w:eastAsia="仿宋" w:cs="仿宋"/>
                <w:sz w:val="24"/>
              </w:rPr>
              <w:t>2.树立严谨、求真、慎独的科学精神</w:t>
            </w:r>
          </w:p>
          <w:p w14:paraId="79DD63D6">
            <w:pPr>
              <w:rPr>
                <w:rFonts w:hint="eastAsia" w:ascii="仿宋" w:hAnsi="仿宋" w:eastAsia="仿宋" w:cs="仿宋"/>
                <w:sz w:val="24"/>
              </w:rPr>
            </w:pPr>
            <w:r>
              <w:rPr>
                <w:rFonts w:hint="eastAsia" w:ascii="仿宋" w:hAnsi="仿宋" w:eastAsia="仿宋" w:cs="仿宋"/>
                <w:sz w:val="24"/>
              </w:rPr>
              <w:t>3.培养学生团队合作及创新精神</w:t>
            </w:r>
          </w:p>
          <w:p w14:paraId="3D4C0AE5">
            <w:pPr>
              <w:rPr>
                <w:rFonts w:hint="eastAsia" w:ascii="仿宋" w:hAnsi="仿宋" w:eastAsia="仿宋" w:cs="仿宋"/>
                <w:sz w:val="24"/>
              </w:rPr>
            </w:pPr>
            <w:r>
              <w:rPr>
                <w:rFonts w:hint="eastAsia" w:ascii="仿宋" w:hAnsi="仿宋" w:eastAsia="仿宋" w:cs="仿宋"/>
                <w:sz w:val="24"/>
              </w:rPr>
              <w:t>知识目标：</w:t>
            </w:r>
          </w:p>
          <w:p w14:paraId="294ABA4D">
            <w:pPr>
              <w:rPr>
                <w:rFonts w:hint="eastAsia" w:ascii="仿宋" w:hAnsi="仿宋" w:eastAsia="仿宋" w:cs="仿宋"/>
                <w:sz w:val="24"/>
              </w:rPr>
            </w:pPr>
            <w:r>
              <w:rPr>
                <w:rFonts w:hint="eastAsia" w:ascii="仿宋" w:hAnsi="仿宋" w:eastAsia="仿宋" w:cs="仿宋"/>
                <w:sz w:val="24"/>
              </w:rPr>
              <w:t>1.掌握妇女保健与优生优育的基本知识、基本理论，并能联系实际</w:t>
            </w:r>
          </w:p>
          <w:p w14:paraId="32D9DDE9">
            <w:pPr>
              <w:rPr>
                <w:rFonts w:hint="eastAsia" w:ascii="仿宋" w:hAnsi="仿宋" w:eastAsia="仿宋" w:cs="仿宋"/>
                <w:sz w:val="24"/>
              </w:rPr>
            </w:pPr>
            <w:r>
              <w:rPr>
                <w:rFonts w:hint="eastAsia" w:ascii="仿宋" w:hAnsi="仿宋" w:eastAsia="仿宋" w:cs="仿宋"/>
                <w:sz w:val="24"/>
              </w:rPr>
              <w:t>2.掌握各时期妇女保健知识，时刻具有安全防范的意识</w:t>
            </w:r>
          </w:p>
          <w:p w14:paraId="6B23077D">
            <w:pPr>
              <w:rPr>
                <w:rFonts w:hint="eastAsia" w:ascii="仿宋" w:hAnsi="仿宋" w:eastAsia="仿宋" w:cs="仿宋"/>
                <w:sz w:val="24"/>
              </w:rPr>
            </w:pPr>
            <w:r>
              <w:rPr>
                <w:rFonts w:hint="eastAsia" w:ascii="仿宋" w:hAnsi="仿宋" w:eastAsia="仿宋" w:cs="仿宋"/>
                <w:sz w:val="24"/>
              </w:rPr>
              <w:t>3.熟悉常用妇女保健护理技术的应用范围、操作原理</w:t>
            </w:r>
          </w:p>
          <w:p w14:paraId="39E32A11">
            <w:pPr>
              <w:rPr>
                <w:rFonts w:hint="eastAsia" w:ascii="仿宋" w:hAnsi="仿宋" w:eastAsia="仿宋" w:cs="仿宋"/>
                <w:sz w:val="24"/>
              </w:rPr>
            </w:pPr>
            <w:r>
              <w:rPr>
                <w:rFonts w:hint="eastAsia" w:ascii="仿宋" w:hAnsi="仿宋" w:eastAsia="仿宋" w:cs="仿宋"/>
                <w:sz w:val="24"/>
              </w:rPr>
              <w:t>4.了解操作过程中可能出现的反应及处理方法</w:t>
            </w:r>
          </w:p>
          <w:p w14:paraId="5AD19821">
            <w:pPr>
              <w:rPr>
                <w:rFonts w:hint="eastAsia" w:ascii="仿宋" w:hAnsi="仿宋" w:eastAsia="仿宋" w:cs="仿宋"/>
                <w:sz w:val="24"/>
              </w:rPr>
            </w:pPr>
            <w:r>
              <w:rPr>
                <w:rFonts w:hint="eastAsia" w:ascii="仿宋" w:hAnsi="仿宋" w:eastAsia="仿宋" w:cs="仿宋"/>
                <w:sz w:val="24"/>
              </w:rPr>
              <w:t>5.了解国内外妇女保健与优生优育发展最新情况</w:t>
            </w:r>
          </w:p>
          <w:p w14:paraId="35C60E8B">
            <w:pPr>
              <w:rPr>
                <w:rFonts w:hint="eastAsia" w:ascii="仿宋" w:hAnsi="仿宋" w:eastAsia="仿宋" w:cs="仿宋"/>
                <w:sz w:val="24"/>
              </w:rPr>
            </w:pPr>
            <w:r>
              <w:rPr>
                <w:rFonts w:hint="eastAsia" w:ascii="仿宋" w:hAnsi="仿宋" w:eastAsia="仿宋" w:cs="仿宋"/>
                <w:sz w:val="24"/>
              </w:rPr>
              <w:t>能力目标：</w:t>
            </w:r>
          </w:p>
          <w:p w14:paraId="0A28BB33">
            <w:pPr>
              <w:rPr>
                <w:rFonts w:hint="eastAsia" w:ascii="仿宋" w:hAnsi="仿宋" w:eastAsia="仿宋" w:cs="仿宋"/>
                <w:sz w:val="24"/>
              </w:rPr>
            </w:pPr>
            <w:r>
              <w:rPr>
                <w:rFonts w:hint="eastAsia" w:ascii="仿宋" w:hAnsi="仿宋" w:eastAsia="仿宋" w:cs="仿宋"/>
                <w:sz w:val="24"/>
              </w:rPr>
              <w:t>1.能规范而熟练地进行各项妇女保健技术操作</w:t>
            </w:r>
          </w:p>
          <w:p w14:paraId="57A238B1">
            <w:pPr>
              <w:rPr>
                <w:rFonts w:hint="eastAsia" w:ascii="仿宋" w:hAnsi="仿宋" w:eastAsia="仿宋" w:cs="仿宋"/>
                <w:sz w:val="24"/>
              </w:rPr>
            </w:pPr>
            <w:r>
              <w:rPr>
                <w:rFonts w:hint="eastAsia" w:ascii="仿宋" w:hAnsi="仿宋" w:eastAsia="仿宋" w:cs="仿宋"/>
                <w:sz w:val="24"/>
              </w:rPr>
              <w:t>2.能按护理程序为护理对象提供整体护理，满足护理对象生理、心理和治疗需求</w:t>
            </w:r>
          </w:p>
          <w:p w14:paraId="0565BBBE">
            <w:pPr>
              <w:rPr>
                <w:rFonts w:hint="eastAsia" w:ascii="仿宋" w:hAnsi="仿宋" w:eastAsia="仿宋" w:cs="仿宋"/>
                <w:sz w:val="24"/>
              </w:rPr>
            </w:pPr>
            <w:r>
              <w:rPr>
                <w:rFonts w:hint="eastAsia" w:ascii="仿宋" w:hAnsi="仿宋" w:eastAsia="仿宋" w:cs="仿宋"/>
                <w:sz w:val="24"/>
              </w:rPr>
              <w:t>3.学会运用护理程序的方法对患者进行个体化的操作前评估和操作后评价</w:t>
            </w:r>
          </w:p>
          <w:p w14:paraId="2AE0088B">
            <w:pPr>
              <w:rPr>
                <w:rFonts w:hint="eastAsia" w:ascii="仿宋" w:hAnsi="仿宋" w:eastAsia="仿宋" w:cs="仿宋"/>
                <w:sz w:val="24"/>
              </w:rPr>
            </w:pPr>
            <w:r>
              <w:rPr>
                <w:rFonts w:hint="eastAsia" w:ascii="仿宋" w:hAnsi="仿宋" w:eastAsia="仿宋" w:cs="仿宋"/>
                <w:sz w:val="24"/>
              </w:rPr>
              <w:t>4.建立科学的思维方法和创新能力，具备实施个体化健康教育的能力</w:t>
            </w:r>
          </w:p>
          <w:p w14:paraId="6FB48FE4">
            <w:pPr>
              <w:rPr>
                <w:rFonts w:hint="eastAsia" w:ascii="仿宋" w:hAnsi="仿宋" w:eastAsia="仿宋" w:cs="仿宋"/>
                <w:sz w:val="24"/>
              </w:rPr>
            </w:pPr>
            <w:r>
              <w:rPr>
                <w:rFonts w:hint="eastAsia" w:ascii="仿宋" w:hAnsi="仿宋" w:eastAsia="仿宋" w:cs="仿宋"/>
                <w:sz w:val="24"/>
              </w:rPr>
              <w:t>5.运用所学知识，发展独立思考、分析、解决护理问题的能力</w:t>
            </w:r>
          </w:p>
        </w:tc>
        <w:tc>
          <w:tcPr>
            <w:tcW w:w="2305" w:type="pct"/>
            <w:vAlign w:val="center"/>
          </w:tcPr>
          <w:p w14:paraId="7D00FE08">
            <w:pPr>
              <w:rPr>
                <w:rFonts w:hint="eastAsia" w:ascii="仿宋" w:hAnsi="仿宋" w:eastAsia="仿宋" w:cs="仿宋"/>
                <w:sz w:val="24"/>
              </w:rPr>
            </w:pPr>
            <w:r>
              <w:rPr>
                <w:rFonts w:hint="eastAsia" w:ascii="仿宋" w:hAnsi="仿宋" w:eastAsia="仿宋" w:cs="仿宋"/>
                <w:sz w:val="24"/>
              </w:rPr>
              <w:t>主要内容：</w:t>
            </w:r>
          </w:p>
          <w:p w14:paraId="2A1E81CD">
            <w:pPr>
              <w:rPr>
                <w:rFonts w:hint="eastAsia" w:ascii="仿宋" w:hAnsi="仿宋" w:eastAsia="仿宋" w:cs="仿宋"/>
                <w:sz w:val="24"/>
              </w:rPr>
            </w:pPr>
            <w:r>
              <w:rPr>
                <w:rFonts w:hint="eastAsia" w:ascii="仿宋" w:hAnsi="仿宋" w:eastAsia="仿宋" w:cs="仿宋"/>
                <w:sz w:val="24"/>
              </w:rPr>
              <w:t>1.女童期保健</w:t>
            </w:r>
          </w:p>
          <w:p w14:paraId="6F6669EA">
            <w:pPr>
              <w:rPr>
                <w:rFonts w:hint="eastAsia" w:ascii="仿宋" w:hAnsi="仿宋" w:eastAsia="仿宋" w:cs="仿宋"/>
                <w:sz w:val="24"/>
              </w:rPr>
            </w:pPr>
            <w:r>
              <w:rPr>
                <w:rFonts w:hint="eastAsia" w:ascii="仿宋" w:hAnsi="仿宋" w:eastAsia="仿宋" w:cs="仿宋"/>
                <w:sz w:val="24"/>
              </w:rPr>
              <w:t>2.青春期保健</w:t>
            </w:r>
          </w:p>
          <w:p w14:paraId="46FA2B0C">
            <w:pPr>
              <w:rPr>
                <w:rFonts w:hint="eastAsia" w:ascii="仿宋" w:hAnsi="仿宋" w:eastAsia="仿宋" w:cs="仿宋"/>
                <w:sz w:val="24"/>
              </w:rPr>
            </w:pPr>
            <w:r>
              <w:rPr>
                <w:rFonts w:hint="eastAsia" w:ascii="仿宋" w:hAnsi="仿宋" w:eastAsia="仿宋" w:cs="仿宋"/>
                <w:sz w:val="24"/>
              </w:rPr>
              <w:t>3.前保健；</w:t>
            </w:r>
          </w:p>
          <w:p w14:paraId="06523AB6">
            <w:pPr>
              <w:rPr>
                <w:rFonts w:hint="eastAsia" w:ascii="仿宋" w:hAnsi="仿宋" w:eastAsia="仿宋" w:cs="仿宋"/>
                <w:sz w:val="24"/>
              </w:rPr>
            </w:pPr>
            <w:r>
              <w:rPr>
                <w:rFonts w:hint="eastAsia" w:ascii="仿宋" w:hAnsi="仿宋" w:eastAsia="仿宋" w:cs="仿宋"/>
                <w:sz w:val="24"/>
              </w:rPr>
              <w:t>4.孕产期保健</w:t>
            </w:r>
          </w:p>
          <w:p w14:paraId="1BA3194F">
            <w:pPr>
              <w:rPr>
                <w:rFonts w:hint="eastAsia" w:ascii="仿宋" w:hAnsi="仿宋" w:eastAsia="仿宋" w:cs="仿宋"/>
                <w:sz w:val="24"/>
              </w:rPr>
            </w:pPr>
            <w:r>
              <w:rPr>
                <w:rFonts w:hint="eastAsia" w:ascii="仿宋" w:hAnsi="仿宋" w:eastAsia="仿宋" w:cs="仿宋"/>
                <w:sz w:val="24"/>
              </w:rPr>
              <w:t>5.计划生育与节育保健</w:t>
            </w:r>
          </w:p>
          <w:p w14:paraId="5B0EA039">
            <w:pPr>
              <w:rPr>
                <w:rFonts w:hint="eastAsia" w:ascii="仿宋" w:hAnsi="仿宋" w:eastAsia="仿宋" w:cs="仿宋"/>
                <w:sz w:val="24"/>
              </w:rPr>
            </w:pPr>
            <w:r>
              <w:rPr>
                <w:rFonts w:hint="eastAsia" w:ascii="仿宋" w:hAnsi="仿宋" w:eastAsia="仿宋" w:cs="仿宋"/>
                <w:sz w:val="24"/>
              </w:rPr>
              <w:t>6.更年期与老年期保健</w:t>
            </w:r>
          </w:p>
          <w:p w14:paraId="5B259135">
            <w:pPr>
              <w:rPr>
                <w:rFonts w:hint="eastAsia" w:ascii="仿宋" w:hAnsi="仿宋" w:eastAsia="仿宋" w:cs="仿宋"/>
                <w:sz w:val="24"/>
              </w:rPr>
            </w:pPr>
            <w:r>
              <w:rPr>
                <w:rFonts w:hint="eastAsia" w:ascii="仿宋" w:hAnsi="仿宋" w:eastAsia="仿宋" w:cs="仿宋"/>
                <w:sz w:val="24"/>
              </w:rPr>
              <w:t>7.妇女常见病防治</w:t>
            </w:r>
          </w:p>
          <w:p w14:paraId="4B408AAD">
            <w:pPr>
              <w:rPr>
                <w:rFonts w:hint="eastAsia" w:ascii="仿宋" w:hAnsi="仿宋" w:eastAsia="仿宋" w:cs="仿宋"/>
                <w:sz w:val="24"/>
              </w:rPr>
            </w:pPr>
            <w:r>
              <w:rPr>
                <w:rFonts w:hint="eastAsia" w:ascii="仿宋" w:hAnsi="仿宋" w:eastAsia="仿宋" w:cs="仿宋"/>
                <w:sz w:val="24"/>
              </w:rPr>
              <w:t>8.职业环境与妇女健康</w:t>
            </w:r>
          </w:p>
          <w:p w14:paraId="0614E252">
            <w:pPr>
              <w:rPr>
                <w:rFonts w:hint="eastAsia" w:ascii="仿宋" w:hAnsi="仿宋" w:eastAsia="仿宋" w:cs="仿宋"/>
                <w:sz w:val="24"/>
              </w:rPr>
            </w:pPr>
            <w:r>
              <w:rPr>
                <w:rFonts w:hint="eastAsia" w:ascii="仿宋" w:hAnsi="仿宋" w:eastAsia="仿宋" w:cs="仿宋"/>
                <w:sz w:val="24"/>
              </w:rPr>
              <w:t>9.社会、心理与妇女健康</w:t>
            </w:r>
          </w:p>
          <w:p w14:paraId="6A3B249A">
            <w:pPr>
              <w:rPr>
                <w:rFonts w:hint="eastAsia" w:ascii="仿宋" w:hAnsi="仿宋" w:eastAsia="仿宋" w:cs="仿宋"/>
                <w:sz w:val="24"/>
              </w:rPr>
            </w:pPr>
            <w:r>
              <w:rPr>
                <w:rFonts w:hint="eastAsia" w:ascii="仿宋" w:hAnsi="仿宋" w:eastAsia="仿宋" w:cs="仿宋"/>
                <w:sz w:val="24"/>
              </w:rPr>
              <w:t>10.社区妇女保健</w:t>
            </w:r>
          </w:p>
          <w:p w14:paraId="79F8065A">
            <w:pPr>
              <w:rPr>
                <w:rFonts w:hint="eastAsia" w:ascii="仿宋" w:hAnsi="仿宋" w:eastAsia="仿宋" w:cs="仿宋"/>
                <w:sz w:val="24"/>
              </w:rPr>
            </w:pPr>
            <w:r>
              <w:rPr>
                <w:rFonts w:hint="eastAsia" w:ascii="仿宋" w:hAnsi="仿宋" w:eastAsia="仿宋" w:cs="仿宋"/>
                <w:sz w:val="24"/>
              </w:rPr>
              <w:t>教学要求</w:t>
            </w:r>
          </w:p>
          <w:p w14:paraId="3B18A5CE">
            <w:pPr>
              <w:rPr>
                <w:rFonts w:hint="eastAsia" w:ascii="仿宋" w:hAnsi="仿宋" w:eastAsia="仿宋" w:cs="仿宋"/>
                <w:sz w:val="24"/>
              </w:rPr>
            </w:pPr>
            <w:r>
              <w:rPr>
                <w:rFonts w:hint="eastAsia" w:ascii="仿宋" w:hAnsi="仿宋" w:eastAsia="仿宋" w:cs="仿宋"/>
                <w:sz w:val="24"/>
              </w:rPr>
              <w:t>1.课程概况</w:t>
            </w:r>
          </w:p>
          <w:p w14:paraId="3B9D9419">
            <w:pPr>
              <w:rPr>
                <w:rFonts w:hint="eastAsia" w:ascii="仿宋" w:hAnsi="仿宋" w:eastAsia="仿宋" w:cs="仿宋"/>
                <w:sz w:val="24"/>
              </w:rPr>
            </w:pPr>
            <w:r>
              <w:rPr>
                <w:rFonts w:hint="eastAsia" w:ascii="仿宋" w:hAnsi="仿宋" w:eastAsia="仿宋" w:cs="仿宋"/>
                <w:sz w:val="24"/>
              </w:rPr>
              <w:t>本课程36学时,大二第一学期开设,2学分</w:t>
            </w:r>
          </w:p>
          <w:p w14:paraId="274748C4">
            <w:pPr>
              <w:rPr>
                <w:rFonts w:hint="eastAsia" w:ascii="仿宋" w:hAnsi="仿宋" w:eastAsia="仿宋" w:cs="仿宋"/>
                <w:sz w:val="24"/>
              </w:rPr>
            </w:pPr>
            <w:r>
              <w:rPr>
                <w:rFonts w:hint="eastAsia" w:ascii="仿宋" w:hAnsi="仿宋" w:eastAsia="仿宋" w:cs="仿宋"/>
                <w:sz w:val="24"/>
              </w:rPr>
              <w:t>2.课程性质：</w:t>
            </w:r>
          </w:p>
          <w:p w14:paraId="74BF5E31">
            <w:pPr>
              <w:rPr>
                <w:rFonts w:hint="eastAsia" w:ascii="仿宋" w:hAnsi="仿宋" w:eastAsia="仿宋" w:cs="仿宋"/>
                <w:sz w:val="24"/>
              </w:rPr>
            </w:pPr>
            <w:r>
              <w:rPr>
                <w:rFonts w:hint="eastAsia" w:ascii="仿宋" w:hAnsi="仿宋" w:eastAsia="仿宋" w:cs="仿宋"/>
                <w:sz w:val="24"/>
              </w:rPr>
              <w:t>专业核心课、必修课</w:t>
            </w:r>
          </w:p>
          <w:p w14:paraId="6C8D7994">
            <w:pPr>
              <w:rPr>
                <w:rFonts w:hint="eastAsia" w:ascii="仿宋" w:hAnsi="仿宋" w:eastAsia="仿宋" w:cs="仿宋"/>
                <w:sz w:val="24"/>
              </w:rPr>
            </w:pPr>
            <w:r>
              <w:rPr>
                <w:rFonts w:hint="eastAsia" w:ascii="仿宋" w:hAnsi="仿宋" w:eastAsia="仿宋" w:cs="仿宋"/>
                <w:sz w:val="24"/>
              </w:rPr>
              <w:t>3.教学条件：</w:t>
            </w:r>
          </w:p>
          <w:p w14:paraId="0A7E25AB">
            <w:pPr>
              <w:rPr>
                <w:rFonts w:hint="eastAsia" w:ascii="仿宋" w:hAnsi="仿宋" w:eastAsia="仿宋" w:cs="仿宋"/>
                <w:sz w:val="24"/>
              </w:rPr>
            </w:pPr>
            <w:r>
              <w:rPr>
                <w:rFonts w:hint="eastAsia" w:ascii="仿宋" w:hAnsi="仿宋" w:eastAsia="仿宋" w:cs="仿宋"/>
                <w:sz w:val="24"/>
              </w:rPr>
              <w:t>（1）校内：理实一体化教室、模拟仿真实训室、标准化模拟实训室</w:t>
            </w:r>
          </w:p>
          <w:p w14:paraId="2477D130">
            <w:pPr>
              <w:rPr>
                <w:rFonts w:hint="eastAsia" w:ascii="仿宋" w:hAnsi="仿宋" w:eastAsia="仿宋" w:cs="仿宋"/>
                <w:sz w:val="24"/>
              </w:rPr>
            </w:pPr>
            <w:r>
              <w:rPr>
                <w:rFonts w:hint="eastAsia" w:ascii="仿宋" w:hAnsi="仿宋" w:eastAsia="仿宋" w:cs="仿宋"/>
                <w:sz w:val="24"/>
              </w:rPr>
              <w:t>（2）校外：实习医院、医养结合机构</w:t>
            </w:r>
          </w:p>
          <w:p w14:paraId="23A0DD87">
            <w:pPr>
              <w:rPr>
                <w:rFonts w:hint="eastAsia" w:ascii="仿宋" w:hAnsi="仿宋" w:eastAsia="仿宋" w:cs="仿宋"/>
                <w:sz w:val="24"/>
              </w:rPr>
            </w:pPr>
            <w:r>
              <w:rPr>
                <w:rFonts w:hint="eastAsia" w:ascii="仿宋" w:hAnsi="仿宋" w:eastAsia="仿宋" w:cs="仿宋"/>
                <w:sz w:val="24"/>
              </w:rPr>
              <w:t>4.教学方法：</w:t>
            </w:r>
          </w:p>
          <w:p w14:paraId="6D5F5BA2">
            <w:pPr>
              <w:rPr>
                <w:rFonts w:hint="eastAsia" w:ascii="仿宋" w:hAnsi="仿宋" w:eastAsia="仿宋" w:cs="仿宋"/>
                <w:sz w:val="24"/>
              </w:rPr>
            </w:pPr>
            <w:r>
              <w:rPr>
                <w:rFonts w:hint="eastAsia" w:ascii="仿宋" w:hAnsi="仿宋" w:eastAsia="仿宋" w:cs="仿宋"/>
                <w:sz w:val="24"/>
              </w:rPr>
              <w:t>采用项目教学法、任务驱动法、角色扮演法、情景教学法、案例教学法、讨论教学法、探究式教学法、仿真教学法等不同的教学方法，提高学生的自学能力和自我管理能力，提高教学效果</w:t>
            </w:r>
          </w:p>
          <w:p w14:paraId="7E4B3CA6">
            <w:pPr>
              <w:rPr>
                <w:rFonts w:hint="eastAsia" w:ascii="仿宋" w:hAnsi="仿宋" w:eastAsia="仿宋" w:cs="仿宋"/>
                <w:sz w:val="24"/>
              </w:rPr>
            </w:pPr>
            <w:r>
              <w:rPr>
                <w:rFonts w:hint="eastAsia" w:ascii="仿宋" w:hAnsi="仿宋" w:eastAsia="仿宋" w:cs="仿宋"/>
                <w:sz w:val="24"/>
              </w:rPr>
              <w:t>5.师资要求：</w:t>
            </w:r>
          </w:p>
          <w:p w14:paraId="2762B49A">
            <w:pPr>
              <w:rPr>
                <w:rFonts w:hint="eastAsia" w:ascii="仿宋" w:hAnsi="仿宋" w:eastAsia="仿宋" w:cs="仿宋"/>
                <w:sz w:val="24"/>
              </w:rPr>
            </w:pPr>
            <w:r>
              <w:rPr>
                <w:rFonts w:hint="eastAsia" w:ascii="仿宋" w:hAnsi="仿宋" w:eastAsia="仿宋" w:cs="仿宋"/>
                <w:sz w:val="24"/>
              </w:rPr>
              <w:t>（1）遵守宪法、法律和职业道德，为人师表（2）具有高校教师资格证及护士执业证，具有一定的临床护理经验和教育教学理念。</w:t>
            </w:r>
          </w:p>
          <w:p w14:paraId="10B73B02">
            <w:pPr>
              <w:rPr>
                <w:rFonts w:hint="eastAsia" w:ascii="仿宋" w:hAnsi="仿宋" w:eastAsia="仿宋" w:cs="仿宋"/>
                <w:sz w:val="24"/>
              </w:rPr>
            </w:pPr>
            <w:r>
              <w:rPr>
                <w:rFonts w:hint="eastAsia" w:ascii="仿宋" w:hAnsi="仿宋" w:eastAsia="仿宋" w:cs="仿宋"/>
                <w:sz w:val="24"/>
              </w:rPr>
              <w:t>6.考核方式：</w:t>
            </w:r>
          </w:p>
          <w:p w14:paraId="605F8501">
            <w:pPr>
              <w:rPr>
                <w:rFonts w:hint="eastAsia" w:ascii="仿宋" w:hAnsi="仿宋" w:eastAsia="仿宋" w:cs="仿宋"/>
                <w:sz w:val="24"/>
              </w:rPr>
            </w:pPr>
            <w:r>
              <w:rPr>
                <w:rFonts w:hint="eastAsia" w:ascii="仿宋" w:hAnsi="仿宋" w:eastAsia="仿宋" w:cs="仿宋"/>
                <w:sz w:val="24"/>
              </w:rPr>
              <w:t>（1）平时（作业、出勤、课堂活动）（2）期末考试（笔试、实操）</w:t>
            </w:r>
          </w:p>
          <w:p w14:paraId="4B7E69EE">
            <w:pPr>
              <w:rPr>
                <w:rFonts w:hint="eastAsia" w:ascii="仿宋" w:hAnsi="仿宋" w:eastAsia="仿宋" w:cs="仿宋"/>
                <w:sz w:val="24"/>
              </w:rPr>
            </w:pPr>
            <w:r>
              <w:rPr>
                <w:rFonts w:hint="eastAsia" w:ascii="仿宋" w:hAnsi="仿宋" w:eastAsia="仿宋" w:cs="仿宋"/>
                <w:sz w:val="24"/>
              </w:rPr>
              <w:t>7.资源库网址：</w:t>
            </w:r>
          </w:p>
          <w:p w14:paraId="4BB29EE2">
            <w:pPr>
              <w:rPr>
                <w:rFonts w:hint="eastAsia" w:ascii="仿宋" w:hAnsi="仿宋" w:eastAsia="仿宋" w:cs="仿宋"/>
                <w:sz w:val="24"/>
              </w:rPr>
            </w:pPr>
            <w:r>
              <w:rPr>
                <w:rFonts w:hint="eastAsia" w:ascii="仿宋" w:hAnsi="仿宋" w:eastAsia="仿宋" w:cs="仿宋"/>
                <w:sz w:val="24"/>
              </w:rPr>
              <w:t>（1）人卫智网http://www.ipmph.com</w:t>
            </w:r>
          </w:p>
          <w:p w14:paraId="1E8632A0">
            <w:pPr>
              <w:rPr>
                <w:rFonts w:hint="eastAsia" w:ascii="仿宋" w:hAnsi="仿宋" w:eastAsia="仿宋" w:cs="仿宋"/>
                <w:sz w:val="24"/>
              </w:rPr>
            </w:pPr>
            <w:r>
              <w:rPr>
                <w:rFonts w:hint="eastAsia" w:ascii="仿宋" w:hAnsi="仿宋" w:eastAsia="仿宋" w:cs="仿宋"/>
                <w:sz w:val="24"/>
              </w:rPr>
              <w:t>（2）风速平台https://zk、nmxzy、cn/workstation/index、html#/navigation</w:t>
            </w:r>
          </w:p>
          <w:p w14:paraId="1D50D488">
            <w:pPr>
              <w:rPr>
                <w:rFonts w:hint="eastAsia" w:ascii="仿宋" w:hAnsi="仿宋" w:eastAsia="仿宋" w:cs="仿宋"/>
                <w:sz w:val="24"/>
              </w:rPr>
            </w:pPr>
            <w:r>
              <w:rPr>
                <w:rFonts w:hint="eastAsia" w:ascii="仿宋" w:hAnsi="仿宋" w:eastAsia="仿宋" w:cs="仿宋"/>
                <w:sz w:val="24"/>
              </w:rPr>
              <w:t>（3）职教云</w:t>
            </w:r>
          </w:p>
          <w:p w14:paraId="40F625EB">
            <w:pPr>
              <w:rPr>
                <w:rFonts w:hint="eastAsia" w:ascii="仿宋" w:hAnsi="仿宋" w:eastAsia="仿宋" w:cs="仿宋"/>
                <w:sz w:val="24"/>
              </w:rPr>
            </w:pPr>
            <w:r>
              <w:rPr>
                <w:rFonts w:hint="eastAsia" w:ascii="仿宋" w:hAnsi="仿宋" w:eastAsia="仿宋" w:cs="仿宋"/>
                <w:sz w:val="24"/>
              </w:rPr>
              <w:t>https://zjy2.icve.com.cn/teacher/homePage/homePage.html</w:t>
            </w:r>
          </w:p>
        </w:tc>
        <w:tc>
          <w:tcPr>
            <w:tcW w:w="557" w:type="pct"/>
            <w:vAlign w:val="center"/>
          </w:tcPr>
          <w:p w14:paraId="3E199145">
            <w:pPr>
              <w:jc w:val="center"/>
              <w:rPr>
                <w:rFonts w:hint="eastAsia" w:ascii="仿宋" w:hAnsi="仿宋" w:eastAsia="仿宋" w:cs="仿宋"/>
                <w:sz w:val="24"/>
              </w:rPr>
            </w:pPr>
            <w:r>
              <w:rPr>
                <w:rFonts w:hint="eastAsia" w:ascii="仿宋" w:hAnsi="仿宋" w:eastAsia="仿宋" w:cs="仿宋"/>
                <w:sz w:val="24"/>
              </w:rPr>
              <w:t>A1-A5、B1、C1、C4、C7、C8、C9、C10、C11、C12</w:t>
            </w:r>
          </w:p>
        </w:tc>
      </w:tr>
      <w:tr w14:paraId="7A40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3690CB4C">
            <w:pPr>
              <w:jc w:val="center"/>
              <w:rPr>
                <w:rFonts w:hint="eastAsia" w:ascii="仿宋" w:hAnsi="仿宋" w:eastAsia="仿宋" w:cs="仿宋"/>
                <w:sz w:val="24"/>
              </w:rPr>
            </w:pPr>
            <w:r>
              <w:rPr>
                <w:rFonts w:hint="eastAsia" w:ascii="仿宋" w:hAnsi="仿宋" w:eastAsia="仿宋" w:cs="仿宋"/>
                <w:sz w:val="24"/>
              </w:rPr>
              <w:t>4</w:t>
            </w:r>
          </w:p>
        </w:tc>
        <w:tc>
          <w:tcPr>
            <w:tcW w:w="495" w:type="pct"/>
            <w:vAlign w:val="center"/>
          </w:tcPr>
          <w:p w14:paraId="6BD3EF8F">
            <w:pPr>
              <w:jc w:val="center"/>
              <w:rPr>
                <w:rFonts w:hint="eastAsia" w:ascii="仿宋" w:hAnsi="仿宋" w:eastAsia="仿宋" w:cs="仿宋"/>
                <w:sz w:val="24"/>
              </w:rPr>
            </w:pPr>
            <w:r>
              <w:rPr>
                <w:rFonts w:hint="eastAsia" w:ascii="仿宋" w:hAnsi="仿宋" w:eastAsia="仿宋" w:cs="仿宋"/>
                <w:sz w:val="24"/>
              </w:rPr>
              <w:t>助产学</w:t>
            </w:r>
          </w:p>
        </w:tc>
        <w:tc>
          <w:tcPr>
            <w:tcW w:w="1392" w:type="pct"/>
            <w:vAlign w:val="center"/>
          </w:tcPr>
          <w:p w14:paraId="3C9A2FB2">
            <w:pPr>
              <w:rPr>
                <w:rFonts w:hint="eastAsia" w:ascii="仿宋" w:hAnsi="仿宋" w:eastAsia="仿宋" w:cs="仿宋"/>
                <w:sz w:val="24"/>
              </w:rPr>
            </w:pPr>
            <w:r>
              <w:rPr>
                <w:rFonts w:hint="eastAsia" w:ascii="仿宋" w:hAnsi="仿宋" w:eastAsia="仿宋" w:cs="仿宋"/>
                <w:sz w:val="24"/>
              </w:rPr>
              <w:t>素质目标：</w:t>
            </w:r>
          </w:p>
          <w:p w14:paraId="02248520">
            <w:pPr>
              <w:rPr>
                <w:rFonts w:hint="eastAsia" w:ascii="仿宋" w:hAnsi="仿宋" w:eastAsia="仿宋" w:cs="仿宋"/>
                <w:sz w:val="24"/>
              </w:rPr>
            </w:pPr>
            <w:r>
              <w:rPr>
                <w:rFonts w:hint="eastAsia" w:ascii="仿宋" w:hAnsi="仿宋" w:eastAsia="仿宋" w:cs="仿宋"/>
                <w:sz w:val="24"/>
              </w:rPr>
              <w:t>1.具有良好的职业道德和伦理观念，自觉尊重服务对象的人格，保护其隐私。</w:t>
            </w:r>
          </w:p>
          <w:p w14:paraId="4E13DEB6">
            <w:pPr>
              <w:rPr>
                <w:rFonts w:hint="eastAsia" w:ascii="仿宋" w:hAnsi="仿宋" w:eastAsia="仿宋" w:cs="仿宋"/>
                <w:sz w:val="24"/>
              </w:rPr>
            </w:pPr>
            <w:r>
              <w:rPr>
                <w:rFonts w:hint="eastAsia" w:ascii="仿宋" w:hAnsi="仿宋" w:eastAsia="仿宋" w:cs="仿宋"/>
                <w:sz w:val="24"/>
              </w:rPr>
              <w:t>2.具有良好的法律意识，自觉遵守医疗卫生、计划生育、母婴保健等相关法律法规，依法实施助产任务。</w:t>
            </w:r>
          </w:p>
          <w:p w14:paraId="6B53CDE6">
            <w:pPr>
              <w:rPr>
                <w:rFonts w:hint="eastAsia" w:ascii="仿宋" w:hAnsi="仿宋" w:eastAsia="仿宋" w:cs="仿宋"/>
                <w:sz w:val="24"/>
              </w:rPr>
            </w:pPr>
            <w:r>
              <w:rPr>
                <w:rFonts w:hint="eastAsia" w:ascii="仿宋" w:hAnsi="仿宋" w:eastAsia="仿宋" w:cs="仿宋"/>
                <w:sz w:val="24"/>
              </w:rPr>
              <w:t>3.具有医疗安全、团队合作的职业意识。</w:t>
            </w:r>
          </w:p>
          <w:p w14:paraId="090EE2F9">
            <w:pPr>
              <w:rPr>
                <w:rFonts w:hint="eastAsia" w:ascii="仿宋" w:hAnsi="仿宋" w:eastAsia="仿宋" w:cs="仿宋"/>
                <w:sz w:val="24"/>
              </w:rPr>
            </w:pPr>
            <w:r>
              <w:rPr>
                <w:rFonts w:hint="eastAsia" w:ascii="仿宋" w:hAnsi="仿宋" w:eastAsia="仿宋" w:cs="仿宋"/>
                <w:sz w:val="24"/>
              </w:rPr>
              <w:t>4.具有健康的心理和认真负责的职业态度，能予服务对象以人文关怀。</w:t>
            </w:r>
          </w:p>
          <w:p w14:paraId="1B262C06">
            <w:pPr>
              <w:rPr>
                <w:rFonts w:hint="eastAsia" w:ascii="仿宋" w:hAnsi="仿宋" w:eastAsia="仿宋" w:cs="仿宋"/>
                <w:sz w:val="24"/>
              </w:rPr>
            </w:pPr>
            <w:r>
              <w:rPr>
                <w:rFonts w:hint="eastAsia" w:ascii="仿宋" w:hAnsi="仿宋" w:eastAsia="仿宋" w:cs="仿宋"/>
                <w:sz w:val="24"/>
              </w:rPr>
              <w:t>5.具有“以母儿的健康为中心”的整体护理观念，能为孕产妇提供快乐安全分娩、科学育儿等全方位服务。</w:t>
            </w:r>
          </w:p>
          <w:p w14:paraId="2273932F">
            <w:pPr>
              <w:rPr>
                <w:rFonts w:hint="eastAsia" w:ascii="仿宋" w:hAnsi="仿宋" w:eastAsia="仿宋" w:cs="仿宋"/>
                <w:sz w:val="24"/>
              </w:rPr>
            </w:pPr>
            <w:r>
              <w:rPr>
                <w:rFonts w:hint="eastAsia" w:ascii="仿宋" w:hAnsi="仿宋" w:eastAsia="仿宋" w:cs="仿宋"/>
                <w:sz w:val="24"/>
              </w:rPr>
              <w:t>知识目标：</w:t>
            </w:r>
          </w:p>
          <w:p w14:paraId="46E243F9">
            <w:pPr>
              <w:rPr>
                <w:rFonts w:hint="eastAsia" w:ascii="仿宋" w:hAnsi="仿宋" w:eastAsia="仿宋" w:cs="仿宋"/>
                <w:sz w:val="24"/>
              </w:rPr>
            </w:pPr>
            <w:r>
              <w:rPr>
                <w:rFonts w:hint="eastAsia" w:ascii="仿宋" w:hAnsi="仿宋" w:eastAsia="仿宋" w:cs="仿宋"/>
                <w:sz w:val="24"/>
              </w:rPr>
              <w:t>1.掌握骨盆的构成，分界线，在真假骨盆的特点及骨性标志。</w:t>
            </w:r>
          </w:p>
          <w:p w14:paraId="71566F63">
            <w:pPr>
              <w:rPr>
                <w:rFonts w:hint="eastAsia" w:ascii="仿宋" w:hAnsi="仿宋" w:eastAsia="仿宋" w:cs="仿宋"/>
                <w:sz w:val="24"/>
              </w:rPr>
            </w:pPr>
            <w:r>
              <w:rPr>
                <w:rFonts w:hint="eastAsia" w:ascii="仿宋" w:hAnsi="仿宋" w:eastAsia="仿宋" w:cs="仿宋"/>
                <w:sz w:val="24"/>
              </w:rPr>
              <w:t>2.熟悉胎姿势、胎产式、胎先露、胎方位的概念。</w:t>
            </w:r>
          </w:p>
          <w:p w14:paraId="1BFC1131">
            <w:pPr>
              <w:rPr>
                <w:rFonts w:hint="eastAsia" w:ascii="仿宋" w:hAnsi="仿宋" w:eastAsia="仿宋" w:cs="仿宋"/>
                <w:sz w:val="24"/>
              </w:rPr>
            </w:pPr>
            <w:r>
              <w:rPr>
                <w:rFonts w:hint="eastAsia" w:ascii="仿宋" w:hAnsi="仿宋" w:eastAsia="仿宋" w:cs="仿宋"/>
                <w:sz w:val="24"/>
              </w:rPr>
              <w:t>3.掌握头先露的分娩机制。</w:t>
            </w:r>
          </w:p>
          <w:p w14:paraId="302C51C1">
            <w:pPr>
              <w:rPr>
                <w:rFonts w:hint="eastAsia" w:ascii="仿宋" w:hAnsi="仿宋" w:eastAsia="仿宋" w:cs="仿宋"/>
                <w:sz w:val="24"/>
              </w:rPr>
            </w:pPr>
            <w:r>
              <w:rPr>
                <w:rFonts w:hint="eastAsia" w:ascii="仿宋" w:hAnsi="仿宋" w:eastAsia="仿宋" w:cs="仿宋"/>
                <w:sz w:val="24"/>
              </w:rPr>
              <w:t>4.掌握孕期保健检查的方法。</w:t>
            </w:r>
          </w:p>
          <w:p w14:paraId="2F49217F">
            <w:pPr>
              <w:rPr>
                <w:rFonts w:hint="eastAsia" w:ascii="仿宋" w:hAnsi="仿宋" w:eastAsia="仿宋" w:cs="仿宋"/>
                <w:sz w:val="24"/>
              </w:rPr>
            </w:pPr>
            <w:r>
              <w:rPr>
                <w:rFonts w:hint="eastAsia" w:ascii="仿宋" w:hAnsi="仿宋" w:eastAsia="仿宋" w:cs="仿宋"/>
                <w:sz w:val="24"/>
              </w:rPr>
              <w:t>5.了解电子胎心监护仪的使用方法及意义。</w:t>
            </w:r>
          </w:p>
          <w:p w14:paraId="2396CA73">
            <w:pPr>
              <w:rPr>
                <w:rFonts w:hint="eastAsia" w:ascii="仿宋" w:hAnsi="仿宋" w:eastAsia="仿宋" w:cs="仿宋"/>
                <w:sz w:val="24"/>
              </w:rPr>
            </w:pPr>
            <w:r>
              <w:rPr>
                <w:rFonts w:hint="eastAsia" w:ascii="仿宋" w:hAnsi="仿宋" w:eastAsia="仿宋" w:cs="仿宋"/>
                <w:sz w:val="24"/>
              </w:rPr>
              <w:t>6.掌握观察产程中的操作技术。</w:t>
            </w:r>
          </w:p>
          <w:p w14:paraId="6AE151ED">
            <w:pPr>
              <w:rPr>
                <w:rFonts w:hint="eastAsia" w:ascii="仿宋" w:hAnsi="仿宋" w:eastAsia="仿宋" w:cs="仿宋"/>
                <w:sz w:val="24"/>
              </w:rPr>
            </w:pPr>
            <w:r>
              <w:rPr>
                <w:rFonts w:hint="eastAsia" w:ascii="仿宋" w:hAnsi="仿宋" w:eastAsia="仿宋" w:cs="仿宋"/>
                <w:sz w:val="24"/>
              </w:rPr>
              <w:t>7.熟悉异常胎位的判断及助产操作配合。</w:t>
            </w:r>
          </w:p>
          <w:p w14:paraId="6110DB1F">
            <w:pPr>
              <w:rPr>
                <w:rFonts w:hint="eastAsia" w:ascii="仿宋" w:hAnsi="仿宋" w:eastAsia="仿宋" w:cs="仿宋"/>
                <w:sz w:val="24"/>
              </w:rPr>
            </w:pPr>
            <w:r>
              <w:rPr>
                <w:rFonts w:hint="eastAsia" w:ascii="仿宋" w:hAnsi="仿宋" w:eastAsia="仿宋" w:cs="仿宋"/>
                <w:sz w:val="24"/>
              </w:rPr>
              <w:t>8.掌握产科常用助产术的适应证和禁忌证的判断及操作配合。</w:t>
            </w:r>
          </w:p>
          <w:p w14:paraId="5EB30F00">
            <w:pPr>
              <w:rPr>
                <w:rFonts w:hint="eastAsia" w:ascii="仿宋" w:hAnsi="仿宋" w:eastAsia="仿宋" w:cs="仿宋"/>
                <w:sz w:val="24"/>
              </w:rPr>
            </w:pPr>
            <w:r>
              <w:rPr>
                <w:rFonts w:hint="eastAsia" w:ascii="仿宋" w:hAnsi="仿宋" w:eastAsia="仿宋" w:cs="仿宋"/>
                <w:sz w:val="24"/>
              </w:rPr>
              <w:t>9.掌握分娩期并发症的病因及处理方法。</w:t>
            </w:r>
          </w:p>
          <w:p w14:paraId="16534B91">
            <w:pPr>
              <w:rPr>
                <w:rFonts w:hint="eastAsia" w:ascii="仿宋" w:hAnsi="仿宋" w:eastAsia="仿宋" w:cs="仿宋"/>
                <w:sz w:val="24"/>
              </w:rPr>
            </w:pPr>
            <w:r>
              <w:rPr>
                <w:rFonts w:hint="eastAsia" w:ascii="仿宋" w:hAnsi="仿宋" w:eastAsia="仿宋" w:cs="仿宋"/>
                <w:sz w:val="24"/>
              </w:rPr>
              <w:t>10.熟悉产科手术的术前准备、术中配合、术后护理。</w:t>
            </w:r>
          </w:p>
          <w:p w14:paraId="1486C7FB">
            <w:pPr>
              <w:rPr>
                <w:rFonts w:hint="eastAsia" w:ascii="仿宋" w:hAnsi="仿宋" w:eastAsia="仿宋" w:cs="仿宋"/>
                <w:sz w:val="24"/>
              </w:rPr>
            </w:pPr>
            <w:r>
              <w:rPr>
                <w:rFonts w:hint="eastAsia" w:ascii="仿宋" w:hAnsi="仿宋" w:eastAsia="仿宋" w:cs="仿宋"/>
                <w:sz w:val="24"/>
              </w:rPr>
              <w:t>能力目标：</w:t>
            </w:r>
          </w:p>
          <w:p w14:paraId="11B2948B">
            <w:pPr>
              <w:rPr>
                <w:rFonts w:hint="eastAsia" w:ascii="仿宋" w:hAnsi="仿宋" w:eastAsia="仿宋" w:cs="仿宋"/>
                <w:sz w:val="24"/>
              </w:rPr>
            </w:pPr>
            <w:r>
              <w:rPr>
                <w:rFonts w:hint="eastAsia" w:ascii="仿宋" w:hAnsi="仿宋" w:eastAsia="仿宋" w:cs="仿宋"/>
                <w:sz w:val="24"/>
              </w:rPr>
              <w:t>1.熟练掌握分娩的基础知识及产前检查的方法。</w:t>
            </w:r>
          </w:p>
          <w:p w14:paraId="0AF9605B">
            <w:pPr>
              <w:rPr>
                <w:rFonts w:hint="eastAsia" w:ascii="仿宋" w:hAnsi="仿宋" w:eastAsia="仿宋" w:cs="仿宋"/>
                <w:sz w:val="24"/>
              </w:rPr>
            </w:pPr>
            <w:r>
              <w:rPr>
                <w:rFonts w:hint="eastAsia" w:ascii="仿宋" w:hAnsi="仿宋" w:eastAsia="仿宋" w:cs="仿宋"/>
                <w:sz w:val="24"/>
              </w:rPr>
              <w:t>2.熟练掌握分娩期的产妇及新生儿的护理。</w:t>
            </w:r>
          </w:p>
          <w:p w14:paraId="1BF23DF4">
            <w:pPr>
              <w:rPr>
                <w:rFonts w:hint="eastAsia" w:ascii="仿宋" w:hAnsi="仿宋" w:eastAsia="仿宋" w:cs="仿宋"/>
                <w:sz w:val="24"/>
              </w:rPr>
            </w:pPr>
            <w:r>
              <w:rPr>
                <w:rFonts w:hint="eastAsia" w:ascii="仿宋" w:hAnsi="仿宋" w:eastAsia="仿宋" w:cs="仿宋"/>
                <w:sz w:val="24"/>
              </w:rPr>
              <w:t>3.熟练掌握产房常用的护理技术。</w:t>
            </w:r>
          </w:p>
          <w:p w14:paraId="373F8AA4">
            <w:pPr>
              <w:rPr>
                <w:rFonts w:hint="eastAsia" w:ascii="仿宋" w:hAnsi="仿宋" w:eastAsia="仿宋" w:cs="仿宋"/>
                <w:sz w:val="24"/>
              </w:rPr>
            </w:pPr>
            <w:r>
              <w:rPr>
                <w:rFonts w:hint="eastAsia" w:ascii="仿宋" w:hAnsi="仿宋" w:eastAsia="仿宋" w:cs="仿宋"/>
                <w:sz w:val="24"/>
              </w:rPr>
              <w:t>4.熟练掌握常用的助产技术及产后出血的处理。</w:t>
            </w:r>
          </w:p>
          <w:p w14:paraId="1BB6769E">
            <w:pPr>
              <w:rPr>
                <w:rFonts w:hint="eastAsia" w:ascii="仿宋" w:hAnsi="仿宋" w:eastAsia="仿宋" w:cs="仿宋"/>
                <w:sz w:val="24"/>
              </w:rPr>
            </w:pPr>
            <w:r>
              <w:rPr>
                <w:rFonts w:hint="eastAsia" w:ascii="仿宋" w:hAnsi="仿宋" w:eastAsia="仿宋" w:cs="仿宋"/>
                <w:sz w:val="24"/>
              </w:rPr>
              <w:t>5.学会异常分娩助娩术。</w:t>
            </w:r>
          </w:p>
          <w:p w14:paraId="41F1585A">
            <w:pPr>
              <w:rPr>
                <w:rFonts w:hint="eastAsia" w:ascii="仿宋" w:hAnsi="仿宋" w:eastAsia="仿宋" w:cs="仿宋"/>
                <w:sz w:val="24"/>
              </w:rPr>
            </w:pPr>
            <w:r>
              <w:rPr>
                <w:rFonts w:hint="eastAsia" w:ascii="仿宋" w:hAnsi="仿宋" w:eastAsia="仿宋" w:cs="仿宋"/>
                <w:sz w:val="24"/>
              </w:rPr>
              <w:t>6.学会剖宫产术前、术后的护理。</w:t>
            </w:r>
          </w:p>
        </w:tc>
        <w:tc>
          <w:tcPr>
            <w:tcW w:w="2305" w:type="pct"/>
            <w:vAlign w:val="center"/>
          </w:tcPr>
          <w:p w14:paraId="62D73D13">
            <w:pPr>
              <w:rPr>
                <w:rFonts w:hint="eastAsia" w:ascii="仿宋" w:hAnsi="仿宋" w:eastAsia="仿宋" w:cs="仿宋"/>
                <w:sz w:val="24"/>
              </w:rPr>
            </w:pPr>
            <w:r>
              <w:rPr>
                <w:rFonts w:hint="eastAsia" w:ascii="仿宋" w:hAnsi="仿宋" w:eastAsia="仿宋" w:cs="仿宋"/>
                <w:sz w:val="24"/>
              </w:rPr>
              <w:t>主要内容：</w:t>
            </w:r>
          </w:p>
          <w:p w14:paraId="764EED92">
            <w:pPr>
              <w:rPr>
                <w:rFonts w:hint="eastAsia" w:ascii="仿宋" w:hAnsi="仿宋" w:eastAsia="仿宋" w:cs="仿宋"/>
                <w:sz w:val="24"/>
              </w:rPr>
            </w:pPr>
            <w:r>
              <w:rPr>
                <w:rFonts w:hint="eastAsia" w:ascii="仿宋" w:hAnsi="仿宋" w:eastAsia="仿宋" w:cs="仿宋"/>
                <w:sz w:val="24"/>
              </w:rPr>
              <w:t>《助产学》是高等卫生职业教育助产专业一门专业核心课程，《助产学》教材是《妇产科护理学》配套的教材。本课程的主要授课内容包括：分娩的基础知识、产前检查、产房常用的技术、分娩期处理、新生儿护理、异常分娩助娩术等。本课程的任务是在掌握产科学基本知识的基础上能够进行产前检查，观察产程并进行自然分娩接产；进行新生儿护理；能够识别难产并配合医生进行处理：能够进行产科常用手术操作；能够配合医生进行剖宫产术的护理。本课程的前期课程包括解剖组胚学（上、下册）、生理学、病理学、妇科护理、儿科护理、健康评估、基础护理、药理护理学等；同步课程包括传染病护理、内科护理、外科护理等。</w:t>
            </w:r>
          </w:p>
          <w:p w14:paraId="4CFCFAEA">
            <w:pPr>
              <w:rPr>
                <w:rFonts w:hint="eastAsia" w:ascii="仿宋" w:hAnsi="仿宋" w:eastAsia="仿宋" w:cs="仿宋"/>
                <w:sz w:val="24"/>
              </w:rPr>
            </w:pPr>
            <w:r>
              <w:rPr>
                <w:rFonts w:hint="eastAsia" w:ascii="仿宋" w:hAnsi="仿宋" w:eastAsia="仿宋" w:cs="仿宋"/>
                <w:sz w:val="24"/>
              </w:rPr>
              <w:t>教学要求：</w:t>
            </w:r>
          </w:p>
          <w:p w14:paraId="2032CD09">
            <w:pPr>
              <w:rPr>
                <w:rFonts w:hint="eastAsia" w:ascii="仿宋" w:hAnsi="仿宋" w:eastAsia="仿宋" w:cs="仿宋"/>
                <w:sz w:val="24"/>
              </w:rPr>
            </w:pPr>
            <w:r>
              <w:rPr>
                <w:rFonts w:hint="eastAsia" w:ascii="仿宋" w:hAnsi="仿宋" w:eastAsia="仿宋" w:cs="仿宋"/>
                <w:sz w:val="24"/>
              </w:rPr>
              <w:t>1.课程概况</w:t>
            </w:r>
          </w:p>
          <w:p w14:paraId="57F08691">
            <w:pPr>
              <w:rPr>
                <w:rFonts w:hint="eastAsia" w:ascii="仿宋" w:hAnsi="仿宋" w:eastAsia="仿宋" w:cs="仿宋"/>
                <w:color w:val="FF0000"/>
                <w:sz w:val="24"/>
              </w:rPr>
            </w:pPr>
            <w:r>
              <w:rPr>
                <w:rFonts w:hint="eastAsia" w:ascii="仿宋" w:hAnsi="仿宋" w:eastAsia="仿宋" w:cs="仿宋"/>
                <w:color w:val="FF0000"/>
                <w:sz w:val="24"/>
              </w:rPr>
              <w:t>本课程72学时(理论36学时,实践36学时),大二第二学期开设,4学分</w:t>
            </w:r>
          </w:p>
          <w:p w14:paraId="416760A3">
            <w:pPr>
              <w:rPr>
                <w:rFonts w:hint="eastAsia" w:ascii="仿宋" w:hAnsi="仿宋" w:eastAsia="仿宋" w:cs="仿宋"/>
                <w:sz w:val="24"/>
              </w:rPr>
            </w:pPr>
            <w:r>
              <w:rPr>
                <w:rFonts w:hint="eastAsia" w:ascii="仿宋" w:hAnsi="仿宋" w:eastAsia="仿宋" w:cs="仿宋"/>
                <w:sz w:val="24"/>
              </w:rPr>
              <w:t>2.课程性质：</w:t>
            </w:r>
          </w:p>
          <w:p w14:paraId="35F31FA3">
            <w:pPr>
              <w:rPr>
                <w:rFonts w:hint="eastAsia" w:ascii="仿宋" w:hAnsi="仿宋" w:eastAsia="仿宋" w:cs="仿宋"/>
                <w:sz w:val="24"/>
              </w:rPr>
            </w:pPr>
            <w:r>
              <w:rPr>
                <w:rFonts w:hint="eastAsia" w:ascii="仿宋" w:hAnsi="仿宋" w:eastAsia="仿宋" w:cs="仿宋"/>
                <w:sz w:val="24"/>
              </w:rPr>
              <w:t>专业核心课（考试课）</w:t>
            </w:r>
          </w:p>
          <w:p w14:paraId="4B118290">
            <w:pPr>
              <w:rPr>
                <w:rFonts w:hint="eastAsia" w:ascii="仿宋" w:hAnsi="仿宋" w:eastAsia="仿宋" w:cs="仿宋"/>
                <w:sz w:val="24"/>
              </w:rPr>
            </w:pPr>
            <w:r>
              <w:rPr>
                <w:rFonts w:hint="eastAsia" w:ascii="仿宋" w:hAnsi="仿宋" w:eastAsia="仿宋" w:cs="仿宋"/>
                <w:sz w:val="24"/>
              </w:rPr>
              <w:t>3.教学条件：</w:t>
            </w:r>
          </w:p>
          <w:p w14:paraId="79CA99B0">
            <w:pPr>
              <w:rPr>
                <w:rFonts w:hint="eastAsia" w:ascii="仿宋" w:hAnsi="仿宋" w:eastAsia="仿宋" w:cs="仿宋"/>
                <w:sz w:val="24"/>
              </w:rPr>
            </w:pPr>
            <w:r>
              <w:rPr>
                <w:rFonts w:hint="eastAsia" w:ascii="仿宋" w:hAnsi="仿宋" w:eastAsia="仿宋" w:cs="仿宋"/>
                <w:sz w:val="24"/>
              </w:rPr>
              <w:t>校内：多媒体教室、妇产科实训室、儿科实训室；女性盆腔、盆底、孕妇半身、内生殖器模型、分娩机制虚拟仿真系统、网络资源等；校外实习医院等。</w:t>
            </w:r>
          </w:p>
          <w:p w14:paraId="6C76EACC">
            <w:pPr>
              <w:rPr>
                <w:rFonts w:hint="eastAsia" w:ascii="仿宋" w:hAnsi="仿宋" w:eastAsia="仿宋" w:cs="仿宋"/>
                <w:sz w:val="24"/>
              </w:rPr>
            </w:pPr>
            <w:r>
              <w:rPr>
                <w:rFonts w:hint="eastAsia" w:ascii="仿宋" w:hAnsi="仿宋" w:eastAsia="仿宋" w:cs="仿宋"/>
                <w:sz w:val="24"/>
              </w:rPr>
              <w:t>4.教学方法：</w:t>
            </w:r>
          </w:p>
          <w:p w14:paraId="291A89AC">
            <w:pPr>
              <w:rPr>
                <w:rFonts w:hint="eastAsia" w:ascii="仿宋" w:hAnsi="仿宋" w:eastAsia="仿宋" w:cs="仿宋"/>
                <w:sz w:val="24"/>
              </w:rPr>
            </w:pPr>
            <w:r>
              <w:rPr>
                <w:rFonts w:hint="eastAsia" w:ascii="仿宋" w:hAnsi="仿宋" w:eastAsia="仿宋" w:cs="仿宋"/>
                <w:sz w:val="24"/>
              </w:rPr>
              <w:t>本课程依据助产岗位的工作任务、职业能力要求，强化理论实践一体化，突出“做中学、做中教”的职业教育特色，根据培养目标、教学内容和学生的学习特点以及职业资格考核要求，提倡项目教学、案例教学、任务教学、角色扮演、情境教学等方法，利用校内外实训基地，将学生的自主学习、合作学习和教师引导教学等教学组织形式有机结合，并结合课程内容适当地渗透课程思政元素。</w:t>
            </w:r>
          </w:p>
          <w:p w14:paraId="7A20652C">
            <w:pPr>
              <w:rPr>
                <w:rFonts w:hint="eastAsia" w:ascii="仿宋" w:hAnsi="仿宋" w:eastAsia="仿宋" w:cs="仿宋"/>
                <w:sz w:val="24"/>
              </w:rPr>
            </w:pPr>
            <w:r>
              <w:rPr>
                <w:rFonts w:hint="eastAsia" w:ascii="仿宋" w:hAnsi="仿宋" w:eastAsia="仿宋" w:cs="仿宋"/>
                <w:sz w:val="24"/>
              </w:rPr>
              <w:t>5.师资要求：</w:t>
            </w:r>
          </w:p>
          <w:p w14:paraId="47D63315">
            <w:pPr>
              <w:rPr>
                <w:rFonts w:hint="eastAsia" w:ascii="仿宋" w:hAnsi="仿宋" w:eastAsia="仿宋" w:cs="仿宋"/>
                <w:sz w:val="24"/>
              </w:rPr>
            </w:pPr>
            <w:r>
              <w:rPr>
                <w:rFonts w:hint="eastAsia" w:ascii="仿宋" w:hAnsi="仿宋" w:eastAsia="仿宋" w:cs="仿宋"/>
                <w:sz w:val="24"/>
              </w:rPr>
              <w:t>具有高校教师资格；原则上具有助产学及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学年至少1个月在医疗卫生机构实践，每5年累计不少于6个月的企业实践经历。</w:t>
            </w:r>
          </w:p>
          <w:p w14:paraId="7F728E42">
            <w:pPr>
              <w:rPr>
                <w:rFonts w:hint="eastAsia" w:ascii="仿宋" w:hAnsi="仿宋" w:eastAsia="仿宋" w:cs="仿宋"/>
                <w:sz w:val="24"/>
              </w:rPr>
            </w:pPr>
            <w:r>
              <w:rPr>
                <w:rFonts w:hint="eastAsia" w:ascii="仿宋" w:hAnsi="仿宋" w:eastAsia="仿宋" w:cs="仿宋"/>
                <w:sz w:val="24"/>
              </w:rPr>
              <w:t>6.考核方式：</w:t>
            </w:r>
          </w:p>
          <w:p w14:paraId="68C86DD0">
            <w:pPr>
              <w:rPr>
                <w:rFonts w:hint="eastAsia" w:ascii="仿宋" w:hAnsi="仿宋" w:eastAsia="仿宋" w:cs="仿宋"/>
                <w:sz w:val="24"/>
              </w:rPr>
            </w:pPr>
            <w:r>
              <w:rPr>
                <w:rFonts w:hint="eastAsia" w:ascii="仿宋" w:hAnsi="仿宋" w:eastAsia="仿宋" w:cs="仿宋"/>
                <w:sz w:val="24"/>
              </w:rPr>
              <w:t>教学过程中，体现以能力为本位，以发展技能为核心的职业教育理念。可通过技能训练、技能考核等多种形式对学生的职业素养、专业知识和技能进行综合考核。对于考核的项目必须制定具体要求和标准操作流程，量化评分标准。理论考核占总评成绩的40%；技能考核成绩占总评成绩的60％;考核内容不仅关注学生对知识的理解和技能的掌握，更要关注知识在临床实践中运用与解决实际问题的能力水平，强化学生的实践能力和职业能力，提高学生的实际动手能力，培养初、中级助产专业技能型人才。</w:t>
            </w:r>
          </w:p>
          <w:p w14:paraId="6C29BDDE">
            <w:pPr>
              <w:rPr>
                <w:rFonts w:hint="eastAsia" w:ascii="仿宋" w:hAnsi="仿宋" w:eastAsia="仿宋" w:cs="仿宋"/>
                <w:sz w:val="24"/>
              </w:rPr>
            </w:pPr>
            <w:r>
              <w:rPr>
                <w:rFonts w:hint="eastAsia" w:ascii="仿宋" w:hAnsi="仿宋" w:eastAsia="仿宋" w:cs="仿宋"/>
                <w:sz w:val="24"/>
              </w:rPr>
              <w:t>7.资源库网址：</w:t>
            </w:r>
          </w:p>
          <w:p w14:paraId="1865F0C7">
            <w:pPr>
              <w:jc w:val="left"/>
              <w:rPr>
                <w:rFonts w:hint="eastAsia" w:ascii="仿宋" w:hAnsi="仿宋" w:eastAsia="仿宋" w:cs="仿宋"/>
                <w:sz w:val="24"/>
              </w:rPr>
            </w:pPr>
            <w:r>
              <w:rPr>
                <w:rFonts w:hint="eastAsia" w:ascii="仿宋" w:hAnsi="仿宋" w:eastAsia="仿宋" w:cs="仿宋"/>
                <w:sz w:val="24"/>
              </w:rPr>
              <w:t>（1）人卫官网http://www.pmph.com</w:t>
            </w:r>
          </w:p>
          <w:p w14:paraId="19D2B0FA">
            <w:pPr>
              <w:jc w:val="left"/>
              <w:rPr>
                <w:rFonts w:hint="eastAsia" w:ascii="仿宋" w:hAnsi="仿宋" w:eastAsia="仿宋" w:cs="仿宋"/>
                <w:sz w:val="24"/>
              </w:rPr>
            </w:pPr>
            <w:r>
              <w:rPr>
                <w:rFonts w:hint="eastAsia" w:ascii="仿宋" w:hAnsi="仿宋" w:eastAsia="仿宋" w:cs="仿宋"/>
                <w:sz w:val="24"/>
              </w:rPr>
              <w:t>（2）人卫智网http://www.ipmph.com</w:t>
            </w:r>
          </w:p>
          <w:p w14:paraId="42DC2084">
            <w:pPr>
              <w:jc w:val="left"/>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11D83C8D">
            <w:pPr>
              <w:jc w:val="left"/>
              <w:rPr>
                <w:rFonts w:hint="eastAsia" w:ascii="仿宋" w:hAnsi="仿宋" w:eastAsia="仿宋" w:cs="仿宋"/>
                <w:sz w:val="24"/>
              </w:rPr>
            </w:pPr>
            <w:r>
              <w:rPr>
                <w:rFonts w:hint="eastAsia" w:ascii="仿宋" w:hAnsi="仿宋" w:eastAsia="仿宋" w:cs="仿宋"/>
                <w:sz w:val="24"/>
              </w:rPr>
              <w:t>（4）职教云https://zjy2.icve.com.cn/teacher/homePage/homePage.html</w:t>
            </w:r>
          </w:p>
          <w:p w14:paraId="2F97A379">
            <w:pPr>
              <w:jc w:val="left"/>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557" w:type="pct"/>
            <w:vAlign w:val="center"/>
          </w:tcPr>
          <w:p w14:paraId="67671FE9">
            <w:pPr>
              <w:jc w:val="center"/>
              <w:rPr>
                <w:rFonts w:hint="eastAsia" w:ascii="仿宋" w:hAnsi="仿宋" w:eastAsia="仿宋" w:cs="仿宋"/>
                <w:sz w:val="24"/>
              </w:rPr>
            </w:pPr>
            <w:r>
              <w:rPr>
                <w:rFonts w:hint="eastAsia" w:ascii="仿宋" w:hAnsi="仿宋" w:eastAsia="仿宋" w:cs="仿宋"/>
                <w:sz w:val="24"/>
              </w:rPr>
              <w:t>A1-A5、B1、C1、C4、C7、C8、C9、C10、C11、C12</w:t>
            </w:r>
          </w:p>
        </w:tc>
      </w:tr>
      <w:tr w14:paraId="0D35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0B3FCE9A">
            <w:pPr>
              <w:jc w:val="center"/>
              <w:rPr>
                <w:rFonts w:hint="eastAsia" w:ascii="仿宋" w:hAnsi="仿宋" w:eastAsia="仿宋" w:cs="仿宋"/>
                <w:sz w:val="24"/>
              </w:rPr>
            </w:pPr>
            <w:r>
              <w:rPr>
                <w:rFonts w:hint="eastAsia" w:ascii="仿宋" w:hAnsi="仿宋" w:eastAsia="仿宋" w:cs="仿宋"/>
                <w:sz w:val="24"/>
              </w:rPr>
              <w:t>5</w:t>
            </w:r>
          </w:p>
        </w:tc>
        <w:tc>
          <w:tcPr>
            <w:tcW w:w="495" w:type="pct"/>
            <w:vAlign w:val="center"/>
          </w:tcPr>
          <w:p w14:paraId="29E5A690">
            <w:pPr>
              <w:jc w:val="center"/>
              <w:rPr>
                <w:rFonts w:hint="eastAsia" w:ascii="仿宋" w:hAnsi="仿宋" w:eastAsia="仿宋" w:cs="仿宋"/>
                <w:sz w:val="24"/>
              </w:rPr>
            </w:pPr>
            <w:r>
              <w:rPr>
                <w:rFonts w:hint="eastAsia" w:ascii="仿宋" w:hAnsi="仿宋" w:eastAsia="仿宋" w:cs="仿宋"/>
                <w:sz w:val="24"/>
              </w:rPr>
              <w:t>妇科护理</w:t>
            </w:r>
          </w:p>
        </w:tc>
        <w:tc>
          <w:tcPr>
            <w:tcW w:w="1392" w:type="pct"/>
            <w:vAlign w:val="center"/>
          </w:tcPr>
          <w:p w14:paraId="6A33BA20">
            <w:pPr>
              <w:rPr>
                <w:rFonts w:hint="eastAsia" w:ascii="仿宋" w:hAnsi="仿宋" w:eastAsia="仿宋" w:cs="仿宋"/>
                <w:sz w:val="24"/>
              </w:rPr>
            </w:pPr>
            <w:r>
              <w:rPr>
                <w:rFonts w:hint="eastAsia" w:ascii="仿宋" w:hAnsi="仿宋" w:eastAsia="仿宋" w:cs="仿宋"/>
                <w:sz w:val="24"/>
              </w:rPr>
              <w:t>素质目标：</w:t>
            </w:r>
          </w:p>
          <w:p w14:paraId="5D785955">
            <w:pPr>
              <w:rPr>
                <w:rFonts w:hint="eastAsia" w:ascii="仿宋" w:hAnsi="仿宋" w:eastAsia="仿宋" w:cs="仿宋"/>
                <w:sz w:val="24"/>
              </w:rPr>
            </w:pPr>
            <w:r>
              <w:rPr>
                <w:rFonts w:hint="eastAsia" w:ascii="仿宋" w:hAnsi="仿宋" w:eastAsia="仿宋" w:cs="仿宋"/>
                <w:sz w:val="24"/>
              </w:rPr>
              <w:t>1.拥护党的基本路线，贯彻落实科学发展观，树立正确的世界观、人生观、价值观，全心全意为人民健康服务，把人民的生命健康放在第一位，爱岗敬业、人民信赖、使命担当。</w:t>
            </w:r>
          </w:p>
          <w:p w14:paraId="6D07E772">
            <w:pPr>
              <w:rPr>
                <w:rFonts w:hint="eastAsia" w:ascii="仿宋" w:hAnsi="仿宋" w:eastAsia="仿宋" w:cs="仿宋"/>
                <w:sz w:val="24"/>
              </w:rPr>
            </w:pPr>
            <w:r>
              <w:rPr>
                <w:rFonts w:hint="eastAsia" w:ascii="仿宋" w:hAnsi="仿宋" w:eastAsia="仿宋" w:cs="仿宋"/>
                <w:sz w:val="24"/>
              </w:rPr>
              <w:t>2.热爱护理事业，不怕脏不怕累，热爱劳动，具有良好的职业道德、诚信品质、敬业精神、工匠精神、责任意识和遵纪守法意识。</w:t>
            </w:r>
          </w:p>
          <w:p w14:paraId="6346EAE3">
            <w:pPr>
              <w:rPr>
                <w:rFonts w:hint="eastAsia" w:ascii="仿宋" w:hAnsi="仿宋" w:eastAsia="仿宋" w:cs="仿宋"/>
                <w:sz w:val="24"/>
              </w:rPr>
            </w:pPr>
            <w:r>
              <w:rPr>
                <w:rFonts w:hint="eastAsia" w:ascii="仿宋" w:hAnsi="仿宋" w:eastAsia="仿宋" w:cs="仿宋"/>
                <w:sz w:val="24"/>
              </w:rPr>
              <w:t>3.具有良好的心理素质和身体素质。运用多种教学手段密切联系护理（助产）实际，激发学生的求知欲望，培养学生科学严谨的工作态度和创造性工作能力；培养学生一丝不苟的学习态度和自觉学习的良好习惯，培养学生知党恩、听党话、跟党走，工作生活中践行社会主义核心价值观，发扬护理（助产）职业优良传统，保持“慎独”的工作作风。</w:t>
            </w:r>
          </w:p>
          <w:p w14:paraId="32ADE4A7">
            <w:pPr>
              <w:rPr>
                <w:rFonts w:hint="eastAsia" w:ascii="仿宋" w:hAnsi="仿宋" w:eastAsia="仿宋" w:cs="仿宋"/>
                <w:sz w:val="24"/>
              </w:rPr>
            </w:pPr>
            <w:r>
              <w:rPr>
                <w:rFonts w:hint="eastAsia" w:ascii="仿宋" w:hAnsi="仿宋" w:eastAsia="仿宋" w:cs="仿宋"/>
                <w:sz w:val="24"/>
              </w:rPr>
              <w:t>知识目标：</w:t>
            </w:r>
          </w:p>
          <w:p w14:paraId="54299A82">
            <w:pPr>
              <w:rPr>
                <w:rFonts w:hint="eastAsia" w:ascii="仿宋" w:hAnsi="仿宋" w:eastAsia="仿宋" w:cs="仿宋"/>
                <w:sz w:val="24"/>
              </w:rPr>
            </w:pPr>
            <w:r>
              <w:rPr>
                <w:rFonts w:hint="eastAsia" w:ascii="仿宋" w:hAnsi="仿宋" w:eastAsia="仿宋" w:cs="仿宋"/>
                <w:sz w:val="24"/>
              </w:rPr>
              <w:t>1.掌握妇科护理学必需的基本理论、基本知识和基本技能。</w:t>
            </w:r>
          </w:p>
          <w:p w14:paraId="5B193DC6">
            <w:pPr>
              <w:rPr>
                <w:rFonts w:hint="eastAsia" w:ascii="仿宋" w:hAnsi="仿宋" w:eastAsia="仿宋" w:cs="仿宋"/>
                <w:sz w:val="24"/>
              </w:rPr>
            </w:pPr>
            <w:r>
              <w:rPr>
                <w:rFonts w:hint="eastAsia" w:ascii="仿宋" w:hAnsi="仿宋" w:eastAsia="仿宋" w:cs="仿宋"/>
                <w:sz w:val="24"/>
              </w:rPr>
              <w:t>2.掌握实施整体护理工作所需的人文社会科学知识和自然科学知识。</w:t>
            </w:r>
          </w:p>
          <w:p w14:paraId="7263B8E2">
            <w:pPr>
              <w:rPr>
                <w:rFonts w:hint="eastAsia" w:ascii="仿宋" w:hAnsi="仿宋" w:eastAsia="仿宋" w:cs="仿宋"/>
                <w:sz w:val="24"/>
              </w:rPr>
            </w:pPr>
            <w:r>
              <w:rPr>
                <w:rFonts w:hint="eastAsia" w:ascii="仿宋" w:hAnsi="仿宋" w:eastAsia="仿宋" w:cs="仿宋"/>
                <w:sz w:val="24"/>
              </w:rPr>
              <w:t>3.熟悉相关的医疗卫生法律法规知识。</w:t>
            </w:r>
          </w:p>
          <w:p w14:paraId="76B89BC7">
            <w:pPr>
              <w:rPr>
                <w:rFonts w:hint="eastAsia" w:ascii="仿宋" w:hAnsi="仿宋" w:eastAsia="仿宋" w:cs="仿宋"/>
                <w:sz w:val="24"/>
              </w:rPr>
            </w:pPr>
            <w:r>
              <w:rPr>
                <w:rFonts w:hint="eastAsia" w:ascii="仿宋" w:hAnsi="仿宋" w:eastAsia="仿宋" w:cs="仿宋"/>
                <w:sz w:val="24"/>
              </w:rPr>
              <w:t>4.了解妇科护理及相关专业发展动态，不断吸收最新成果、拓宽专业知识、提高专业技能。</w:t>
            </w:r>
          </w:p>
          <w:p w14:paraId="233D0DDE">
            <w:pPr>
              <w:rPr>
                <w:rFonts w:hint="eastAsia" w:ascii="仿宋" w:hAnsi="仿宋" w:eastAsia="仿宋" w:cs="仿宋"/>
                <w:sz w:val="24"/>
              </w:rPr>
            </w:pPr>
            <w:r>
              <w:rPr>
                <w:rFonts w:hint="eastAsia" w:ascii="仿宋" w:hAnsi="仿宋" w:eastAsia="仿宋" w:cs="仿宋"/>
                <w:sz w:val="24"/>
              </w:rPr>
              <w:t>能力目标：</w:t>
            </w:r>
          </w:p>
          <w:p w14:paraId="7849B8C4">
            <w:pPr>
              <w:rPr>
                <w:rFonts w:hint="eastAsia" w:ascii="仿宋" w:hAnsi="仿宋" w:eastAsia="仿宋" w:cs="仿宋"/>
                <w:sz w:val="24"/>
              </w:rPr>
            </w:pPr>
            <w:r>
              <w:rPr>
                <w:rFonts w:hint="eastAsia" w:ascii="仿宋" w:hAnsi="仿宋" w:eastAsia="仿宋" w:cs="仿宋"/>
                <w:sz w:val="24"/>
              </w:rPr>
              <w:t>1.具有规范的妇科护理的基本操作技能；</w:t>
            </w:r>
          </w:p>
          <w:p w14:paraId="3F421D1B">
            <w:pPr>
              <w:rPr>
                <w:rFonts w:hint="eastAsia" w:ascii="仿宋" w:hAnsi="仿宋" w:eastAsia="仿宋" w:cs="仿宋"/>
                <w:sz w:val="24"/>
              </w:rPr>
            </w:pPr>
            <w:r>
              <w:rPr>
                <w:rFonts w:hint="eastAsia" w:ascii="仿宋" w:hAnsi="仿宋" w:eastAsia="仿宋" w:cs="仿宋"/>
                <w:sz w:val="24"/>
              </w:rPr>
              <w:t>2.具有以护理对象为中心，通过观察具备发现问题、分析问题、解决问题的能力；具有运用护理程序的基本工作方法，实施整体护理的能力；</w:t>
            </w:r>
          </w:p>
          <w:p w14:paraId="66636FD8">
            <w:pPr>
              <w:rPr>
                <w:rFonts w:hint="eastAsia" w:ascii="仿宋" w:hAnsi="仿宋" w:eastAsia="仿宋" w:cs="仿宋"/>
                <w:sz w:val="24"/>
              </w:rPr>
            </w:pPr>
            <w:r>
              <w:rPr>
                <w:rFonts w:hint="eastAsia" w:ascii="仿宋" w:hAnsi="仿宋" w:eastAsia="仿宋" w:cs="仿宋"/>
                <w:sz w:val="24"/>
              </w:rPr>
              <w:t>3.能对妇科常见病、多发病病情和用药反应进行观察；</w:t>
            </w:r>
          </w:p>
          <w:p w14:paraId="0FC6A5E9">
            <w:pPr>
              <w:rPr>
                <w:rFonts w:hint="eastAsia" w:ascii="仿宋" w:hAnsi="仿宋" w:eastAsia="仿宋" w:cs="仿宋"/>
                <w:sz w:val="24"/>
              </w:rPr>
            </w:pPr>
            <w:r>
              <w:rPr>
                <w:rFonts w:hint="eastAsia" w:ascii="仿宋" w:hAnsi="仿宋" w:eastAsia="仿宋" w:cs="仿宋"/>
                <w:sz w:val="24"/>
              </w:rPr>
              <w:t>4.具有对妇科急危重症病人进行应急处理、配合抢救和转诊的能力；</w:t>
            </w:r>
          </w:p>
          <w:p w14:paraId="52D79976">
            <w:pPr>
              <w:rPr>
                <w:rFonts w:hint="eastAsia" w:ascii="仿宋" w:hAnsi="仿宋" w:eastAsia="仿宋" w:cs="仿宋"/>
                <w:sz w:val="24"/>
              </w:rPr>
            </w:pPr>
            <w:r>
              <w:rPr>
                <w:rFonts w:hint="eastAsia" w:ascii="仿宋" w:hAnsi="仿宋" w:eastAsia="仿宋" w:cs="仿宋"/>
                <w:sz w:val="24"/>
              </w:rPr>
              <w:t>5.具有进行健康教育和卫生保健、计划生育指导的能力；</w:t>
            </w:r>
          </w:p>
          <w:p w14:paraId="34271816">
            <w:pPr>
              <w:rPr>
                <w:rFonts w:hint="eastAsia" w:ascii="仿宋" w:hAnsi="仿宋" w:eastAsia="仿宋" w:cs="仿宋"/>
                <w:sz w:val="24"/>
              </w:rPr>
            </w:pPr>
            <w:r>
              <w:rPr>
                <w:rFonts w:hint="eastAsia" w:ascii="仿宋" w:hAnsi="仿宋" w:eastAsia="仿宋" w:cs="仿宋"/>
                <w:sz w:val="24"/>
              </w:rPr>
              <w:t>6.具有良好的人际沟通、对患者隐私保密性和团队合作的能力；</w:t>
            </w:r>
          </w:p>
          <w:p w14:paraId="5AD3E420">
            <w:pPr>
              <w:rPr>
                <w:rFonts w:hint="eastAsia" w:ascii="仿宋" w:hAnsi="仿宋" w:eastAsia="仿宋" w:cs="仿宋"/>
                <w:sz w:val="24"/>
              </w:rPr>
            </w:pPr>
            <w:r>
              <w:rPr>
                <w:rFonts w:hint="eastAsia" w:ascii="仿宋" w:hAnsi="仿宋" w:eastAsia="仿宋" w:cs="仿宋"/>
                <w:sz w:val="24"/>
              </w:rPr>
              <w:t>7.具有初步的护理管理能力；</w:t>
            </w:r>
          </w:p>
          <w:p w14:paraId="0DE37B31">
            <w:pPr>
              <w:rPr>
                <w:rFonts w:hint="eastAsia" w:ascii="仿宋" w:hAnsi="仿宋" w:eastAsia="仿宋" w:cs="仿宋"/>
                <w:sz w:val="24"/>
              </w:rPr>
            </w:pPr>
            <w:r>
              <w:rPr>
                <w:rFonts w:hint="eastAsia" w:ascii="仿宋" w:hAnsi="仿宋" w:eastAsia="仿宋" w:cs="仿宋"/>
                <w:sz w:val="24"/>
              </w:rPr>
              <w:t>8.具有一定计算机基本操作能力；</w:t>
            </w:r>
          </w:p>
          <w:p w14:paraId="6AF9B8ED">
            <w:pPr>
              <w:rPr>
                <w:rFonts w:hint="eastAsia" w:ascii="仿宋" w:hAnsi="仿宋" w:eastAsia="仿宋" w:cs="仿宋"/>
                <w:sz w:val="24"/>
              </w:rPr>
            </w:pPr>
            <w:r>
              <w:rPr>
                <w:rFonts w:hint="eastAsia" w:ascii="仿宋" w:hAnsi="仿宋" w:eastAsia="仿宋" w:cs="仿宋"/>
                <w:sz w:val="24"/>
              </w:rPr>
              <w:t>9.具有自我完善、自我充实、自我提高和一定的创新能力；</w:t>
            </w:r>
          </w:p>
          <w:p w14:paraId="093849CC">
            <w:pPr>
              <w:rPr>
                <w:rFonts w:hint="eastAsia" w:ascii="仿宋" w:hAnsi="仿宋" w:eastAsia="仿宋" w:cs="仿宋"/>
                <w:sz w:val="24"/>
              </w:rPr>
            </w:pPr>
            <w:r>
              <w:rPr>
                <w:rFonts w:hint="eastAsia" w:ascii="仿宋" w:hAnsi="仿宋" w:eastAsia="仿宋" w:cs="仿宋"/>
                <w:sz w:val="24"/>
              </w:rPr>
              <w:t>10.具有一定交流沟通能力，具有良好的心理素质和健康的体魄。</w:t>
            </w:r>
          </w:p>
        </w:tc>
        <w:tc>
          <w:tcPr>
            <w:tcW w:w="2305" w:type="pct"/>
            <w:vAlign w:val="center"/>
          </w:tcPr>
          <w:p w14:paraId="4F73C796">
            <w:pPr>
              <w:rPr>
                <w:rFonts w:hint="eastAsia" w:ascii="仿宋" w:hAnsi="仿宋" w:eastAsia="仿宋" w:cs="仿宋"/>
                <w:sz w:val="24"/>
              </w:rPr>
            </w:pPr>
            <w:r>
              <w:rPr>
                <w:rFonts w:hint="eastAsia" w:ascii="仿宋" w:hAnsi="仿宋" w:eastAsia="仿宋" w:cs="仿宋"/>
                <w:sz w:val="24"/>
              </w:rPr>
              <w:t>主要内容：</w:t>
            </w:r>
          </w:p>
          <w:p w14:paraId="27BCB357">
            <w:pPr>
              <w:rPr>
                <w:rFonts w:hint="eastAsia" w:ascii="仿宋" w:hAnsi="仿宋" w:eastAsia="仿宋" w:cs="仿宋"/>
                <w:sz w:val="24"/>
              </w:rPr>
            </w:pPr>
            <w:r>
              <w:rPr>
                <w:rFonts w:hint="eastAsia" w:ascii="仿宋" w:hAnsi="仿宋" w:eastAsia="仿宋" w:cs="仿宋"/>
                <w:sz w:val="24"/>
              </w:rPr>
              <w:t>《妇科护理》是高职助产专业必修的一门核心课，主要研究女性生殖系统疾病的诊治、护理，妇女保健和计划生育指导等。内容包括妇科基础知识、妇科疾病病人的护理、计划生育指导及妇女保健。其主要任务是使学生具备“以人的健康为中心”的护理理念，理解整体护理的内涵，能应用妇科基本理论、基础知识和基本技能，基于护理程序的工作方法，对妇科病人实施整体护理，并初步具备开展妇女保健工作和计划生育指导工作的能力，培养学生拥有良好的职业素质和妇女保健专业岗位技能，成为行业需求的技能型应用人才。先修课程：解剖组胎学（上、下册）、生理学、病原微生物与免疫学、病理学、药理学、医学遗传与优生学、护理学基础、护理心理学等。后续课程有：内科护理、外科护理、老年护理等，在非妊娠状态下妇女生殖器官、计划生育中的生理、心理、社会等方面的护理评估、护理问题、护理目标、护理措施、护理评价的临床专科的专业知识和技能。同时，结合国内外妇科研究新进展，引导学生与时俱进，培养学生高尚的职业情操，真正实现“学以致用，融会贯通”，为全面提升学生以护理程序在临床上对妇科病患者及计划生育、妇女保健妇女进行整体护理的能力，并初步具备对妇科疾病、计划生育、妇女保健等方面的健康教育的能力。</w:t>
            </w:r>
          </w:p>
          <w:p w14:paraId="0D38CF06">
            <w:pPr>
              <w:rPr>
                <w:rFonts w:hint="eastAsia" w:ascii="仿宋" w:hAnsi="仿宋" w:eastAsia="仿宋" w:cs="仿宋"/>
                <w:sz w:val="24"/>
              </w:rPr>
            </w:pPr>
            <w:r>
              <w:rPr>
                <w:rFonts w:hint="eastAsia" w:ascii="仿宋" w:hAnsi="仿宋" w:eastAsia="仿宋" w:cs="仿宋"/>
                <w:sz w:val="24"/>
              </w:rPr>
              <w:t>教学要求：</w:t>
            </w:r>
          </w:p>
          <w:p w14:paraId="576AD86B">
            <w:pPr>
              <w:rPr>
                <w:rFonts w:hint="eastAsia" w:ascii="仿宋" w:hAnsi="仿宋" w:eastAsia="仿宋" w:cs="仿宋"/>
                <w:sz w:val="24"/>
              </w:rPr>
            </w:pPr>
            <w:r>
              <w:rPr>
                <w:rFonts w:hint="eastAsia" w:ascii="仿宋" w:hAnsi="仿宋" w:eastAsia="仿宋" w:cs="仿宋"/>
                <w:sz w:val="24"/>
              </w:rPr>
              <w:t>1.课程概况</w:t>
            </w:r>
          </w:p>
          <w:p w14:paraId="38FD6666">
            <w:pPr>
              <w:rPr>
                <w:rFonts w:hint="eastAsia" w:ascii="仿宋" w:hAnsi="仿宋" w:eastAsia="仿宋" w:cs="仿宋"/>
                <w:sz w:val="24"/>
              </w:rPr>
            </w:pPr>
            <w:r>
              <w:rPr>
                <w:rFonts w:hint="eastAsia" w:ascii="仿宋" w:hAnsi="仿宋" w:eastAsia="仿宋" w:cs="仿宋"/>
                <w:sz w:val="24"/>
              </w:rPr>
              <w:t>本课程72学时</w:t>
            </w:r>
            <w:r>
              <w:rPr>
                <w:rFonts w:hint="eastAsia" w:ascii="仿宋" w:hAnsi="仿宋" w:eastAsia="仿宋" w:cs="仿宋"/>
                <w:color w:val="FF0000"/>
                <w:sz w:val="24"/>
              </w:rPr>
              <w:t>(理论36学时,实践36学时),</w:t>
            </w:r>
            <w:r>
              <w:rPr>
                <w:rFonts w:hint="eastAsia" w:ascii="仿宋" w:hAnsi="仿宋" w:eastAsia="仿宋" w:cs="仿宋"/>
                <w:sz w:val="24"/>
              </w:rPr>
              <w:t>大二第一学期开设，4学分</w:t>
            </w:r>
          </w:p>
          <w:p w14:paraId="6C4E359D">
            <w:pPr>
              <w:rPr>
                <w:rFonts w:hint="eastAsia" w:ascii="仿宋" w:hAnsi="仿宋" w:eastAsia="仿宋" w:cs="仿宋"/>
                <w:sz w:val="24"/>
              </w:rPr>
            </w:pPr>
            <w:r>
              <w:rPr>
                <w:rFonts w:hint="eastAsia" w:ascii="仿宋" w:hAnsi="仿宋" w:eastAsia="仿宋" w:cs="仿宋"/>
                <w:sz w:val="24"/>
              </w:rPr>
              <w:t>2.课程性质：</w:t>
            </w:r>
          </w:p>
          <w:p w14:paraId="0F6BAAB8">
            <w:pPr>
              <w:rPr>
                <w:rFonts w:hint="eastAsia" w:ascii="仿宋" w:hAnsi="仿宋" w:eastAsia="仿宋" w:cs="仿宋"/>
                <w:sz w:val="24"/>
              </w:rPr>
            </w:pPr>
            <w:r>
              <w:rPr>
                <w:rFonts w:hint="eastAsia" w:ascii="仿宋" w:hAnsi="仿宋" w:eastAsia="仿宋" w:cs="仿宋"/>
                <w:sz w:val="24"/>
              </w:rPr>
              <w:t>专业核心课（考试课）</w:t>
            </w:r>
          </w:p>
          <w:p w14:paraId="308110DD">
            <w:pPr>
              <w:rPr>
                <w:rFonts w:hint="eastAsia" w:ascii="仿宋" w:hAnsi="仿宋" w:eastAsia="仿宋" w:cs="仿宋"/>
                <w:sz w:val="24"/>
              </w:rPr>
            </w:pPr>
            <w:r>
              <w:rPr>
                <w:rFonts w:hint="eastAsia" w:ascii="仿宋" w:hAnsi="仿宋" w:eastAsia="仿宋" w:cs="仿宋"/>
                <w:sz w:val="24"/>
              </w:rPr>
              <w:t>3.教学条件：</w:t>
            </w:r>
          </w:p>
          <w:p w14:paraId="6270B4B7">
            <w:pPr>
              <w:rPr>
                <w:rFonts w:hint="eastAsia" w:ascii="仿宋" w:hAnsi="仿宋" w:eastAsia="仿宋" w:cs="仿宋"/>
                <w:sz w:val="24"/>
              </w:rPr>
            </w:pPr>
            <w:r>
              <w:rPr>
                <w:rFonts w:hint="eastAsia" w:ascii="仿宋" w:hAnsi="仿宋" w:eastAsia="仿宋" w:cs="仿宋"/>
                <w:sz w:val="24"/>
              </w:rPr>
              <w:t>校内：多媒体教室、妇科实训室、女性盆腔、盆底、孕妇半身、内生殖器模型、网络资源等；校外实习医院。</w:t>
            </w:r>
          </w:p>
          <w:p w14:paraId="18D1C6CC">
            <w:pPr>
              <w:rPr>
                <w:rFonts w:hint="eastAsia" w:ascii="仿宋" w:hAnsi="仿宋" w:eastAsia="仿宋" w:cs="仿宋"/>
                <w:sz w:val="24"/>
              </w:rPr>
            </w:pPr>
            <w:r>
              <w:rPr>
                <w:rFonts w:hint="eastAsia" w:ascii="仿宋" w:hAnsi="仿宋" w:eastAsia="仿宋" w:cs="仿宋"/>
                <w:sz w:val="24"/>
              </w:rPr>
              <w:t>4.教学方法：</w:t>
            </w:r>
          </w:p>
          <w:p w14:paraId="42C42C51">
            <w:pPr>
              <w:rPr>
                <w:rFonts w:hint="eastAsia" w:ascii="仿宋" w:hAnsi="仿宋" w:eastAsia="仿宋" w:cs="仿宋"/>
                <w:sz w:val="24"/>
              </w:rPr>
            </w:pPr>
            <w:r>
              <w:rPr>
                <w:rFonts w:hint="eastAsia" w:ascii="仿宋" w:hAnsi="仿宋" w:eastAsia="仿宋" w:cs="仿宋"/>
                <w:sz w:val="24"/>
              </w:rPr>
              <w:t>根据《妇科护理》课程特点和实际需要，本课程采用项目化教学方法和情景教学法，贯彻“学生为主体、导为主线、知识传授与能力培养并重”的原则，将教学主体从“教”转移到“学”，最大限度地培养学生的技能水平，并结合课程内容适当地渗透课程思政元素。</w:t>
            </w:r>
          </w:p>
          <w:p w14:paraId="7AE4FFB5">
            <w:pPr>
              <w:rPr>
                <w:rFonts w:hint="eastAsia" w:ascii="仿宋" w:hAnsi="仿宋" w:eastAsia="仿宋" w:cs="仿宋"/>
                <w:sz w:val="24"/>
              </w:rPr>
            </w:pPr>
            <w:r>
              <w:rPr>
                <w:rFonts w:hint="eastAsia" w:ascii="仿宋" w:hAnsi="仿宋" w:eastAsia="仿宋" w:cs="仿宋"/>
                <w:sz w:val="24"/>
              </w:rPr>
              <w:t>5.师资要求：</w:t>
            </w:r>
          </w:p>
          <w:p w14:paraId="3E32AC41">
            <w:pPr>
              <w:rPr>
                <w:rFonts w:hint="eastAsia" w:ascii="仿宋" w:hAnsi="仿宋" w:eastAsia="仿宋" w:cs="仿宋"/>
                <w:sz w:val="24"/>
              </w:rPr>
            </w:pPr>
            <w:r>
              <w:rPr>
                <w:rFonts w:hint="eastAsia" w:ascii="仿宋" w:hAnsi="仿宋" w:eastAsia="仿宋" w:cs="仿宋"/>
                <w:sz w:val="24"/>
              </w:rPr>
              <w:t>本课程授课教师，需具备本科及以上学历，初级及以上职称，具有半年及以上医院进修学习经历，具有高校教师资格证书、执业医师或执业护士资格证，具有足够的教学能力、专业水平、沟通能力、信息化教学能力，能承担本课程课程开发、课程改革、教材编写及教学资源建设等任务。</w:t>
            </w:r>
          </w:p>
          <w:p w14:paraId="390709DD">
            <w:pPr>
              <w:rPr>
                <w:rFonts w:hint="eastAsia" w:ascii="仿宋" w:hAnsi="仿宋" w:eastAsia="仿宋" w:cs="仿宋"/>
                <w:sz w:val="24"/>
              </w:rPr>
            </w:pPr>
            <w:r>
              <w:rPr>
                <w:rFonts w:hint="eastAsia" w:ascii="仿宋" w:hAnsi="仿宋" w:eastAsia="仿宋" w:cs="仿宋"/>
                <w:sz w:val="24"/>
              </w:rPr>
              <w:t>6.考核方式：</w:t>
            </w:r>
          </w:p>
          <w:p w14:paraId="5E122B5D">
            <w:pPr>
              <w:rPr>
                <w:rFonts w:hint="eastAsia" w:ascii="仿宋" w:hAnsi="仿宋" w:eastAsia="仿宋" w:cs="仿宋"/>
                <w:sz w:val="24"/>
              </w:rPr>
            </w:pPr>
            <w:r>
              <w:rPr>
                <w:rFonts w:hint="eastAsia" w:ascii="仿宋" w:hAnsi="仿宋" w:eastAsia="仿宋" w:cs="仿宋"/>
                <w:sz w:val="24"/>
              </w:rPr>
              <w:t>《妇科护理》课程考核采用即过程性考核和终结性考核相结合。过程性考核占40%，终结性考核占60%。过程性考核包括学生平时表现成绩（课堂考勤、课堂表现、在线作业、在线测验等）实操成绩两项，其中平时表现成绩由智慧职教线上生成考核分数；实操成绩根据学生实操情况进行考评。终结性考核包括期末测验和期末综合实训两项。</w:t>
            </w:r>
          </w:p>
          <w:p w14:paraId="7A1684F2">
            <w:pPr>
              <w:rPr>
                <w:rFonts w:hint="eastAsia" w:ascii="仿宋" w:hAnsi="仿宋" w:eastAsia="仿宋" w:cs="仿宋"/>
                <w:sz w:val="24"/>
              </w:rPr>
            </w:pPr>
            <w:r>
              <w:rPr>
                <w:rFonts w:hint="eastAsia" w:ascii="仿宋" w:hAnsi="仿宋" w:eastAsia="仿宋" w:cs="仿宋"/>
                <w:sz w:val="24"/>
              </w:rPr>
              <w:t>7.资源库网址：</w:t>
            </w:r>
          </w:p>
          <w:p w14:paraId="4CF722E9">
            <w:pPr>
              <w:jc w:val="left"/>
              <w:rPr>
                <w:rFonts w:hint="eastAsia" w:ascii="仿宋" w:hAnsi="仿宋" w:eastAsia="仿宋" w:cs="仿宋"/>
                <w:sz w:val="24"/>
              </w:rPr>
            </w:pPr>
            <w:r>
              <w:rPr>
                <w:rFonts w:hint="eastAsia" w:ascii="仿宋" w:hAnsi="仿宋" w:eastAsia="仿宋" w:cs="仿宋"/>
                <w:sz w:val="24"/>
              </w:rPr>
              <w:t>（1）人卫官网</w:t>
            </w:r>
            <w:r>
              <w:rPr>
                <w:rFonts w:hint="eastAsia"/>
              </w:rPr>
              <w:fldChar w:fldCharType="begin"/>
            </w:r>
            <w:r>
              <w:instrText xml:space="preserve"> HYPERLINK "http://www" </w:instrText>
            </w:r>
            <w:r>
              <w:rPr>
                <w:rFonts w:hint="eastAsia"/>
              </w:rPr>
              <w:fldChar w:fldCharType="separate"/>
            </w:r>
            <w:r>
              <w:rPr>
                <w:rFonts w:hint="eastAsia" w:ascii="仿宋" w:hAnsi="仿宋" w:eastAsia="仿宋" w:cs="仿宋"/>
                <w:sz w:val="24"/>
              </w:rPr>
              <w:t>http://www</w:t>
            </w:r>
            <w:r>
              <w:rPr>
                <w:rFonts w:hint="eastAsia" w:ascii="仿宋" w:hAnsi="仿宋" w:eastAsia="仿宋" w:cs="仿宋"/>
                <w:sz w:val="24"/>
              </w:rPr>
              <w:fldChar w:fldCharType="end"/>
            </w:r>
            <w:r>
              <w:rPr>
                <w:rFonts w:hint="eastAsia" w:ascii="仿宋" w:hAnsi="仿宋" w:eastAsia="仿宋" w:cs="仿宋"/>
                <w:sz w:val="24"/>
              </w:rPr>
              <w:t>.pmph.com</w:t>
            </w:r>
          </w:p>
          <w:p w14:paraId="40032D2B">
            <w:pPr>
              <w:jc w:val="left"/>
              <w:rPr>
                <w:rFonts w:hint="eastAsia" w:ascii="仿宋" w:hAnsi="仿宋" w:eastAsia="仿宋" w:cs="仿宋"/>
                <w:sz w:val="24"/>
              </w:rPr>
            </w:pPr>
            <w:r>
              <w:rPr>
                <w:rFonts w:hint="eastAsia" w:ascii="仿宋" w:hAnsi="仿宋" w:eastAsia="仿宋" w:cs="仿宋"/>
                <w:sz w:val="24"/>
              </w:rPr>
              <w:t>（2）人卫智网http://www.ipmph.com</w:t>
            </w:r>
          </w:p>
          <w:p w14:paraId="54E8B35F">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7E361ACD">
            <w:pPr>
              <w:jc w:val="left"/>
              <w:rPr>
                <w:rFonts w:hint="eastAsia" w:ascii="仿宋" w:hAnsi="仿宋" w:eastAsia="仿宋" w:cs="仿宋"/>
                <w:sz w:val="24"/>
              </w:rPr>
            </w:pPr>
            <w:r>
              <w:rPr>
                <w:rFonts w:hint="eastAsia" w:ascii="仿宋" w:hAnsi="仿宋" w:eastAsia="仿宋" w:cs="仿宋"/>
                <w:sz w:val="24"/>
              </w:rPr>
              <w:t>（4）职教云https://zjy2.icve.com.cn/teacher/homePage/homePage.html</w:t>
            </w:r>
          </w:p>
          <w:p w14:paraId="7CAF1BC3">
            <w:pPr>
              <w:jc w:val="left"/>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557" w:type="pct"/>
            <w:vAlign w:val="center"/>
          </w:tcPr>
          <w:p w14:paraId="64C8FA41">
            <w:pPr>
              <w:jc w:val="center"/>
              <w:rPr>
                <w:rFonts w:hint="eastAsia" w:ascii="仿宋" w:hAnsi="仿宋" w:eastAsia="仿宋" w:cs="仿宋"/>
                <w:sz w:val="24"/>
              </w:rPr>
            </w:pPr>
            <w:r>
              <w:rPr>
                <w:rFonts w:hint="eastAsia" w:ascii="仿宋" w:hAnsi="仿宋" w:eastAsia="仿宋" w:cs="仿宋"/>
                <w:sz w:val="24"/>
              </w:rPr>
              <w:t>A1-A5、B1、C1、C4、C7、C8、C9、C10、C11、C12</w:t>
            </w:r>
          </w:p>
        </w:tc>
      </w:tr>
      <w:tr w14:paraId="1AC8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5737C080">
            <w:pPr>
              <w:jc w:val="center"/>
              <w:rPr>
                <w:rFonts w:hint="eastAsia" w:ascii="仿宋" w:hAnsi="仿宋" w:eastAsia="仿宋" w:cs="仿宋"/>
                <w:sz w:val="24"/>
              </w:rPr>
            </w:pPr>
            <w:r>
              <w:rPr>
                <w:rFonts w:hint="eastAsia" w:ascii="仿宋" w:hAnsi="仿宋" w:eastAsia="仿宋" w:cs="仿宋"/>
                <w:sz w:val="24"/>
              </w:rPr>
              <w:t>6</w:t>
            </w:r>
          </w:p>
        </w:tc>
        <w:tc>
          <w:tcPr>
            <w:tcW w:w="495" w:type="pct"/>
            <w:vAlign w:val="center"/>
          </w:tcPr>
          <w:p w14:paraId="10E0C066">
            <w:pPr>
              <w:jc w:val="center"/>
              <w:rPr>
                <w:rFonts w:hint="eastAsia" w:ascii="仿宋" w:hAnsi="仿宋" w:eastAsia="仿宋" w:cs="仿宋"/>
                <w:sz w:val="24"/>
              </w:rPr>
            </w:pPr>
            <w:r>
              <w:rPr>
                <w:rFonts w:hint="eastAsia" w:ascii="仿宋" w:hAnsi="仿宋" w:eastAsia="仿宋" w:cs="仿宋"/>
                <w:sz w:val="24"/>
              </w:rPr>
              <w:t>内科护理</w:t>
            </w:r>
          </w:p>
        </w:tc>
        <w:tc>
          <w:tcPr>
            <w:tcW w:w="1392" w:type="pct"/>
            <w:vAlign w:val="center"/>
          </w:tcPr>
          <w:p w14:paraId="1941D0FD">
            <w:pPr>
              <w:rPr>
                <w:rFonts w:hint="eastAsia" w:ascii="仿宋" w:hAnsi="仿宋" w:eastAsia="仿宋" w:cs="仿宋"/>
                <w:sz w:val="24"/>
              </w:rPr>
            </w:pPr>
            <w:r>
              <w:rPr>
                <w:rFonts w:hint="eastAsia" w:ascii="仿宋" w:hAnsi="仿宋" w:eastAsia="仿宋" w:cs="仿宋"/>
                <w:sz w:val="24"/>
              </w:rPr>
              <w:t>素质目标：</w:t>
            </w:r>
          </w:p>
          <w:p w14:paraId="0CFB3BC7">
            <w:pPr>
              <w:rPr>
                <w:rFonts w:hint="eastAsia" w:ascii="仿宋" w:hAnsi="仿宋" w:eastAsia="仿宋" w:cs="仿宋"/>
                <w:sz w:val="24"/>
              </w:rPr>
            </w:pPr>
            <w:r>
              <w:rPr>
                <w:rFonts w:hint="eastAsia" w:ascii="仿宋" w:hAnsi="仿宋" w:eastAsia="仿宋" w:cs="仿宋"/>
                <w:sz w:val="24"/>
              </w:rPr>
              <w:t>1.践行社会主义核心价值观，热爱护理专业，养成良好的职业素质和行为习惯。</w:t>
            </w:r>
          </w:p>
          <w:p w14:paraId="1D30E7CF">
            <w:pPr>
              <w:rPr>
                <w:rFonts w:hint="eastAsia" w:ascii="仿宋" w:hAnsi="仿宋" w:eastAsia="仿宋" w:cs="仿宋"/>
                <w:sz w:val="24"/>
              </w:rPr>
            </w:pPr>
            <w:r>
              <w:rPr>
                <w:rFonts w:hint="eastAsia" w:ascii="仿宋" w:hAnsi="仿宋" w:eastAsia="仿宋" w:cs="仿宋"/>
                <w:sz w:val="24"/>
              </w:rPr>
              <w:t>2.具备良好的职业素养和慎独精神，在工作中具有安全意识、信息素养，工匠精神、创新思维。</w:t>
            </w:r>
          </w:p>
          <w:p w14:paraId="7839B19C">
            <w:pPr>
              <w:rPr>
                <w:rFonts w:hint="eastAsia" w:ascii="仿宋" w:hAnsi="仿宋" w:eastAsia="仿宋" w:cs="仿宋"/>
                <w:sz w:val="24"/>
              </w:rPr>
            </w:pPr>
            <w:r>
              <w:rPr>
                <w:rFonts w:hint="eastAsia" w:ascii="仿宋" w:hAnsi="仿宋" w:eastAsia="仿宋" w:cs="仿宋"/>
                <w:sz w:val="24"/>
              </w:rPr>
              <w:t>3.具有对内科各系统疾病病人细致观察、有条不紊的工作作风、具备与病人及家属和谐沟通的能力。</w:t>
            </w:r>
          </w:p>
          <w:p w14:paraId="585F9D77">
            <w:pPr>
              <w:rPr>
                <w:rFonts w:hint="eastAsia" w:ascii="仿宋" w:hAnsi="仿宋" w:eastAsia="仿宋" w:cs="仿宋"/>
                <w:sz w:val="24"/>
              </w:rPr>
            </w:pPr>
            <w:r>
              <w:rPr>
                <w:rFonts w:hint="eastAsia" w:ascii="仿宋" w:hAnsi="仿宋" w:eastAsia="仿宋" w:cs="仿宋"/>
                <w:sz w:val="24"/>
              </w:rPr>
              <w:t>4.具备团队协作、组织协调和终身学习的能力。</w:t>
            </w:r>
          </w:p>
          <w:p w14:paraId="6728B85E">
            <w:pPr>
              <w:rPr>
                <w:rFonts w:hint="eastAsia" w:ascii="仿宋" w:hAnsi="仿宋" w:eastAsia="仿宋" w:cs="仿宋"/>
                <w:sz w:val="24"/>
              </w:rPr>
            </w:pPr>
            <w:r>
              <w:rPr>
                <w:rFonts w:hint="eastAsia" w:ascii="仿宋" w:hAnsi="仿宋" w:eastAsia="仿宋" w:cs="仿宋"/>
                <w:sz w:val="24"/>
              </w:rPr>
              <w:t>知识目标：</w:t>
            </w:r>
          </w:p>
          <w:p w14:paraId="2035DBB2">
            <w:pPr>
              <w:rPr>
                <w:rFonts w:hint="eastAsia" w:ascii="仿宋" w:hAnsi="仿宋" w:eastAsia="仿宋" w:cs="仿宋"/>
                <w:sz w:val="24"/>
              </w:rPr>
            </w:pPr>
            <w:r>
              <w:rPr>
                <w:rFonts w:hint="eastAsia" w:ascii="仿宋" w:hAnsi="仿宋" w:eastAsia="仿宋" w:cs="仿宋"/>
                <w:sz w:val="24"/>
              </w:rPr>
              <w:t>1.掌握各系统疾病的护理诊断、护理措施及健康教育。</w:t>
            </w:r>
          </w:p>
          <w:p w14:paraId="4D3A0492">
            <w:pPr>
              <w:rPr>
                <w:rFonts w:hint="eastAsia" w:ascii="仿宋" w:hAnsi="仿宋" w:eastAsia="仿宋" w:cs="仿宋"/>
                <w:sz w:val="24"/>
              </w:rPr>
            </w:pPr>
            <w:r>
              <w:rPr>
                <w:rFonts w:hint="eastAsia" w:ascii="仿宋" w:hAnsi="仿宋" w:eastAsia="仿宋" w:cs="仿宋"/>
                <w:sz w:val="24"/>
              </w:rPr>
              <w:t>2.熟悉各系统疾病的临床表现、诊断标准及治疗原则。</w:t>
            </w:r>
          </w:p>
          <w:p w14:paraId="45CE24C3">
            <w:pPr>
              <w:rPr>
                <w:rFonts w:hint="eastAsia" w:ascii="仿宋" w:hAnsi="仿宋" w:eastAsia="仿宋" w:cs="仿宋"/>
                <w:sz w:val="24"/>
              </w:rPr>
            </w:pPr>
            <w:r>
              <w:rPr>
                <w:rFonts w:hint="eastAsia" w:ascii="仿宋" w:hAnsi="仿宋" w:eastAsia="仿宋" w:cs="仿宋"/>
                <w:sz w:val="24"/>
              </w:rPr>
              <w:t>3.了解各系统疾病的病因及发病机制。</w:t>
            </w:r>
          </w:p>
          <w:p w14:paraId="106530DF">
            <w:pPr>
              <w:rPr>
                <w:rFonts w:hint="eastAsia" w:ascii="仿宋" w:hAnsi="仿宋" w:eastAsia="仿宋" w:cs="仿宋"/>
                <w:sz w:val="24"/>
              </w:rPr>
            </w:pPr>
            <w:r>
              <w:rPr>
                <w:rFonts w:hint="eastAsia" w:ascii="仿宋" w:hAnsi="仿宋" w:eastAsia="仿宋" w:cs="仿宋"/>
                <w:sz w:val="24"/>
              </w:rPr>
              <w:t>能力目标：</w:t>
            </w:r>
          </w:p>
          <w:p w14:paraId="1510A14C">
            <w:pPr>
              <w:rPr>
                <w:rFonts w:hint="eastAsia" w:ascii="仿宋" w:hAnsi="仿宋" w:eastAsia="仿宋" w:cs="仿宋"/>
                <w:sz w:val="24"/>
              </w:rPr>
            </w:pPr>
            <w:r>
              <w:rPr>
                <w:rFonts w:hint="eastAsia" w:ascii="仿宋" w:hAnsi="仿宋" w:eastAsia="仿宋" w:cs="仿宋"/>
                <w:sz w:val="24"/>
              </w:rPr>
              <w:t>1.学会应用护理程序对内科各系统疾病病人实施整体护理。</w:t>
            </w:r>
          </w:p>
          <w:p w14:paraId="3A08A29F">
            <w:pPr>
              <w:rPr>
                <w:rFonts w:hint="eastAsia" w:ascii="仿宋" w:hAnsi="仿宋" w:eastAsia="仿宋" w:cs="仿宋"/>
                <w:sz w:val="24"/>
              </w:rPr>
            </w:pPr>
            <w:r>
              <w:rPr>
                <w:rFonts w:hint="eastAsia" w:ascii="仿宋" w:hAnsi="仿宋" w:eastAsia="仿宋" w:cs="仿宋"/>
                <w:sz w:val="24"/>
              </w:rPr>
              <w:t>2.具备能够熟练地为内科各系统疾病病人进行健康指导的能力。</w:t>
            </w:r>
          </w:p>
        </w:tc>
        <w:tc>
          <w:tcPr>
            <w:tcW w:w="2305" w:type="pct"/>
            <w:vAlign w:val="center"/>
          </w:tcPr>
          <w:p w14:paraId="78538892">
            <w:pPr>
              <w:rPr>
                <w:rFonts w:hint="eastAsia" w:ascii="仿宋" w:hAnsi="仿宋" w:eastAsia="仿宋" w:cs="仿宋"/>
                <w:sz w:val="24"/>
              </w:rPr>
            </w:pPr>
            <w:r>
              <w:rPr>
                <w:rFonts w:hint="eastAsia" w:ascii="仿宋" w:hAnsi="仿宋" w:eastAsia="仿宋" w:cs="仿宋"/>
                <w:sz w:val="24"/>
              </w:rPr>
              <w:t>主要内容：</w:t>
            </w:r>
          </w:p>
          <w:p w14:paraId="37AB4EF0">
            <w:pPr>
              <w:rPr>
                <w:rFonts w:hint="eastAsia" w:ascii="仿宋" w:hAnsi="仿宋" w:eastAsia="仿宋" w:cs="仿宋"/>
                <w:sz w:val="24"/>
              </w:rPr>
            </w:pPr>
            <w:r>
              <w:rPr>
                <w:rFonts w:hint="eastAsia" w:ascii="仿宋" w:hAnsi="仿宋" w:eastAsia="仿宋" w:cs="仿宋"/>
                <w:sz w:val="24"/>
              </w:rPr>
              <w:t>1.绪论2.呼吸系统疾病病人护理3.循环系统疾病病人护理4.消化系统疾病病人护理5.泌尿系统疾病病人护理6.血液系统疾病病人护理7.内分泌与代谢系统疾病病人护理8.风湿性疾病病人的护理系9.神经系统疾病病人护理。</w:t>
            </w:r>
          </w:p>
          <w:p w14:paraId="42001771">
            <w:pPr>
              <w:rPr>
                <w:rFonts w:hint="eastAsia" w:ascii="仿宋" w:hAnsi="仿宋" w:eastAsia="仿宋" w:cs="仿宋"/>
                <w:sz w:val="24"/>
              </w:rPr>
            </w:pPr>
            <w:r>
              <w:rPr>
                <w:rFonts w:hint="eastAsia" w:ascii="仿宋" w:hAnsi="仿宋" w:eastAsia="仿宋" w:cs="仿宋"/>
                <w:sz w:val="24"/>
              </w:rPr>
              <w:t>教学要求：</w:t>
            </w:r>
          </w:p>
          <w:p w14:paraId="1890241E">
            <w:pPr>
              <w:rPr>
                <w:rFonts w:hint="eastAsia" w:ascii="仿宋" w:hAnsi="仿宋" w:eastAsia="仿宋" w:cs="仿宋"/>
                <w:sz w:val="24"/>
              </w:rPr>
            </w:pPr>
            <w:r>
              <w:rPr>
                <w:rFonts w:hint="eastAsia" w:ascii="仿宋" w:hAnsi="仿宋" w:eastAsia="仿宋" w:cs="仿宋"/>
                <w:sz w:val="24"/>
              </w:rPr>
              <w:t>1.课程概况</w:t>
            </w:r>
          </w:p>
          <w:p w14:paraId="6CC6531C">
            <w:pPr>
              <w:rPr>
                <w:rFonts w:hint="eastAsia" w:ascii="仿宋" w:hAnsi="仿宋" w:eastAsia="仿宋" w:cs="仿宋"/>
                <w:color w:val="FF0000"/>
                <w:sz w:val="24"/>
              </w:rPr>
            </w:pPr>
            <w:r>
              <w:rPr>
                <w:rFonts w:hint="eastAsia" w:ascii="仿宋" w:hAnsi="仿宋" w:eastAsia="仿宋" w:cs="仿宋"/>
                <w:color w:val="FF0000"/>
                <w:sz w:val="24"/>
              </w:rPr>
              <w:t>本课程84学时(理论学时42,实践学时42),大二第2学期开设,学分4.5分。</w:t>
            </w:r>
          </w:p>
          <w:p w14:paraId="0F6F4C91">
            <w:pPr>
              <w:rPr>
                <w:rFonts w:hint="eastAsia" w:ascii="仿宋" w:hAnsi="仿宋" w:eastAsia="仿宋" w:cs="仿宋"/>
                <w:sz w:val="24"/>
              </w:rPr>
            </w:pPr>
            <w:r>
              <w:rPr>
                <w:rFonts w:hint="eastAsia" w:ascii="仿宋" w:hAnsi="仿宋" w:eastAsia="仿宋" w:cs="仿宋"/>
                <w:sz w:val="24"/>
              </w:rPr>
              <w:t>2.课程性质：</w:t>
            </w:r>
          </w:p>
          <w:p w14:paraId="3BD8FFAA">
            <w:pPr>
              <w:rPr>
                <w:rFonts w:hint="eastAsia" w:ascii="仿宋" w:hAnsi="仿宋" w:eastAsia="仿宋" w:cs="仿宋"/>
                <w:sz w:val="24"/>
              </w:rPr>
            </w:pPr>
            <w:r>
              <w:rPr>
                <w:rFonts w:hint="eastAsia" w:ascii="仿宋" w:hAnsi="仿宋" w:eastAsia="仿宋" w:cs="仿宋"/>
                <w:sz w:val="24"/>
              </w:rPr>
              <w:t>专业核心课、必修课、考试课</w:t>
            </w:r>
          </w:p>
          <w:p w14:paraId="0ED4DDF3">
            <w:pPr>
              <w:rPr>
                <w:rFonts w:hint="eastAsia" w:ascii="仿宋" w:hAnsi="仿宋" w:eastAsia="仿宋" w:cs="仿宋"/>
                <w:sz w:val="24"/>
              </w:rPr>
            </w:pPr>
            <w:r>
              <w:rPr>
                <w:rFonts w:hint="eastAsia" w:ascii="仿宋" w:hAnsi="仿宋" w:eastAsia="仿宋" w:cs="仿宋"/>
                <w:sz w:val="24"/>
              </w:rPr>
              <w:t>3.教学条件：</w:t>
            </w:r>
          </w:p>
          <w:p w14:paraId="175367CE">
            <w:pPr>
              <w:rPr>
                <w:rFonts w:hint="eastAsia" w:ascii="仿宋" w:hAnsi="仿宋" w:eastAsia="仿宋" w:cs="仿宋"/>
                <w:sz w:val="24"/>
              </w:rPr>
            </w:pPr>
            <w:r>
              <w:rPr>
                <w:rFonts w:hint="eastAsia" w:ascii="仿宋" w:hAnsi="仿宋" w:eastAsia="仿宋" w:cs="仿宋"/>
                <w:sz w:val="24"/>
              </w:rPr>
              <w:t>（1）理实一体化教室</w:t>
            </w:r>
          </w:p>
          <w:p w14:paraId="75C209F9">
            <w:pPr>
              <w:rPr>
                <w:rFonts w:hint="eastAsia" w:ascii="仿宋" w:hAnsi="仿宋" w:eastAsia="仿宋" w:cs="仿宋"/>
                <w:sz w:val="24"/>
              </w:rPr>
            </w:pPr>
            <w:r>
              <w:rPr>
                <w:rFonts w:hint="eastAsia" w:ascii="仿宋" w:hAnsi="仿宋" w:eastAsia="仿宋" w:cs="仿宋"/>
                <w:sz w:val="24"/>
              </w:rPr>
              <w:t>（2）模拟病房</w:t>
            </w:r>
          </w:p>
          <w:p w14:paraId="300581E1">
            <w:pPr>
              <w:rPr>
                <w:rFonts w:hint="eastAsia" w:ascii="仿宋" w:hAnsi="仿宋" w:eastAsia="仿宋" w:cs="仿宋"/>
                <w:sz w:val="24"/>
              </w:rPr>
            </w:pPr>
            <w:r>
              <w:rPr>
                <w:rFonts w:hint="eastAsia" w:ascii="仿宋" w:hAnsi="仿宋" w:eastAsia="仿宋" w:cs="仿宋"/>
                <w:sz w:val="24"/>
              </w:rPr>
              <w:t>（3）网络资源</w:t>
            </w:r>
          </w:p>
          <w:p w14:paraId="5E546848">
            <w:pPr>
              <w:rPr>
                <w:rFonts w:hint="eastAsia" w:ascii="仿宋" w:hAnsi="仿宋" w:eastAsia="仿宋" w:cs="仿宋"/>
                <w:sz w:val="24"/>
              </w:rPr>
            </w:pPr>
            <w:r>
              <w:rPr>
                <w:rFonts w:hint="eastAsia" w:ascii="仿宋" w:hAnsi="仿宋" w:eastAsia="仿宋" w:cs="仿宋"/>
                <w:sz w:val="24"/>
              </w:rPr>
              <w:t>（4）实习医院、大连春和医学科技有限公司</w:t>
            </w:r>
          </w:p>
          <w:p w14:paraId="6731804C">
            <w:pPr>
              <w:rPr>
                <w:rFonts w:hint="eastAsia" w:ascii="仿宋" w:hAnsi="仿宋" w:eastAsia="仿宋" w:cs="仿宋"/>
                <w:sz w:val="24"/>
              </w:rPr>
            </w:pPr>
            <w:r>
              <w:rPr>
                <w:rFonts w:hint="eastAsia" w:ascii="仿宋" w:hAnsi="仿宋" w:eastAsia="仿宋" w:cs="仿宋"/>
                <w:sz w:val="24"/>
              </w:rPr>
              <w:t>4.教学方法：</w:t>
            </w:r>
          </w:p>
          <w:p w14:paraId="7113E442">
            <w:pPr>
              <w:rPr>
                <w:rFonts w:hint="eastAsia" w:ascii="仿宋" w:hAnsi="仿宋" w:eastAsia="仿宋" w:cs="仿宋"/>
                <w:sz w:val="24"/>
              </w:rPr>
            </w:pPr>
            <w:r>
              <w:rPr>
                <w:rFonts w:hint="eastAsia" w:ascii="仿宋" w:hAnsi="仿宋" w:eastAsia="仿宋" w:cs="仿宋"/>
                <w:sz w:val="24"/>
              </w:rPr>
              <w:t>（1）知识点讲授法</w:t>
            </w:r>
          </w:p>
          <w:p w14:paraId="2328B376">
            <w:pPr>
              <w:rPr>
                <w:rFonts w:hint="eastAsia" w:ascii="仿宋" w:hAnsi="仿宋" w:eastAsia="仿宋" w:cs="仿宋"/>
                <w:sz w:val="24"/>
              </w:rPr>
            </w:pPr>
            <w:r>
              <w:rPr>
                <w:rFonts w:hint="eastAsia" w:ascii="仿宋" w:hAnsi="仿宋" w:eastAsia="仿宋" w:cs="仿宋"/>
                <w:sz w:val="24"/>
              </w:rPr>
              <w:t>（2）案例教学法</w:t>
            </w:r>
          </w:p>
          <w:p w14:paraId="6B797687">
            <w:pPr>
              <w:rPr>
                <w:rFonts w:hint="eastAsia" w:ascii="仿宋" w:hAnsi="仿宋" w:eastAsia="仿宋" w:cs="仿宋"/>
                <w:sz w:val="24"/>
              </w:rPr>
            </w:pPr>
            <w:r>
              <w:rPr>
                <w:rFonts w:hint="eastAsia" w:ascii="仿宋" w:hAnsi="仿宋" w:eastAsia="仿宋" w:cs="仿宋"/>
                <w:sz w:val="24"/>
              </w:rPr>
              <w:t>（3）任务驱动法</w:t>
            </w:r>
          </w:p>
          <w:p w14:paraId="2DC50FE1">
            <w:pPr>
              <w:rPr>
                <w:rFonts w:hint="eastAsia" w:ascii="仿宋" w:hAnsi="仿宋" w:eastAsia="仿宋" w:cs="仿宋"/>
                <w:sz w:val="24"/>
              </w:rPr>
            </w:pPr>
            <w:r>
              <w:rPr>
                <w:rFonts w:hint="eastAsia" w:ascii="仿宋" w:hAnsi="仿宋" w:eastAsia="仿宋" w:cs="仿宋"/>
                <w:sz w:val="24"/>
              </w:rPr>
              <w:t>（4）情景模拟法</w:t>
            </w:r>
          </w:p>
          <w:p w14:paraId="7BFF07DF">
            <w:pPr>
              <w:rPr>
                <w:rFonts w:hint="eastAsia" w:ascii="仿宋" w:hAnsi="仿宋" w:eastAsia="仿宋" w:cs="仿宋"/>
                <w:sz w:val="24"/>
              </w:rPr>
            </w:pPr>
            <w:r>
              <w:rPr>
                <w:rFonts w:hint="eastAsia" w:ascii="仿宋" w:hAnsi="仿宋" w:eastAsia="仿宋" w:cs="仿宋"/>
                <w:sz w:val="24"/>
              </w:rPr>
              <w:t>（5）合作探究法</w:t>
            </w:r>
          </w:p>
          <w:p w14:paraId="01DDEDC0">
            <w:pPr>
              <w:rPr>
                <w:rFonts w:hint="eastAsia" w:ascii="仿宋" w:hAnsi="仿宋" w:eastAsia="仿宋" w:cs="仿宋"/>
                <w:sz w:val="24"/>
              </w:rPr>
            </w:pPr>
            <w:r>
              <w:rPr>
                <w:rFonts w:hint="eastAsia" w:ascii="仿宋" w:hAnsi="仿宋" w:eastAsia="仿宋" w:cs="仿宋"/>
                <w:sz w:val="24"/>
              </w:rPr>
              <w:t>（6）角色扮演法</w:t>
            </w:r>
          </w:p>
          <w:p w14:paraId="39F69C6B">
            <w:pPr>
              <w:rPr>
                <w:rFonts w:hint="eastAsia" w:ascii="仿宋" w:hAnsi="仿宋" w:eastAsia="仿宋" w:cs="仿宋"/>
                <w:sz w:val="24"/>
              </w:rPr>
            </w:pPr>
            <w:r>
              <w:rPr>
                <w:rFonts w:hint="eastAsia" w:ascii="仿宋" w:hAnsi="仿宋" w:eastAsia="仿宋" w:cs="仿宋"/>
                <w:sz w:val="24"/>
              </w:rPr>
              <w:t>5.师资要求：</w:t>
            </w:r>
          </w:p>
          <w:p w14:paraId="44DB7B28">
            <w:pPr>
              <w:rPr>
                <w:rFonts w:hint="eastAsia" w:ascii="仿宋" w:hAnsi="仿宋" w:eastAsia="仿宋" w:cs="仿宋"/>
                <w:sz w:val="24"/>
              </w:rPr>
            </w:pPr>
            <w:r>
              <w:rPr>
                <w:rFonts w:hint="eastAsia" w:ascii="仿宋" w:hAnsi="仿宋" w:eastAsia="仿宋" w:cs="仿宋"/>
                <w:sz w:val="24"/>
              </w:rPr>
              <w:t>（1）遵守宪法、法律和职业道德，为人师表。</w:t>
            </w:r>
          </w:p>
          <w:p w14:paraId="3310868C">
            <w:pPr>
              <w:rPr>
                <w:rFonts w:hint="eastAsia" w:ascii="仿宋" w:hAnsi="仿宋" w:eastAsia="仿宋" w:cs="仿宋"/>
                <w:sz w:val="24"/>
              </w:rPr>
            </w:pPr>
            <w:r>
              <w:rPr>
                <w:rFonts w:hint="eastAsia" w:ascii="仿宋" w:hAnsi="仿宋" w:eastAsia="仿宋" w:cs="仿宋"/>
                <w:sz w:val="24"/>
              </w:rPr>
              <w:t>（2）贯彻国家的教育方针，遵守规章制度，执行学校的教学计划，履行教师聘约，完成教育教学工作任务。</w:t>
            </w:r>
          </w:p>
          <w:p w14:paraId="1C067A9C">
            <w:pPr>
              <w:rPr>
                <w:rFonts w:hint="eastAsia" w:ascii="仿宋" w:hAnsi="仿宋" w:eastAsia="仿宋" w:cs="仿宋"/>
                <w:sz w:val="24"/>
              </w:rPr>
            </w:pPr>
            <w:r>
              <w:rPr>
                <w:rFonts w:hint="eastAsia" w:ascii="仿宋" w:hAnsi="仿宋" w:eastAsia="仿宋" w:cs="仿宋"/>
                <w:sz w:val="24"/>
              </w:rPr>
              <w:t>（3）具有高校教师资格证在编专任教师，不断提高思想政治觉悟和教育教学业务水平。</w:t>
            </w:r>
          </w:p>
          <w:p w14:paraId="3F9A6CAB">
            <w:pPr>
              <w:rPr>
                <w:rFonts w:hint="eastAsia" w:ascii="仿宋" w:hAnsi="仿宋" w:eastAsia="仿宋" w:cs="仿宋"/>
                <w:sz w:val="24"/>
              </w:rPr>
            </w:pPr>
            <w:r>
              <w:rPr>
                <w:rFonts w:hint="eastAsia" w:ascii="仿宋" w:hAnsi="仿宋" w:eastAsia="仿宋" w:cs="仿宋"/>
                <w:sz w:val="24"/>
              </w:rPr>
              <w:t>6.考核方式：</w:t>
            </w:r>
          </w:p>
          <w:p w14:paraId="2247A63A">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w:t>
            </w:r>
          </w:p>
          <w:p w14:paraId="31C0CB33">
            <w:pPr>
              <w:rPr>
                <w:rFonts w:hint="eastAsia" w:ascii="仿宋" w:hAnsi="仿宋" w:eastAsia="仿宋" w:cs="仿宋"/>
                <w:sz w:val="24"/>
              </w:rPr>
            </w:pPr>
            <w:r>
              <w:rPr>
                <w:rFonts w:hint="eastAsia" w:ascii="仿宋" w:hAnsi="仿宋" w:eastAsia="仿宋" w:cs="仿宋"/>
                <w:sz w:val="24"/>
              </w:rPr>
              <w:t>（2）平时考核：平时成绩为全面反映学员的实践技能和学习态度，从出勤率、课堂纪律、操作技能及完成作业等方面进行考核，平时成绩占总评成绩40%。</w:t>
            </w:r>
          </w:p>
          <w:p w14:paraId="4C402BFC">
            <w:pPr>
              <w:rPr>
                <w:rFonts w:hint="eastAsia" w:ascii="仿宋" w:hAnsi="仿宋" w:eastAsia="仿宋" w:cs="仿宋"/>
                <w:sz w:val="24"/>
              </w:rPr>
            </w:pPr>
            <w:r>
              <w:rPr>
                <w:rFonts w:hint="eastAsia" w:ascii="仿宋" w:hAnsi="仿宋" w:eastAsia="仿宋" w:cs="仿宋"/>
                <w:sz w:val="24"/>
              </w:rPr>
              <w:t>7.资源库网址：</w:t>
            </w:r>
          </w:p>
          <w:p w14:paraId="54E42ED3">
            <w:pPr>
              <w:rPr>
                <w:rFonts w:hint="eastAsia" w:ascii="仿宋" w:hAnsi="仿宋" w:eastAsia="仿宋" w:cs="仿宋"/>
                <w:sz w:val="24"/>
              </w:rPr>
            </w:pPr>
            <w:r>
              <w:rPr>
                <w:rFonts w:hint="eastAsia" w:ascii="仿宋" w:hAnsi="仿宋" w:eastAsia="仿宋" w:cs="仿宋"/>
                <w:sz w:val="24"/>
              </w:rPr>
              <w:t>（1）智慧职教网址：</w:t>
            </w:r>
            <w:r>
              <w:rPr>
                <w:rFonts w:hint="eastAsia" w:ascii="仿宋" w:hAnsi="仿宋" w:eastAsia="仿宋" w:cs="仿宋"/>
                <w:sz w:val="24"/>
              </w:rPr>
              <w:fldChar w:fldCharType="begin"/>
            </w:r>
            <w:r>
              <w:rPr>
                <w:rFonts w:hint="eastAsia" w:ascii="仿宋" w:hAnsi="仿宋" w:eastAsia="仿宋" w:cs="仿宋"/>
                <w:sz w:val="24"/>
              </w:rPr>
              <w:instrText xml:space="preserve">HYPERLINK"https://www.icve.com.cn/portal_"</w:instrText>
            </w:r>
            <w:r>
              <w:rPr>
                <w:rFonts w:hint="eastAsia" w:ascii="仿宋" w:hAnsi="仿宋" w:eastAsia="仿宋" w:cs="仿宋"/>
                <w:sz w:val="24"/>
              </w:rPr>
              <w:fldChar w:fldCharType="separate"/>
            </w:r>
            <w:r>
              <w:rPr>
                <w:rFonts w:hint="eastAsia" w:ascii="仿宋" w:hAnsi="仿宋" w:eastAsia="仿宋" w:cs="仿宋"/>
                <w:sz w:val="24"/>
              </w:rPr>
              <w:t>https://www.icve.com.cn/portal_</w:t>
            </w:r>
            <w:r>
              <w:rPr>
                <w:rFonts w:hint="eastAsia" w:ascii="仿宋" w:hAnsi="仿宋" w:eastAsia="仿宋" w:cs="仿宋"/>
                <w:sz w:val="24"/>
              </w:rPr>
              <w:fldChar w:fldCharType="end"/>
            </w:r>
          </w:p>
          <w:p w14:paraId="50E52B0B">
            <w:pPr>
              <w:rPr>
                <w:rFonts w:hint="eastAsia" w:ascii="仿宋" w:hAnsi="仿宋" w:eastAsia="仿宋" w:cs="仿宋"/>
                <w:sz w:val="24"/>
              </w:rPr>
            </w:pPr>
            <w:r>
              <w:rPr>
                <w:rFonts w:hint="eastAsia" w:ascii="仿宋" w:hAnsi="仿宋" w:eastAsia="仿宋" w:cs="仿宋"/>
                <w:sz w:val="24"/>
              </w:rPr>
              <w:t>new/courseinfo/courseinfo.html?courseid=zwxaaatcbthnnedwlo5tq</w:t>
            </w:r>
          </w:p>
          <w:p w14:paraId="02B12F66">
            <w:pPr>
              <w:rPr>
                <w:rFonts w:hint="eastAsia" w:ascii="仿宋" w:hAnsi="仿宋" w:eastAsia="仿宋" w:cs="仿宋"/>
                <w:sz w:val="24"/>
              </w:rPr>
            </w:pPr>
            <w:r>
              <w:fldChar w:fldCharType="begin"/>
            </w:r>
            <w:r>
              <w:instrText xml:space="preserve"> HYPERLINK "https://mooc.icve.com.cn/cms/" </w:instrText>
            </w:r>
            <w:r>
              <w:fldChar w:fldCharType="separate"/>
            </w:r>
            <w:r>
              <w:rPr>
                <w:rFonts w:hint="eastAsia" w:ascii="仿宋" w:hAnsi="仿宋" w:eastAsia="仿宋" w:cs="仿宋"/>
                <w:sz w:val="24"/>
              </w:rPr>
              <w:t>https://mooc.icve.com.cn/cms/</w:t>
            </w:r>
            <w:r>
              <w:rPr>
                <w:rFonts w:hint="eastAsia" w:ascii="仿宋" w:hAnsi="仿宋" w:eastAsia="仿宋" w:cs="仿宋"/>
                <w:sz w:val="24"/>
              </w:rPr>
              <w:fldChar w:fldCharType="end"/>
            </w:r>
          </w:p>
          <w:p w14:paraId="62740CD5">
            <w:pPr>
              <w:rPr>
                <w:rFonts w:hint="eastAsia" w:ascii="仿宋" w:hAnsi="仿宋" w:eastAsia="仿宋" w:cs="仿宋"/>
                <w:sz w:val="24"/>
              </w:rPr>
            </w:pPr>
            <w:r>
              <w:rPr>
                <w:rFonts w:hint="eastAsia" w:ascii="仿宋" w:hAnsi="仿宋" w:eastAsia="仿宋" w:cs="仿宋"/>
                <w:sz w:val="24"/>
              </w:rPr>
              <w:t>courseDetails/index.htm?classId=</w:t>
            </w:r>
          </w:p>
          <w:p w14:paraId="191D2ABD">
            <w:pPr>
              <w:rPr>
                <w:rFonts w:hint="eastAsia" w:ascii="仿宋" w:hAnsi="仿宋" w:eastAsia="仿宋" w:cs="仿宋"/>
                <w:sz w:val="24"/>
              </w:rPr>
            </w:pPr>
            <w:r>
              <w:rPr>
                <w:rFonts w:hint="eastAsia" w:ascii="仿宋" w:hAnsi="仿宋" w:eastAsia="仿宋" w:cs="仿宋"/>
                <w:sz w:val="24"/>
              </w:rPr>
              <w:t>fe7c9582d3a777191c6ed7781db10674</w:t>
            </w:r>
          </w:p>
          <w:p w14:paraId="0EFD5999">
            <w:pPr>
              <w:rPr>
                <w:rFonts w:hint="eastAsia" w:ascii="仿宋" w:hAnsi="仿宋" w:eastAsia="仿宋" w:cs="仿宋"/>
                <w:sz w:val="24"/>
              </w:rPr>
            </w:pPr>
            <w:r>
              <w:rPr>
                <w:rFonts w:hint="eastAsia" w:ascii="仿宋" w:hAnsi="仿宋" w:eastAsia="仿宋" w:cs="仿宋"/>
                <w:sz w:val="24"/>
              </w:rPr>
              <w:t>（3）人卫官网http://www、pmph、com</w:t>
            </w:r>
          </w:p>
          <w:p w14:paraId="2862FA41">
            <w:pPr>
              <w:rPr>
                <w:rFonts w:hint="eastAsia" w:ascii="仿宋" w:hAnsi="仿宋" w:eastAsia="仿宋" w:cs="仿宋"/>
                <w:sz w:val="24"/>
              </w:rPr>
            </w:pPr>
            <w:r>
              <w:rPr>
                <w:rFonts w:hint="eastAsia" w:ascii="仿宋" w:hAnsi="仿宋" w:eastAsia="仿宋" w:cs="仿宋"/>
                <w:sz w:val="24"/>
              </w:rPr>
              <w:t>（4）风速平台https://zk、nmxzy、cn/workstation/index、html#/navigation</w:t>
            </w:r>
          </w:p>
        </w:tc>
        <w:tc>
          <w:tcPr>
            <w:tcW w:w="557" w:type="pct"/>
            <w:vAlign w:val="center"/>
          </w:tcPr>
          <w:p w14:paraId="782767E0">
            <w:pPr>
              <w:jc w:val="center"/>
              <w:rPr>
                <w:rFonts w:hint="eastAsia" w:ascii="仿宋" w:hAnsi="仿宋" w:eastAsia="仿宋" w:cs="仿宋"/>
                <w:sz w:val="24"/>
              </w:rPr>
            </w:pPr>
            <w:r>
              <w:rPr>
                <w:rFonts w:hint="eastAsia" w:ascii="仿宋" w:hAnsi="仿宋" w:eastAsia="仿宋" w:cs="仿宋"/>
                <w:sz w:val="24"/>
              </w:rPr>
              <w:t>A1-A5、B1、B2、C1、C2、C12</w:t>
            </w:r>
          </w:p>
        </w:tc>
      </w:tr>
      <w:tr w14:paraId="4364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2B664D53">
            <w:pPr>
              <w:jc w:val="center"/>
              <w:rPr>
                <w:rFonts w:hint="eastAsia" w:ascii="仿宋" w:hAnsi="仿宋" w:eastAsia="仿宋" w:cs="仿宋"/>
                <w:sz w:val="24"/>
              </w:rPr>
            </w:pPr>
            <w:r>
              <w:rPr>
                <w:rFonts w:hint="eastAsia" w:ascii="仿宋" w:hAnsi="仿宋" w:eastAsia="仿宋" w:cs="仿宋"/>
                <w:sz w:val="24"/>
              </w:rPr>
              <w:t>7</w:t>
            </w:r>
          </w:p>
        </w:tc>
        <w:tc>
          <w:tcPr>
            <w:tcW w:w="495" w:type="pct"/>
            <w:vAlign w:val="center"/>
          </w:tcPr>
          <w:p w14:paraId="0EB1367B">
            <w:pPr>
              <w:jc w:val="center"/>
              <w:rPr>
                <w:rFonts w:hint="eastAsia" w:ascii="仿宋" w:hAnsi="仿宋" w:eastAsia="仿宋" w:cs="仿宋"/>
                <w:sz w:val="24"/>
              </w:rPr>
            </w:pPr>
            <w:r>
              <w:rPr>
                <w:rFonts w:hint="eastAsia" w:ascii="仿宋" w:hAnsi="仿宋" w:eastAsia="仿宋" w:cs="仿宋"/>
                <w:sz w:val="24"/>
              </w:rPr>
              <w:t>外科护理</w:t>
            </w:r>
          </w:p>
        </w:tc>
        <w:tc>
          <w:tcPr>
            <w:tcW w:w="1392" w:type="pct"/>
            <w:vAlign w:val="center"/>
          </w:tcPr>
          <w:p w14:paraId="3F83D18B">
            <w:pPr>
              <w:rPr>
                <w:rFonts w:hint="eastAsia" w:ascii="仿宋" w:hAnsi="仿宋" w:eastAsia="仿宋" w:cs="仿宋"/>
                <w:sz w:val="24"/>
              </w:rPr>
            </w:pPr>
            <w:r>
              <w:rPr>
                <w:rFonts w:hint="eastAsia" w:ascii="仿宋" w:hAnsi="仿宋" w:eastAsia="仿宋" w:cs="仿宋"/>
                <w:sz w:val="24"/>
              </w:rPr>
              <w:t>素质目标：</w:t>
            </w:r>
          </w:p>
          <w:p w14:paraId="3F0A9890">
            <w:pPr>
              <w:rPr>
                <w:rFonts w:hint="eastAsia" w:ascii="仿宋" w:hAnsi="仿宋" w:eastAsia="仿宋" w:cs="仿宋"/>
                <w:sz w:val="24"/>
              </w:rPr>
            </w:pPr>
            <w:r>
              <w:rPr>
                <w:rFonts w:hint="eastAsia" w:ascii="仿宋" w:hAnsi="仿宋" w:eastAsia="仿宋" w:cs="仿宋"/>
                <w:sz w:val="24"/>
              </w:rPr>
              <w:t>1.拥护党的基本路线，贯彻落实科学发展观，树立正确的世界观、人生观、价值观，全心全意为人民健康服务，把人民的生命健康放在第一位。践行社会主义核心价值观，热爱护理专业，养成良好的职业素质和行为习惯。</w:t>
            </w:r>
          </w:p>
          <w:p w14:paraId="148BA8B4">
            <w:pPr>
              <w:rPr>
                <w:rFonts w:hint="eastAsia" w:ascii="仿宋" w:hAnsi="仿宋" w:eastAsia="仿宋" w:cs="仿宋"/>
                <w:sz w:val="24"/>
              </w:rPr>
            </w:pPr>
            <w:r>
              <w:rPr>
                <w:rFonts w:hint="eastAsia" w:ascii="仿宋" w:hAnsi="仿宋" w:eastAsia="仿宋" w:cs="仿宋"/>
                <w:sz w:val="24"/>
              </w:rPr>
              <w:t>2.具备良好的职业素养和慎独精神，在工作中具有安全意识、信息素养，工匠精神、创新思维。</w:t>
            </w:r>
          </w:p>
          <w:p w14:paraId="4CD3B371">
            <w:pPr>
              <w:rPr>
                <w:rFonts w:hint="eastAsia" w:ascii="仿宋" w:hAnsi="仿宋" w:eastAsia="仿宋" w:cs="仿宋"/>
                <w:sz w:val="24"/>
              </w:rPr>
            </w:pPr>
            <w:r>
              <w:rPr>
                <w:rFonts w:hint="eastAsia" w:ascii="仿宋" w:hAnsi="仿宋" w:eastAsia="仿宋" w:cs="仿宋"/>
                <w:sz w:val="24"/>
              </w:rPr>
              <w:t>3.具有对外科各疾病病人细致观察、有条不紊的工作作风、具备与病人及家属和谐沟通的能力。</w:t>
            </w:r>
          </w:p>
          <w:p w14:paraId="7097DCC6">
            <w:pPr>
              <w:rPr>
                <w:rFonts w:hint="eastAsia" w:ascii="仿宋" w:hAnsi="仿宋" w:eastAsia="仿宋" w:cs="仿宋"/>
                <w:sz w:val="24"/>
              </w:rPr>
            </w:pPr>
            <w:r>
              <w:rPr>
                <w:rFonts w:hint="eastAsia" w:ascii="仿宋" w:hAnsi="仿宋" w:eastAsia="仿宋" w:cs="仿宋"/>
                <w:sz w:val="24"/>
              </w:rPr>
              <w:t>4.具备团队协作能力、计划组织协调能力和终身学习能力</w:t>
            </w:r>
          </w:p>
          <w:p w14:paraId="0CFD9942">
            <w:pPr>
              <w:rPr>
                <w:rFonts w:hint="eastAsia" w:ascii="仿宋" w:hAnsi="仿宋" w:eastAsia="仿宋" w:cs="仿宋"/>
                <w:sz w:val="24"/>
              </w:rPr>
            </w:pPr>
            <w:r>
              <w:rPr>
                <w:rFonts w:hint="eastAsia" w:ascii="仿宋" w:hAnsi="仿宋" w:eastAsia="仿宋" w:cs="仿宋"/>
                <w:sz w:val="24"/>
              </w:rPr>
              <w:t>知识目标：</w:t>
            </w:r>
          </w:p>
          <w:p w14:paraId="77ED403B">
            <w:pPr>
              <w:rPr>
                <w:rFonts w:hint="eastAsia" w:ascii="仿宋" w:hAnsi="仿宋" w:eastAsia="仿宋" w:cs="仿宋"/>
                <w:sz w:val="24"/>
              </w:rPr>
            </w:pPr>
            <w:r>
              <w:rPr>
                <w:rFonts w:hint="eastAsia" w:ascii="仿宋" w:hAnsi="仿宋" w:eastAsia="仿宋" w:cs="仿宋"/>
                <w:sz w:val="24"/>
              </w:rPr>
              <w:t>1.掌握外科各疾病的护理评估、护理措施及健康教育</w:t>
            </w:r>
          </w:p>
          <w:p w14:paraId="63C60DAB">
            <w:pPr>
              <w:rPr>
                <w:rFonts w:hint="eastAsia" w:ascii="仿宋" w:hAnsi="仿宋" w:eastAsia="仿宋" w:cs="仿宋"/>
                <w:sz w:val="24"/>
              </w:rPr>
            </w:pPr>
            <w:r>
              <w:rPr>
                <w:rFonts w:hint="eastAsia" w:ascii="仿宋" w:hAnsi="仿宋" w:eastAsia="仿宋" w:cs="仿宋"/>
                <w:sz w:val="24"/>
              </w:rPr>
              <w:t>2.熟悉外科各系统疾病的身体状况、护理诊断及治疗原则。</w:t>
            </w:r>
          </w:p>
          <w:p w14:paraId="40074B3D">
            <w:pPr>
              <w:rPr>
                <w:rFonts w:hint="eastAsia" w:ascii="仿宋" w:hAnsi="仿宋" w:eastAsia="仿宋" w:cs="仿宋"/>
                <w:sz w:val="24"/>
              </w:rPr>
            </w:pPr>
            <w:r>
              <w:rPr>
                <w:rFonts w:hint="eastAsia" w:ascii="仿宋" w:hAnsi="仿宋" w:eastAsia="仿宋" w:cs="仿宋"/>
                <w:sz w:val="24"/>
              </w:rPr>
              <w:t>3.了解外科各疾病的病因及发病机制。</w:t>
            </w:r>
          </w:p>
          <w:p w14:paraId="72DE2F22">
            <w:pPr>
              <w:rPr>
                <w:rFonts w:hint="eastAsia" w:ascii="仿宋" w:hAnsi="仿宋" w:eastAsia="仿宋" w:cs="仿宋"/>
                <w:sz w:val="24"/>
              </w:rPr>
            </w:pPr>
            <w:r>
              <w:rPr>
                <w:rFonts w:hint="eastAsia" w:ascii="仿宋" w:hAnsi="仿宋" w:eastAsia="仿宋" w:cs="仿宋"/>
                <w:sz w:val="24"/>
              </w:rPr>
              <w:t>能力目标：</w:t>
            </w:r>
          </w:p>
          <w:p w14:paraId="50C33299">
            <w:pPr>
              <w:rPr>
                <w:rFonts w:hint="eastAsia" w:ascii="仿宋" w:hAnsi="仿宋" w:eastAsia="仿宋" w:cs="仿宋"/>
                <w:sz w:val="24"/>
              </w:rPr>
            </w:pPr>
            <w:r>
              <w:rPr>
                <w:rFonts w:hint="eastAsia" w:ascii="仿宋" w:hAnsi="仿宋" w:eastAsia="仿宋" w:cs="仿宋"/>
                <w:sz w:val="24"/>
              </w:rPr>
              <w:t>1.学会应用护理程序对外科各疾病病人实施整体护理。</w:t>
            </w:r>
          </w:p>
          <w:p w14:paraId="6B78EC2C">
            <w:pPr>
              <w:rPr>
                <w:rFonts w:hint="eastAsia" w:ascii="仿宋" w:hAnsi="仿宋" w:eastAsia="仿宋" w:cs="仿宋"/>
                <w:sz w:val="24"/>
              </w:rPr>
            </w:pPr>
            <w:r>
              <w:rPr>
                <w:rFonts w:hint="eastAsia" w:ascii="仿宋" w:hAnsi="仿宋" w:eastAsia="仿宋" w:cs="仿宋"/>
                <w:sz w:val="24"/>
              </w:rPr>
              <w:t>2.具备能够熟练地为外科各疾病病人进行健康指导的能力。</w:t>
            </w:r>
          </w:p>
        </w:tc>
        <w:tc>
          <w:tcPr>
            <w:tcW w:w="2305" w:type="pct"/>
            <w:vAlign w:val="center"/>
          </w:tcPr>
          <w:p w14:paraId="190956F6">
            <w:pPr>
              <w:rPr>
                <w:rFonts w:hint="eastAsia" w:ascii="仿宋" w:hAnsi="仿宋" w:eastAsia="仿宋" w:cs="仿宋"/>
                <w:sz w:val="24"/>
              </w:rPr>
            </w:pPr>
            <w:r>
              <w:rPr>
                <w:rFonts w:hint="eastAsia" w:ascii="仿宋" w:hAnsi="仿宋" w:eastAsia="仿宋" w:cs="仿宋"/>
                <w:sz w:val="24"/>
              </w:rPr>
              <w:t>主要内容：</w:t>
            </w:r>
          </w:p>
          <w:p w14:paraId="1659E254">
            <w:pPr>
              <w:rPr>
                <w:rFonts w:hint="eastAsia" w:ascii="仿宋" w:hAnsi="仿宋" w:eastAsia="仿宋" w:cs="仿宋"/>
                <w:sz w:val="24"/>
              </w:rPr>
            </w:pPr>
            <w:r>
              <w:rPr>
                <w:rFonts w:hint="eastAsia" w:ascii="仿宋" w:hAnsi="仿宋" w:eastAsia="仿宋" w:cs="仿宋"/>
                <w:sz w:val="24"/>
              </w:rPr>
              <w:t>本课程的作用是培养学生掌握外科常见疾病的病因病理、护理评估、护理诊断、护理措施及护理评价相关知识和技能，能运用护理程序完成外科护理各系统常见疾病病人整体护理</w:t>
            </w:r>
          </w:p>
          <w:p w14:paraId="114C6485">
            <w:pPr>
              <w:rPr>
                <w:rFonts w:hint="eastAsia" w:ascii="仿宋" w:hAnsi="仿宋" w:eastAsia="仿宋" w:cs="仿宋"/>
                <w:sz w:val="24"/>
              </w:rPr>
            </w:pPr>
            <w:r>
              <w:rPr>
                <w:rFonts w:hint="eastAsia" w:ascii="仿宋" w:hAnsi="仿宋" w:eastAsia="仿宋" w:cs="仿宋"/>
                <w:sz w:val="24"/>
              </w:rPr>
              <w:t>第一模块基础模块</w:t>
            </w:r>
          </w:p>
          <w:p w14:paraId="3AB8F80A">
            <w:pPr>
              <w:rPr>
                <w:rFonts w:hint="eastAsia" w:ascii="仿宋" w:hAnsi="仿宋" w:eastAsia="仿宋" w:cs="仿宋"/>
                <w:sz w:val="24"/>
              </w:rPr>
            </w:pPr>
            <w:r>
              <w:rPr>
                <w:rFonts w:hint="eastAsia" w:ascii="仿宋" w:hAnsi="仿宋" w:eastAsia="仿宋" w:cs="仿宋"/>
                <w:sz w:val="24"/>
              </w:rPr>
              <w:t>第二模块颅脑疾病病人护理</w:t>
            </w:r>
          </w:p>
          <w:p w14:paraId="65107A89">
            <w:pPr>
              <w:rPr>
                <w:rFonts w:hint="eastAsia" w:ascii="仿宋" w:hAnsi="仿宋" w:eastAsia="仿宋" w:cs="仿宋"/>
                <w:sz w:val="24"/>
              </w:rPr>
            </w:pPr>
            <w:r>
              <w:rPr>
                <w:rFonts w:hint="eastAsia" w:ascii="仿宋" w:hAnsi="仿宋" w:eastAsia="仿宋" w:cs="仿宋"/>
                <w:sz w:val="24"/>
              </w:rPr>
              <w:t>第三模块颈部疾病病人护理</w:t>
            </w:r>
          </w:p>
          <w:p w14:paraId="4439D0FB">
            <w:pPr>
              <w:rPr>
                <w:rFonts w:hint="eastAsia" w:ascii="仿宋" w:hAnsi="仿宋" w:eastAsia="仿宋" w:cs="仿宋"/>
                <w:sz w:val="24"/>
              </w:rPr>
            </w:pPr>
            <w:r>
              <w:rPr>
                <w:rFonts w:hint="eastAsia" w:ascii="仿宋" w:hAnsi="仿宋" w:eastAsia="仿宋" w:cs="仿宋"/>
                <w:sz w:val="24"/>
              </w:rPr>
              <w:t>第四模块胸部疾病病人护理</w:t>
            </w:r>
          </w:p>
          <w:p w14:paraId="791306A5">
            <w:pPr>
              <w:rPr>
                <w:rFonts w:hint="eastAsia" w:ascii="仿宋" w:hAnsi="仿宋" w:eastAsia="仿宋" w:cs="仿宋"/>
                <w:sz w:val="24"/>
              </w:rPr>
            </w:pPr>
            <w:r>
              <w:rPr>
                <w:rFonts w:hint="eastAsia" w:ascii="仿宋" w:hAnsi="仿宋" w:eastAsia="仿宋" w:cs="仿宋"/>
                <w:sz w:val="24"/>
              </w:rPr>
              <w:t>第五模块腹部疾病病人护理</w:t>
            </w:r>
          </w:p>
          <w:p w14:paraId="69F2E37F">
            <w:pPr>
              <w:rPr>
                <w:rFonts w:hint="eastAsia" w:ascii="仿宋" w:hAnsi="仿宋" w:eastAsia="仿宋" w:cs="仿宋"/>
                <w:sz w:val="24"/>
              </w:rPr>
            </w:pPr>
            <w:r>
              <w:rPr>
                <w:rFonts w:hint="eastAsia" w:ascii="仿宋" w:hAnsi="仿宋" w:eastAsia="仿宋" w:cs="仿宋"/>
                <w:sz w:val="24"/>
              </w:rPr>
              <w:t>第六模块直肠、肛管疾病病人护理</w:t>
            </w:r>
          </w:p>
          <w:p w14:paraId="260E6D35">
            <w:pPr>
              <w:rPr>
                <w:rFonts w:hint="eastAsia" w:ascii="仿宋" w:hAnsi="仿宋" w:eastAsia="仿宋" w:cs="仿宋"/>
                <w:sz w:val="24"/>
              </w:rPr>
            </w:pPr>
            <w:r>
              <w:rPr>
                <w:rFonts w:hint="eastAsia" w:ascii="仿宋" w:hAnsi="仿宋" w:eastAsia="仿宋" w:cs="仿宋"/>
                <w:sz w:val="24"/>
              </w:rPr>
              <w:t>第七模块肝胆、胰腺疾病病人护理</w:t>
            </w:r>
          </w:p>
          <w:p w14:paraId="12805D94">
            <w:pPr>
              <w:rPr>
                <w:rFonts w:hint="eastAsia" w:ascii="仿宋" w:hAnsi="仿宋" w:eastAsia="仿宋" w:cs="仿宋"/>
                <w:sz w:val="24"/>
              </w:rPr>
            </w:pPr>
            <w:r>
              <w:rPr>
                <w:rFonts w:hint="eastAsia" w:ascii="仿宋" w:hAnsi="仿宋" w:eastAsia="仿宋" w:cs="仿宋"/>
                <w:sz w:val="24"/>
              </w:rPr>
              <w:t>第八模块泌尿、生殖疾病病人的护理</w:t>
            </w:r>
          </w:p>
          <w:p w14:paraId="6192A9A4">
            <w:pPr>
              <w:rPr>
                <w:rFonts w:hint="eastAsia" w:ascii="仿宋" w:hAnsi="仿宋" w:eastAsia="仿宋" w:cs="仿宋"/>
                <w:sz w:val="24"/>
              </w:rPr>
            </w:pPr>
            <w:r>
              <w:rPr>
                <w:rFonts w:hint="eastAsia" w:ascii="仿宋" w:hAnsi="仿宋" w:eastAsia="仿宋" w:cs="仿宋"/>
                <w:sz w:val="24"/>
              </w:rPr>
              <w:t>第九模块骨、关节疾病病人护理。</w:t>
            </w:r>
          </w:p>
          <w:p w14:paraId="5282DF3B">
            <w:pPr>
              <w:rPr>
                <w:rFonts w:hint="eastAsia" w:ascii="仿宋" w:hAnsi="仿宋" w:eastAsia="仿宋" w:cs="仿宋"/>
                <w:sz w:val="24"/>
              </w:rPr>
            </w:pPr>
            <w:r>
              <w:rPr>
                <w:rFonts w:hint="eastAsia" w:ascii="仿宋" w:hAnsi="仿宋" w:eastAsia="仿宋" w:cs="仿宋"/>
                <w:sz w:val="24"/>
              </w:rPr>
              <w:t>教学要求：</w:t>
            </w:r>
          </w:p>
          <w:p w14:paraId="01BAAE6F">
            <w:pPr>
              <w:rPr>
                <w:rFonts w:hint="eastAsia" w:ascii="仿宋" w:hAnsi="仿宋" w:eastAsia="仿宋" w:cs="仿宋"/>
                <w:sz w:val="24"/>
              </w:rPr>
            </w:pPr>
            <w:r>
              <w:rPr>
                <w:rFonts w:hint="eastAsia" w:ascii="仿宋" w:hAnsi="仿宋" w:eastAsia="仿宋" w:cs="仿宋"/>
                <w:sz w:val="24"/>
              </w:rPr>
              <w:t>1.课程概况</w:t>
            </w:r>
          </w:p>
          <w:p w14:paraId="71C27D30">
            <w:pPr>
              <w:rPr>
                <w:rFonts w:hint="eastAsia" w:ascii="仿宋" w:hAnsi="仿宋" w:eastAsia="仿宋" w:cs="仿宋"/>
                <w:color w:val="FF0000"/>
                <w:sz w:val="24"/>
              </w:rPr>
            </w:pPr>
            <w:r>
              <w:rPr>
                <w:rFonts w:hint="eastAsia" w:ascii="仿宋" w:hAnsi="仿宋" w:eastAsia="仿宋" w:cs="仿宋"/>
                <w:color w:val="FF0000"/>
                <w:sz w:val="24"/>
              </w:rPr>
              <w:t>本课程84学时(理论42学时,实践42学时),第4学期开设,4.5学分</w:t>
            </w:r>
          </w:p>
          <w:p w14:paraId="4D49825D">
            <w:pPr>
              <w:rPr>
                <w:rFonts w:hint="eastAsia" w:ascii="仿宋" w:hAnsi="仿宋" w:eastAsia="仿宋" w:cs="仿宋"/>
                <w:sz w:val="24"/>
              </w:rPr>
            </w:pPr>
            <w:r>
              <w:rPr>
                <w:rFonts w:hint="eastAsia" w:ascii="仿宋" w:hAnsi="仿宋" w:eastAsia="仿宋" w:cs="仿宋"/>
                <w:sz w:val="24"/>
              </w:rPr>
              <w:t>2.课程性质：</w:t>
            </w:r>
          </w:p>
          <w:p w14:paraId="181B1828">
            <w:pPr>
              <w:rPr>
                <w:rFonts w:hint="eastAsia" w:ascii="仿宋" w:hAnsi="仿宋" w:eastAsia="仿宋" w:cs="仿宋"/>
                <w:sz w:val="24"/>
              </w:rPr>
            </w:pPr>
            <w:r>
              <w:rPr>
                <w:rFonts w:hint="eastAsia" w:ascii="仿宋" w:hAnsi="仿宋" w:eastAsia="仿宋" w:cs="仿宋"/>
                <w:sz w:val="24"/>
              </w:rPr>
              <w:t>专业核心必修课</w:t>
            </w:r>
          </w:p>
          <w:p w14:paraId="627A7F5C">
            <w:pPr>
              <w:rPr>
                <w:rFonts w:hint="eastAsia" w:ascii="仿宋" w:hAnsi="仿宋" w:eastAsia="仿宋" w:cs="仿宋"/>
                <w:sz w:val="24"/>
              </w:rPr>
            </w:pPr>
            <w:r>
              <w:rPr>
                <w:rFonts w:hint="eastAsia" w:ascii="仿宋" w:hAnsi="仿宋" w:eastAsia="仿宋" w:cs="仿宋"/>
                <w:sz w:val="24"/>
              </w:rPr>
              <w:t>3.教学条件：</w:t>
            </w:r>
          </w:p>
          <w:p w14:paraId="1074DB8B">
            <w:pPr>
              <w:rPr>
                <w:rFonts w:hint="eastAsia" w:ascii="仿宋" w:hAnsi="仿宋" w:eastAsia="仿宋" w:cs="仿宋"/>
                <w:sz w:val="24"/>
              </w:rPr>
            </w:pPr>
            <w:r>
              <w:rPr>
                <w:rFonts w:hint="eastAsia" w:ascii="仿宋" w:hAnsi="仿宋" w:eastAsia="仿宋" w:cs="仿宋"/>
                <w:sz w:val="24"/>
              </w:rPr>
              <w:t>（1）专业教室基本条件</w:t>
            </w:r>
          </w:p>
          <w:p w14:paraId="6E172548">
            <w:pPr>
              <w:rPr>
                <w:rFonts w:hint="eastAsia" w:ascii="仿宋" w:hAnsi="仿宋" w:eastAsia="仿宋" w:cs="仿宋"/>
                <w:sz w:val="24"/>
              </w:rPr>
            </w:pPr>
            <w:r>
              <w:rPr>
                <w:rFonts w:hint="eastAsia" w:ascii="仿宋" w:hAnsi="仿宋" w:eastAsia="仿宋" w:cs="仿宋"/>
                <w:sz w:val="24"/>
              </w:rPr>
              <w:t>配备智能黑板、音响设备、可移动课桌，互联网接入或WiFi环境，能够实现线上、线下课堂同步实施，课堂实景回放，满足学生多课堂、多地点学习</w:t>
            </w:r>
          </w:p>
          <w:p w14:paraId="08FE276E">
            <w:pPr>
              <w:rPr>
                <w:rFonts w:hint="eastAsia" w:ascii="仿宋" w:hAnsi="仿宋" w:eastAsia="仿宋" w:cs="仿宋"/>
                <w:sz w:val="24"/>
              </w:rPr>
            </w:pPr>
            <w:r>
              <w:rPr>
                <w:rFonts w:hint="eastAsia" w:ascii="仿宋" w:hAnsi="仿宋" w:eastAsia="仿宋" w:cs="仿宋"/>
                <w:sz w:val="24"/>
              </w:rPr>
              <w:t>（2）模拟病房模拟手术室</w:t>
            </w:r>
          </w:p>
          <w:p w14:paraId="193B6C92">
            <w:pPr>
              <w:rPr>
                <w:rFonts w:hint="eastAsia" w:ascii="仿宋" w:hAnsi="仿宋" w:eastAsia="仿宋" w:cs="仿宋"/>
                <w:sz w:val="24"/>
              </w:rPr>
            </w:pPr>
            <w:r>
              <w:rPr>
                <w:rFonts w:hint="eastAsia" w:ascii="仿宋" w:hAnsi="仿宋" w:eastAsia="仿宋" w:cs="仿宋"/>
                <w:sz w:val="24"/>
              </w:rPr>
              <w:t>4.教学方法：</w:t>
            </w:r>
          </w:p>
          <w:p w14:paraId="17C0ED11">
            <w:pPr>
              <w:rPr>
                <w:rFonts w:hint="eastAsia" w:ascii="仿宋" w:hAnsi="仿宋" w:eastAsia="仿宋" w:cs="仿宋"/>
                <w:sz w:val="24"/>
              </w:rPr>
            </w:pPr>
            <w:r>
              <w:rPr>
                <w:rFonts w:hint="eastAsia" w:ascii="仿宋" w:hAnsi="仿宋" w:eastAsia="仿宋" w:cs="仿宋"/>
                <w:sz w:val="24"/>
              </w:rPr>
              <w:t>知识点讲授法、案例教学法、任务驱动法</w:t>
            </w:r>
          </w:p>
          <w:p w14:paraId="5F53585A">
            <w:pPr>
              <w:rPr>
                <w:rFonts w:hint="eastAsia" w:ascii="仿宋" w:hAnsi="仿宋" w:eastAsia="仿宋" w:cs="仿宋"/>
                <w:sz w:val="24"/>
              </w:rPr>
            </w:pPr>
            <w:r>
              <w:rPr>
                <w:rFonts w:hint="eastAsia" w:ascii="仿宋" w:hAnsi="仿宋" w:eastAsia="仿宋" w:cs="仿宋"/>
                <w:sz w:val="24"/>
              </w:rPr>
              <w:t>情景教学法、分组讨论教学法、</w:t>
            </w:r>
          </w:p>
          <w:p w14:paraId="1B7150DC">
            <w:pPr>
              <w:rPr>
                <w:rFonts w:hint="eastAsia" w:ascii="仿宋" w:hAnsi="仿宋" w:eastAsia="仿宋" w:cs="仿宋"/>
                <w:sz w:val="24"/>
              </w:rPr>
            </w:pPr>
            <w:r>
              <w:rPr>
                <w:rFonts w:hint="eastAsia" w:ascii="仿宋" w:hAnsi="仿宋" w:eastAsia="仿宋" w:cs="仿宋"/>
                <w:sz w:val="24"/>
              </w:rPr>
              <w:t>5.师资要求：</w:t>
            </w:r>
          </w:p>
          <w:p w14:paraId="6537CB6E">
            <w:pPr>
              <w:rPr>
                <w:rFonts w:hint="eastAsia" w:ascii="仿宋" w:hAnsi="仿宋" w:eastAsia="仿宋" w:cs="仿宋"/>
                <w:sz w:val="24"/>
              </w:rPr>
            </w:pPr>
            <w:r>
              <w:rPr>
                <w:rFonts w:hint="eastAsia" w:ascii="仿宋" w:hAnsi="仿宋" w:eastAsia="仿宋" w:cs="仿宋"/>
                <w:sz w:val="24"/>
              </w:rPr>
              <w:t>具有高校教师资格证及双师资质专任教师</w:t>
            </w:r>
          </w:p>
          <w:p w14:paraId="28842E0D">
            <w:pPr>
              <w:rPr>
                <w:rFonts w:hint="eastAsia" w:ascii="仿宋" w:hAnsi="仿宋" w:eastAsia="仿宋" w:cs="仿宋"/>
                <w:sz w:val="24"/>
              </w:rPr>
            </w:pPr>
            <w:r>
              <w:rPr>
                <w:rFonts w:hint="eastAsia" w:ascii="仿宋" w:hAnsi="仿宋" w:eastAsia="仿宋" w:cs="仿宋"/>
                <w:sz w:val="24"/>
              </w:rPr>
              <w:t>6.考核方式：</w:t>
            </w:r>
          </w:p>
          <w:p w14:paraId="71E7828F">
            <w:pPr>
              <w:rPr>
                <w:rFonts w:hint="eastAsia" w:ascii="仿宋" w:hAnsi="仿宋" w:eastAsia="仿宋" w:cs="仿宋"/>
                <w:sz w:val="24"/>
              </w:rPr>
            </w:pPr>
            <w:r>
              <w:rPr>
                <w:rFonts w:hint="eastAsia" w:ascii="仿宋" w:hAnsi="仿宋" w:eastAsia="仿宋" w:cs="仿宋"/>
                <w:sz w:val="24"/>
              </w:rPr>
              <w:t>(1)过程性评价（含实操）：占总成绩的40%。</w:t>
            </w:r>
          </w:p>
          <w:p w14:paraId="59889FFC">
            <w:pPr>
              <w:rPr>
                <w:rFonts w:hint="eastAsia" w:ascii="仿宋" w:hAnsi="仿宋" w:eastAsia="仿宋" w:cs="仿宋"/>
                <w:sz w:val="24"/>
              </w:rPr>
            </w:pPr>
            <w:r>
              <w:rPr>
                <w:rFonts w:hint="eastAsia" w:ascii="仿宋" w:hAnsi="仿宋" w:eastAsia="仿宋" w:cs="仿宋"/>
                <w:sz w:val="24"/>
              </w:rPr>
              <w:t>(2)终结性评价(期末考试)：占总成绩的6 0%</w:t>
            </w:r>
          </w:p>
          <w:p w14:paraId="696E6015">
            <w:pPr>
              <w:rPr>
                <w:rFonts w:hint="eastAsia" w:ascii="仿宋" w:hAnsi="仿宋" w:eastAsia="仿宋" w:cs="仿宋"/>
                <w:sz w:val="24"/>
              </w:rPr>
            </w:pPr>
            <w:r>
              <w:rPr>
                <w:rFonts w:hint="eastAsia" w:ascii="仿宋" w:hAnsi="仿宋" w:eastAsia="仿宋" w:cs="仿宋"/>
                <w:sz w:val="24"/>
              </w:rPr>
              <w:t>7.资源库网址：</w:t>
            </w:r>
          </w:p>
          <w:p w14:paraId="4A690827">
            <w:pPr>
              <w:rPr>
                <w:rFonts w:hint="eastAsia" w:ascii="仿宋" w:hAnsi="仿宋" w:eastAsia="仿宋" w:cs="仿宋"/>
                <w:sz w:val="24"/>
              </w:rPr>
            </w:pPr>
            <w:r>
              <w:rPr>
                <w:rFonts w:hint="eastAsia" w:ascii="仿宋" w:hAnsi="仿宋" w:eastAsia="仿宋" w:cs="仿宋"/>
                <w:sz w:val="24"/>
              </w:rPr>
              <w:t>（1）人卫官网：http://www、pmph、com</w:t>
            </w:r>
          </w:p>
          <w:p w14:paraId="3A6AAA0B">
            <w:pPr>
              <w:rPr>
                <w:rFonts w:hint="eastAsia" w:ascii="仿宋" w:hAnsi="仿宋" w:eastAsia="仿宋" w:cs="仿宋"/>
                <w:sz w:val="24"/>
              </w:rPr>
            </w:pPr>
            <w:r>
              <w:rPr>
                <w:rFonts w:hint="eastAsia" w:ascii="仿宋" w:hAnsi="仿宋" w:eastAsia="仿宋" w:cs="仿宋"/>
                <w:sz w:val="24"/>
              </w:rPr>
              <w:t>（2）人卫智网：http://www、ipmph、com</w:t>
            </w:r>
          </w:p>
          <w:p w14:paraId="290A34B9">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0795770D">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0C04D909">
            <w:pPr>
              <w:rPr>
                <w:rFonts w:hint="eastAsia" w:ascii="仿宋" w:hAnsi="仿宋" w:eastAsia="仿宋" w:cs="仿宋"/>
                <w:sz w:val="24"/>
              </w:rPr>
            </w:pPr>
            <w:r>
              <w:rPr>
                <w:rFonts w:hint="eastAsia" w:ascii="仿宋" w:hAnsi="仿宋" w:eastAsia="仿宋" w:cs="仿宋"/>
                <w:sz w:val="24"/>
              </w:rPr>
              <w:t>（5）风速平台：https://zk.nmxzy.cn/zhjx/pages/home/home.html?ymlx=kcnohead</w:t>
            </w:r>
          </w:p>
        </w:tc>
        <w:tc>
          <w:tcPr>
            <w:tcW w:w="557" w:type="pct"/>
            <w:vAlign w:val="center"/>
          </w:tcPr>
          <w:p w14:paraId="3106E14C">
            <w:pPr>
              <w:jc w:val="center"/>
              <w:rPr>
                <w:rFonts w:hint="eastAsia" w:ascii="仿宋" w:hAnsi="仿宋" w:eastAsia="仿宋" w:cs="仿宋"/>
                <w:sz w:val="24"/>
              </w:rPr>
            </w:pPr>
            <w:r>
              <w:rPr>
                <w:rFonts w:hint="eastAsia" w:ascii="仿宋" w:hAnsi="仿宋" w:eastAsia="仿宋" w:cs="仿宋"/>
                <w:sz w:val="24"/>
              </w:rPr>
              <w:t>A1-A5、</w:t>
            </w:r>
          </w:p>
          <w:p w14:paraId="6FFDEED5">
            <w:pPr>
              <w:jc w:val="center"/>
              <w:rPr>
                <w:rFonts w:hint="eastAsia" w:ascii="仿宋" w:hAnsi="仿宋" w:eastAsia="仿宋" w:cs="仿宋"/>
                <w:sz w:val="24"/>
              </w:rPr>
            </w:pPr>
            <w:r>
              <w:rPr>
                <w:rFonts w:hint="eastAsia" w:ascii="仿宋" w:hAnsi="仿宋" w:eastAsia="仿宋" w:cs="仿宋"/>
                <w:sz w:val="24"/>
              </w:rPr>
              <w:t>B1、B2、</w:t>
            </w:r>
          </w:p>
          <w:p w14:paraId="7BC0537E">
            <w:pPr>
              <w:jc w:val="center"/>
              <w:rPr>
                <w:rFonts w:hint="eastAsia" w:ascii="仿宋" w:hAnsi="仿宋" w:eastAsia="仿宋" w:cs="仿宋"/>
                <w:sz w:val="24"/>
              </w:rPr>
            </w:pPr>
            <w:r>
              <w:rPr>
                <w:rFonts w:hint="eastAsia" w:ascii="仿宋" w:hAnsi="仿宋" w:eastAsia="仿宋" w:cs="仿宋"/>
                <w:sz w:val="24"/>
              </w:rPr>
              <w:t>C1、C2、</w:t>
            </w:r>
          </w:p>
          <w:p w14:paraId="1C4FFB31">
            <w:pPr>
              <w:jc w:val="center"/>
              <w:rPr>
                <w:rFonts w:hint="eastAsia" w:ascii="仿宋" w:hAnsi="仿宋" w:eastAsia="仿宋" w:cs="仿宋"/>
                <w:sz w:val="24"/>
              </w:rPr>
            </w:pPr>
            <w:r>
              <w:rPr>
                <w:rFonts w:hint="eastAsia" w:ascii="仿宋" w:hAnsi="仿宋" w:eastAsia="仿宋" w:cs="仿宋"/>
                <w:sz w:val="24"/>
              </w:rPr>
              <w:t>C12</w:t>
            </w:r>
          </w:p>
        </w:tc>
      </w:tr>
      <w:tr w14:paraId="02B5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7938EF26">
            <w:pPr>
              <w:jc w:val="center"/>
              <w:rPr>
                <w:rFonts w:hint="eastAsia" w:ascii="仿宋" w:hAnsi="仿宋" w:eastAsia="仿宋" w:cs="仿宋"/>
                <w:sz w:val="24"/>
              </w:rPr>
            </w:pPr>
            <w:r>
              <w:rPr>
                <w:rFonts w:hint="eastAsia" w:ascii="仿宋" w:hAnsi="仿宋" w:eastAsia="仿宋" w:cs="仿宋"/>
                <w:sz w:val="24"/>
              </w:rPr>
              <w:t>8</w:t>
            </w:r>
          </w:p>
        </w:tc>
        <w:tc>
          <w:tcPr>
            <w:tcW w:w="495" w:type="pct"/>
            <w:vAlign w:val="center"/>
          </w:tcPr>
          <w:p w14:paraId="183B7D11">
            <w:pPr>
              <w:jc w:val="center"/>
              <w:rPr>
                <w:rFonts w:hint="eastAsia" w:ascii="仿宋" w:hAnsi="仿宋" w:eastAsia="仿宋" w:cs="仿宋"/>
                <w:sz w:val="24"/>
              </w:rPr>
            </w:pPr>
            <w:r>
              <w:rPr>
                <w:rFonts w:hint="eastAsia" w:ascii="仿宋" w:hAnsi="仿宋" w:eastAsia="仿宋" w:cs="仿宋"/>
                <w:sz w:val="24"/>
              </w:rPr>
              <w:t>儿科护理</w:t>
            </w:r>
          </w:p>
        </w:tc>
        <w:tc>
          <w:tcPr>
            <w:tcW w:w="1392" w:type="pct"/>
            <w:vAlign w:val="center"/>
          </w:tcPr>
          <w:p w14:paraId="3D39BD2F">
            <w:pPr>
              <w:rPr>
                <w:rFonts w:hint="eastAsia" w:ascii="仿宋" w:hAnsi="仿宋" w:eastAsia="仿宋" w:cs="仿宋"/>
                <w:sz w:val="24"/>
              </w:rPr>
            </w:pPr>
            <w:r>
              <w:rPr>
                <w:rFonts w:hint="eastAsia" w:ascii="仿宋" w:hAnsi="仿宋" w:eastAsia="仿宋" w:cs="仿宋"/>
                <w:sz w:val="24"/>
              </w:rPr>
              <w:t>素质目标：</w:t>
            </w:r>
          </w:p>
          <w:p w14:paraId="6B1B7CE7">
            <w:pPr>
              <w:rPr>
                <w:rFonts w:hint="eastAsia" w:ascii="仿宋" w:hAnsi="仿宋" w:eastAsia="仿宋" w:cs="仿宋"/>
                <w:sz w:val="24"/>
              </w:rPr>
            </w:pPr>
            <w:r>
              <w:rPr>
                <w:rFonts w:hint="eastAsia" w:ascii="仿宋" w:hAnsi="仿宋" w:eastAsia="仿宋" w:cs="仿宋"/>
                <w:sz w:val="24"/>
              </w:rPr>
              <w:t>1.具备刻苦勤奋、严谨求实的学习态度，坚持以人的健康为中心。</w:t>
            </w:r>
          </w:p>
          <w:p w14:paraId="1893990A">
            <w:pPr>
              <w:rPr>
                <w:rFonts w:hint="eastAsia" w:ascii="仿宋" w:hAnsi="仿宋" w:eastAsia="仿宋" w:cs="仿宋"/>
                <w:sz w:val="24"/>
              </w:rPr>
            </w:pPr>
            <w:r>
              <w:rPr>
                <w:rFonts w:hint="eastAsia" w:ascii="仿宋" w:hAnsi="仿宋" w:eastAsia="仿宋" w:cs="仿宋"/>
                <w:sz w:val="24"/>
              </w:rPr>
              <w:t>2.能初步运用心理护理和人际沟通技巧，与患儿及家属进行有效沟通。</w:t>
            </w:r>
          </w:p>
          <w:p w14:paraId="7162D67E">
            <w:pPr>
              <w:rPr>
                <w:rFonts w:hint="eastAsia" w:ascii="仿宋" w:hAnsi="仿宋" w:eastAsia="仿宋" w:cs="仿宋"/>
                <w:sz w:val="24"/>
              </w:rPr>
            </w:pPr>
            <w:r>
              <w:rPr>
                <w:rFonts w:hint="eastAsia" w:ascii="仿宋" w:hAnsi="仿宋" w:eastAsia="仿宋" w:cs="仿宋"/>
                <w:sz w:val="24"/>
              </w:rPr>
              <w:t>3.具有救死扶伤观念，养成良好的职业习惯和职业态度。</w:t>
            </w:r>
          </w:p>
          <w:p w14:paraId="77CB9303">
            <w:pPr>
              <w:rPr>
                <w:rFonts w:hint="eastAsia" w:ascii="仿宋" w:hAnsi="仿宋" w:eastAsia="仿宋" w:cs="仿宋"/>
                <w:sz w:val="24"/>
              </w:rPr>
            </w:pPr>
            <w:r>
              <w:rPr>
                <w:rFonts w:hint="eastAsia" w:ascii="仿宋" w:hAnsi="仿宋" w:eastAsia="仿宋" w:cs="仿宋"/>
                <w:sz w:val="24"/>
              </w:rPr>
              <w:t>知识目标：</w:t>
            </w:r>
          </w:p>
          <w:p w14:paraId="57D3C204">
            <w:pPr>
              <w:rPr>
                <w:rFonts w:hint="eastAsia" w:ascii="仿宋" w:hAnsi="仿宋" w:eastAsia="仿宋" w:cs="仿宋"/>
                <w:sz w:val="24"/>
              </w:rPr>
            </w:pPr>
            <w:r>
              <w:rPr>
                <w:rFonts w:hint="eastAsia" w:ascii="仿宋" w:hAnsi="仿宋" w:eastAsia="仿宋" w:cs="仿宋"/>
                <w:sz w:val="24"/>
              </w:rPr>
              <w:t>1.掌握儿童生长发育的规律、卫生保健方法措施及疾病防治和护理</w:t>
            </w:r>
          </w:p>
          <w:p w14:paraId="71C6EAE4">
            <w:pPr>
              <w:rPr>
                <w:rFonts w:hint="eastAsia" w:ascii="仿宋" w:hAnsi="仿宋" w:eastAsia="仿宋" w:cs="仿宋"/>
                <w:sz w:val="24"/>
              </w:rPr>
            </w:pPr>
            <w:r>
              <w:rPr>
                <w:rFonts w:hint="eastAsia" w:ascii="仿宋" w:hAnsi="仿宋" w:eastAsia="仿宋" w:cs="仿宋"/>
                <w:sz w:val="24"/>
              </w:rPr>
              <w:t>2.熟悉常见疾病的病因及发病机制</w:t>
            </w:r>
          </w:p>
          <w:p w14:paraId="772E2C0E">
            <w:pPr>
              <w:rPr>
                <w:rFonts w:hint="eastAsia" w:ascii="仿宋" w:hAnsi="仿宋" w:eastAsia="仿宋" w:cs="仿宋"/>
                <w:sz w:val="24"/>
              </w:rPr>
            </w:pPr>
            <w:r>
              <w:rPr>
                <w:rFonts w:hint="eastAsia" w:ascii="仿宋" w:hAnsi="仿宋" w:eastAsia="仿宋" w:cs="仿宋"/>
                <w:sz w:val="24"/>
              </w:rPr>
              <w:t>3.了解儿科护理的新进展。</w:t>
            </w:r>
          </w:p>
          <w:p w14:paraId="415CFF69">
            <w:pPr>
              <w:rPr>
                <w:rFonts w:hint="eastAsia" w:ascii="仿宋" w:hAnsi="仿宋" w:eastAsia="仿宋" w:cs="仿宋"/>
                <w:sz w:val="24"/>
              </w:rPr>
            </w:pPr>
            <w:r>
              <w:rPr>
                <w:rFonts w:hint="eastAsia" w:ascii="仿宋" w:hAnsi="仿宋" w:eastAsia="仿宋" w:cs="仿宋"/>
                <w:sz w:val="24"/>
              </w:rPr>
              <w:t>能力目标：</w:t>
            </w:r>
          </w:p>
          <w:p w14:paraId="27BF2F65">
            <w:pPr>
              <w:rPr>
                <w:rFonts w:hint="eastAsia" w:ascii="仿宋" w:hAnsi="仿宋" w:eastAsia="仿宋" w:cs="仿宋"/>
                <w:sz w:val="24"/>
              </w:rPr>
            </w:pPr>
            <w:r>
              <w:rPr>
                <w:rFonts w:hint="eastAsia" w:ascii="仿宋" w:hAnsi="仿宋" w:eastAsia="仿宋" w:cs="仿宋"/>
                <w:sz w:val="24"/>
              </w:rPr>
              <w:t>1.能够完成儿童各年龄阶段生活护理及保健及健康教育。</w:t>
            </w:r>
          </w:p>
          <w:p w14:paraId="6C89FDC5">
            <w:pPr>
              <w:rPr>
                <w:rFonts w:hint="eastAsia" w:ascii="仿宋" w:hAnsi="仿宋" w:eastAsia="仿宋" w:cs="仿宋"/>
                <w:sz w:val="24"/>
              </w:rPr>
            </w:pPr>
            <w:r>
              <w:rPr>
                <w:rFonts w:hint="eastAsia" w:ascii="仿宋" w:hAnsi="仿宋" w:eastAsia="仿宋" w:cs="仿宋"/>
                <w:sz w:val="24"/>
              </w:rPr>
              <w:t>2.具备为患儿提供整体护理的能力。</w:t>
            </w:r>
          </w:p>
          <w:p w14:paraId="04D964BB">
            <w:pPr>
              <w:rPr>
                <w:rFonts w:hint="eastAsia" w:ascii="仿宋" w:hAnsi="仿宋" w:eastAsia="仿宋" w:cs="仿宋"/>
                <w:sz w:val="24"/>
              </w:rPr>
            </w:pPr>
            <w:r>
              <w:rPr>
                <w:rFonts w:hint="eastAsia" w:ascii="仿宋" w:hAnsi="仿宋" w:eastAsia="仿宋" w:cs="仿宋"/>
                <w:sz w:val="24"/>
              </w:rPr>
              <w:t>3.学会儿童护理常见技术及正确使用儿科常用仪器设备。</w:t>
            </w:r>
          </w:p>
          <w:p w14:paraId="22FA1EA5">
            <w:pPr>
              <w:rPr>
                <w:rFonts w:hint="eastAsia" w:ascii="仿宋" w:hAnsi="仿宋" w:eastAsia="仿宋" w:cs="仿宋"/>
                <w:sz w:val="24"/>
              </w:rPr>
            </w:pPr>
            <w:r>
              <w:rPr>
                <w:rFonts w:hint="eastAsia" w:ascii="仿宋" w:hAnsi="仿宋" w:eastAsia="仿宋" w:cs="仿宋"/>
                <w:sz w:val="24"/>
              </w:rPr>
              <w:t>4.能够规范地开展儿童的抢救配合，具有一定的突发事件的应急救护能力。</w:t>
            </w:r>
          </w:p>
        </w:tc>
        <w:tc>
          <w:tcPr>
            <w:tcW w:w="2305" w:type="pct"/>
            <w:vAlign w:val="center"/>
          </w:tcPr>
          <w:p w14:paraId="70766912">
            <w:pPr>
              <w:rPr>
                <w:rFonts w:hint="eastAsia" w:ascii="仿宋" w:hAnsi="仿宋" w:eastAsia="仿宋" w:cs="仿宋"/>
                <w:sz w:val="24"/>
              </w:rPr>
            </w:pPr>
            <w:r>
              <w:rPr>
                <w:rFonts w:hint="eastAsia" w:ascii="仿宋" w:hAnsi="仿宋" w:eastAsia="仿宋" w:cs="仿宋"/>
                <w:sz w:val="24"/>
              </w:rPr>
              <w:t>主要内容：</w:t>
            </w:r>
          </w:p>
          <w:p w14:paraId="09A9BC2C">
            <w:pPr>
              <w:pStyle w:val="14"/>
              <w:ind w:firstLine="0" w:firstLineChars="0"/>
              <w:rPr>
                <w:rFonts w:hint="eastAsia" w:ascii="仿宋" w:hAnsi="仿宋" w:eastAsia="仿宋" w:cs="仿宋"/>
                <w:sz w:val="24"/>
              </w:rPr>
            </w:pPr>
            <w:r>
              <w:rPr>
                <w:rFonts w:hint="eastAsia" w:ascii="仿宋" w:hAnsi="仿宋" w:eastAsia="仿宋" w:cs="仿宋"/>
                <w:sz w:val="24"/>
              </w:rPr>
              <w:t>1.儿童生长发育</w:t>
            </w:r>
          </w:p>
          <w:p w14:paraId="4FA4955D">
            <w:pPr>
              <w:pStyle w:val="14"/>
              <w:ind w:firstLine="0" w:firstLineChars="0"/>
              <w:rPr>
                <w:rFonts w:hint="eastAsia" w:ascii="仿宋" w:hAnsi="仿宋" w:eastAsia="仿宋" w:cs="仿宋"/>
                <w:sz w:val="24"/>
              </w:rPr>
            </w:pPr>
            <w:r>
              <w:rPr>
                <w:rFonts w:hint="eastAsia" w:ascii="仿宋" w:hAnsi="仿宋" w:eastAsia="仿宋" w:cs="仿宋"/>
                <w:sz w:val="24"/>
              </w:rPr>
              <w:t>2.儿童保健</w:t>
            </w:r>
          </w:p>
          <w:p w14:paraId="7802DF28">
            <w:pPr>
              <w:pStyle w:val="14"/>
              <w:ind w:firstLine="0" w:firstLineChars="0"/>
              <w:rPr>
                <w:rFonts w:hint="eastAsia" w:ascii="仿宋" w:hAnsi="仿宋" w:eastAsia="仿宋" w:cs="仿宋"/>
                <w:sz w:val="24"/>
              </w:rPr>
            </w:pPr>
            <w:r>
              <w:rPr>
                <w:rFonts w:hint="eastAsia" w:ascii="仿宋" w:hAnsi="仿宋" w:eastAsia="仿宋" w:cs="仿宋"/>
                <w:sz w:val="24"/>
              </w:rPr>
              <w:t>3.儿童营养与营养障碍性疾病患儿护理</w:t>
            </w:r>
          </w:p>
          <w:p w14:paraId="21380196">
            <w:pPr>
              <w:pStyle w:val="14"/>
              <w:ind w:firstLine="0" w:firstLineChars="0"/>
              <w:rPr>
                <w:rFonts w:hint="eastAsia" w:ascii="仿宋" w:hAnsi="仿宋" w:eastAsia="仿宋" w:cs="仿宋"/>
                <w:sz w:val="24"/>
              </w:rPr>
            </w:pPr>
            <w:r>
              <w:rPr>
                <w:rFonts w:hint="eastAsia" w:ascii="仿宋" w:hAnsi="仿宋" w:eastAsia="仿宋" w:cs="仿宋"/>
                <w:sz w:val="24"/>
              </w:rPr>
              <w:t>4.新生儿与患病新生儿的护理</w:t>
            </w:r>
          </w:p>
          <w:p w14:paraId="7CA19B4D">
            <w:pPr>
              <w:pStyle w:val="14"/>
              <w:ind w:firstLine="0" w:firstLineChars="0"/>
              <w:rPr>
                <w:rFonts w:hint="eastAsia" w:ascii="仿宋" w:hAnsi="仿宋" w:eastAsia="仿宋" w:cs="仿宋"/>
                <w:sz w:val="24"/>
              </w:rPr>
            </w:pPr>
            <w:r>
              <w:rPr>
                <w:rFonts w:hint="eastAsia" w:ascii="仿宋" w:hAnsi="仿宋" w:eastAsia="仿宋" w:cs="仿宋"/>
                <w:sz w:val="24"/>
              </w:rPr>
              <w:t>5.各系统疾病患儿的护理</w:t>
            </w:r>
          </w:p>
          <w:p w14:paraId="5ECFC192">
            <w:pPr>
              <w:rPr>
                <w:rFonts w:hint="eastAsia" w:ascii="仿宋" w:hAnsi="仿宋" w:eastAsia="仿宋" w:cs="仿宋"/>
                <w:sz w:val="24"/>
              </w:rPr>
            </w:pPr>
            <w:r>
              <w:rPr>
                <w:rFonts w:hint="eastAsia" w:ascii="仿宋" w:hAnsi="仿宋" w:eastAsia="仿宋" w:cs="仿宋"/>
                <w:sz w:val="24"/>
              </w:rPr>
              <w:t>教学要求：</w:t>
            </w:r>
          </w:p>
          <w:p w14:paraId="6341EDC1">
            <w:pPr>
              <w:rPr>
                <w:rFonts w:hint="eastAsia" w:ascii="仿宋" w:hAnsi="仿宋" w:eastAsia="仿宋" w:cs="仿宋"/>
                <w:sz w:val="24"/>
              </w:rPr>
            </w:pPr>
            <w:r>
              <w:rPr>
                <w:rFonts w:hint="eastAsia" w:ascii="仿宋" w:hAnsi="仿宋" w:eastAsia="仿宋" w:cs="仿宋"/>
                <w:sz w:val="24"/>
              </w:rPr>
              <w:t>1.课程概况</w:t>
            </w:r>
          </w:p>
          <w:p w14:paraId="734AFEA5">
            <w:pPr>
              <w:rPr>
                <w:rFonts w:hint="eastAsia" w:ascii="仿宋" w:hAnsi="仿宋" w:eastAsia="仿宋" w:cs="仿宋"/>
                <w:sz w:val="24"/>
              </w:rPr>
            </w:pPr>
            <w:r>
              <w:rPr>
                <w:rFonts w:hint="eastAsia" w:ascii="仿宋" w:hAnsi="仿宋" w:eastAsia="仿宋" w:cs="仿宋"/>
                <w:sz w:val="24"/>
              </w:rPr>
              <w:t>本课程72学时</w:t>
            </w:r>
            <w:r>
              <w:rPr>
                <w:rFonts w:hint="eastAsia" w:ascii="仿宋" w:hAnsi="仿宋" w:eastAsia="仿宋" w:cs="仿宋"/>
                <w:color w:val="FF0000"/>
                <w:sz w:val="24"/>
              </w:rPr>
              <w:t>(理论36学时,实践36学时),大二第一学期开设</w:t>
            </w:r>
            <w:r>
              <w:rPr>
                <w:rFonts w:hint="eastAsia" w:ascii="仿宋" w:hAnsi="仿宋" w:eastAsia="仿宋" w:cs="仿宋"/>
                <w:sz w:val="24"/>
              </w:rPr>
              <w:t>,4学分）</w:t>
            </w:r>
          </w:p>
          <w:p w14:paraId="1F17F19C">
            <w:pPr>
              <w:rPr>
                <w:rFonts w:hint="eastAsia" w:ascii="仿宋" w:hAnsi="仿宋" w:eastAsia="仿宋" w:cs="仿宋"/>
                <w:sz w:val="24"/>
              </w:rPr>
            </w:pPr>
            <w:r>
              <w:rPr>
                <w:rFonts w:hint="eastAsia" w:ascii="仿宋" w:hAnsi="仿宋" w:eastAsia="仿宋" w:cs="仿宋"/>
                <w:sz w:val="24"/>
              </w:rPr>
              <w:t>2.课程性质：专业核心课</w:t>
            </w:r>
          </w:p>
          <w:p w14:paraId="749CB646">
            <w:pPr>
              <w:rPr>
                <w:rFonts w:hint="eastAsia" w:ascii="仿宋" w:hAnsi="仿宋" w:eastAsia="仿宋" w:cs="仿宋"/>
                <w:sz w:val="24"/>
              </w:rPr>
            </w:pPr>
            <w:r>
              <w:rPr>
                <w:rFonts w:hint="eastAsia" w:ascii="仿宋" w:hAnsi="仿宋" w:eastAsia="仿宋" w:cs="仿宋"/>
                <w:sz w:val="24"/>
              </w:rPr>
              <w:t>3.教学条件：</w:t>
            </w:r>
          </w:p>
          <w:p w14:paraId="3B099C02">
            <w:pPr>
              <w:rPr>
                <w:rFonts w:hint="eastAsia" w:ascii="仿宋" w:hAnsi="仿宋" w:eastAsia="仿宋" w:cs="仿宋"/>
                <w:sz w:val="24"/>
              </w:rPr>
            </w:pPr>
            <w:r>
              <w:rPr>
                <w:rFonts w:hint="eastAsia" w:ascii="仿宋" w:hAnsi="仿宋" w:eastAsia="仿宋" w:cs="仿宋"/>
                <w:sz w:val="24"/>
              </w:rPr>
              <w:t>（1）校内：多媒体教室、理实一体化教室，儿科护理实训室，网络资源</w:t>
            </w:r>
          </w:p>
          <w:p w14:paraId="7AB2C6E0">
            <w:pPr>
              <w:rPr>
                <w:rFonts w:hint="eastAsia" w:ascii="仿宋" w:hAnsi="仿宋" w:eastAsia="仿宋" w:cs="仿宋"/>
                <w:sz w:val="24"/>
              </w:rPr>
            </w:pPr>
            <w:r>
              <w:rPr>
                <w:rFonts w:hint="eastAsia" w:ascii="仿宋" w:hAnsi="仿宋" w:eastAsia="仿宋" w:cs="仿宋"/>
                <w:sz w:val="24"/>
              </w:rPr>
              <w:t>（2）校外：实习医院、校企合作大连春和口腔医院</w:t>
            </w:r>
          </w:p>
          <w:p w14:paraId="37846A86">
            <w:pPr>
              <w:rPr>
                <w:rFonts w:hint="eastAsia" w:ascii="仿宋" w:hAnsi="仿宋" w:eastAsia="仿宋" w:cs="仿宋"/>
                <w:sz w:val="24"/>
              </w:rPr>
            </w:pPr>
            <w:r>
              <w:rPr>
                <w:rFonts w:hint="eastAsia" w:ascii="仿宋" w:hAnsi="仿宋" w:eastAsia="仿宋" w:cs="仿宋"/>
                <w:sz w:val="24"/>
              </w:rPr>
              <w:t>4.教学方法：</w:t>
            </w:r>
          </w:p>
          <w:p w14:paraId="6DF766ED">
            <w:pPr>
              <w:pStyle w:val="14"/>
              <w:ind w:firstLine="0" w:firstLineChars="0"/>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4734808B">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44342472">
            <w:pPr>
              <w:rPr>
                <w:rFonts w:hint="eastAsia" w:ascii="仿宋" w:hAnsi="仿宋" w:eastAsia="仿宋" w:cs="仿宋"/>
                <w:sz w:val="24"/>
              </w:rPr>
            </w:pPr>
            <w:r>
              <w:rPr>
                <w:rFonts w:hint="eastAsia" w:ascii="仿宋" w:hAnsi="仿宋" w:eastAsia="仿宋" w:cs="仿宋"/>
                <w:sz w:val="24"/>
              </w:rPr>
              <w:t>5.师资要求：</w:t>
            </w:r>
          </w:p>
          <w:p w14:paraId="1F66FBFD">
            <w:pPr>
              <w:pStyle w:val="14"/>
              <w:ind w:firstLine="0" w:firstLineChars="0"/>
              <w:rPr>
                <w:rFonts w:hint="eastAsia" w:ascii="仿宋" w:hAnsi="仿宋" w:eastAsia="仿宋" w:cs="仿宋"/>
                <w:sz w:val="24"/>
              </w:rPr>
            </w:pPr>
            <w:r>
              <w:rPr>
                <w:rFonts w:hint="eastAsia" w:ascii="仿宋" w:hAnsi="仿宋" w:eastAsia="仿宋" w:cs="仿宋"/>
                <w:sz w:val="24"/>
              </w:rPr>
              <w:t>（1）承担儿科护理学的教师要有教学经验，并取得高校教师资格证经专业委员会和系教务科审核符合要求才予以安排教学任务，并在教学过程中能开展“教学做一体化”的教学。</w:t>
            </w:r>
          </w:p>
          <w:p w14:paraId="4CDDD2D4">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74EDF883">
            <w:pPr>
              <w:rPr>
                <w:rFonts w:hint="eastAsia" w:ascii="仿宋" w:hAnsi="仿宋" w:eastAsia="仿宋" w:cs="仿宋"/>
                <w:sz w:val="24"/>
              </w:rPr>
            </w:pPr>
            <w:r>
              <w:rPr>
                <w:rFonts w:hint="eastAsia" w:ascii="仿宋" w:hAnsi="仿宋" w:eastAsia="仿宋" w:cs="仿宋"/>
                <w:sz w:val="24"/>
              </w:rPr>
              <w:t>6.考核方式：</w:t>
            </w:r>
          </w:p>
          <w:p w14:paraId="6863B033">
            <w:pPr>
              <w:rPr>
                <w:rFonts w:hint="eastAsia" w:ascii="仿宋" w:hAnsi="仿宋" w:eastAsia="仿宋" w:cs="仿宋"/>
                <w:sz w:val="24"/>
              </w:rPr>
            </w:pPr>
            <w:r>
              <w:rPr>
                <w:rFonts w:hint="eastAsia" w:ascii="仿宋" w:hAnsi="仿宋" w:eastAsia="仿宋" w:cs="仿宋"/>
                <w:sz w:val="24"/>
              </w:rPr>
              <w:t>（1）结业考核：采用闭卷、笔试的方式，考核时间为90分钟，占总评成绩的60%。（2）平时考核：平时成绩为全面反映学员的实践技能和学习态度，从出勤率、课堂纪律、操作技能及完成作业等方面进行考核，平时成绩占总评成绩</w:t>
            </w:r>
            <w:r>
              <w:rPr>
                <w:rFonts w:hint="eastAsia" w:ascii="仿宋" w:hAnsi="仿宋" w:eastAsia="仿宋" w:cs="仿宋"/>
                <w:color w:val="333333"/>
                <w:sz w:val="24"/>
                <w:shd w:val="clear" w:color="auto" w:fill="FFFFFF"/>
              </w:rPr>
              <w:t>40%</w:t>
            </w:r>
            <w:r>
              <w:rPr>
                <w:rFonts w:hint="eastAsia" w:ascii="仿宋" w:hAnsi="仿宋" w:eastAsia="仿宋" w:cs="仿宋"/>
                <w:sz w:val="24"/>
              </w:rPr>
              <w:t>。</w:t>
            </w:r>
          </w:p>
          <w:p w14:paraId="536B830C">
            <w:pPr>
              <w:rPr>
                <w:rFonts w:hint="eastAsia" w:ascii="仿宋" w:hAnsi="仿宋" w:eastAsia="仿宋" w:cs="仿宋"/>
                <w:sz w:val="24"/>
              </w:rPr>
            </w:pPr>
            <w:r>
              <w:rPr>
                <w:rFonts w:hint="eastAsia" w:ascii="仿宋" w:hAnsi="仿宋" w:eastAsia="仿宋" w:cs="仿宋"/>
                <w:sz w:val="24"/>
              </w:rPr>
              <w:t>7.资源库网址：</w:t>
            </w:r>
          </w:p>
          <w:p w14:paraId="5E8F3A20">
            <w:pPr>
              <w:rPr>
                <w:rFonts w:hint="eastAsia" w:ascii="仿宋" w:hAnsi="仿宋" w:eastAsia="仿宋" w:cs="仿宋"/>
                <w:sz w:val="24"/>
              </w:rPr>
            </w:pPr>
            <w:r>
              <w:rPr>
                <w:rFonts w:hint="eastAsia" w:ascii="仿宋" w:hAnsi="仿宋" w:eastAsia="仿宋" w:cs="仿宋"/>
                <w:sz w:val="24"/>
              </w:rPr>
              <w:t>（1）人卫官网http://www、pmph、com</w:t>
            </w:r>
          </w:p>
          <w:p w14:paraId="37B5C481">
            <w:pPr>
              <w:rPr>
                <w:rFonts w:hint="eastAsia" w:ascii="仿宋" w:hAnsi="仿宋" w:eastAsia="仿宋" w:cs="仿宋"/>
                <w:sz w:val="24"/>
              </w:rPr>
            </w:pPr>
            <w:r>
              <w:rPr>
                <w:rFonts w:hint="eastAsia" w:ascii="仿宋" w:hAnsi="仿宋" w:eastAsia="仿宋" w:cs="仿宋"/>
                <w:sz w:val="24"/>
              </w:rPr>
              <w:t>（2）人卫智网http://www、ipmph、com</w:t>
            </w:r>
          </w:p>
          <w:p w14:paraId="53404B66">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64996D48">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6D024C34">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557" w:type="pct"/>
            <w:vAlign w:val="center"/>
          </w:tcPr>
          <w:p w14:paraId="0C325A0F">
            <w:pPr>
              <w:jc w:val="center"/>
              <w:rPr>
                <w:rFonts w:hint="eastAsia" w:ascii="仿宋" w:hAnsi="仿宋" w:eastAsia="仿宋" w:cs="仿宋"/>
                <w:sz w:val="24"/>
              </w:rPr>
            </w:pPr>
            <w:r>
              <w:rPr>
                <w:rFonts w:hint="eastAsia" w:ascii="仿宋" w:hAnsi="仿宋" w:eastAsia="仿宋" w:cs="仿宋"/>
                <w:sz w:val="24"/>
              </w:rPr>
              <w:t>A1-A5、B1、B2、C1、C2、C12</w:t>
            </w:r>
          </w:p>
        </w:tc>
      </w:tr>
    </w:tbl>
    <w:p w14:paraId="0E931D9E">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3.专业拓展课程</w:t>
      </w:r>
    </w:p>
    <w:p w14:paraId="3CE3E5AE">
      <w:pPr>
        <w:spacing w:line="360" w:lineRule="auto"/>
        <w:jc w:val="center"/>
        <w:rPr>
          <w:rFonts w:hint="eastAsia" w:ascii="仿宋" w:hAnsi="仿宋" w:eastAsia="仿宋" w:cs="仿宋"/>
          <w:b/>
          <w:bCs/>
          <w:sz w:val="24"/>
        </w:rPr>
      </w:pPr>
      <w:r>
        <w:rPr>
          <w:rFonts w:hint="eastAsia" w:ascii="仿宋" w:hAnsi="仿宋" w:eastAsia="仿宋" w:cs="仿宋"/>
          <w:b/>
          <w:bCs/>
          <w:sz w:val="24"/>
        </w:rPr>
        <w:t>表6-6  助产专业拓展课程一览表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723"/>
        <w:gridCol w:w="2618"/>
        <w:gridCol w:w="3716"/>
        <w:gridCol w:w="1041"/>
      </w:tblGrid>
      <w:tr w14:paraId="33931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48" w:type="pct"/>
            <w:vAlign w:val="center"/>
          </w:tcPr>
          <w:p w14:paraId="0DEF264C">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序号</w:t>
            </w:r>
          </w:p>
        </w:tc>
        <w:tc>
          <w:tcPr>
            <w:tcW w:w="424" w:type="pct"/>
            <w:vAlign w:val="center"/>
          </w:tcPr>
          <w:p w14:paraId="2A9CDC2C">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课程名称</w:t>
            </w:r>
          </w:p>
        </w:tc>
        <w:tc>
          <w:tcPr>
            <w:tcW w:w="1536" w:type="pct"/>
            <w:vAlign w:val="center"/>
          </w:tcPr>
          <w:p w14:paraId="5EB73E0D">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课程目标</w:t>
            </w:r>
          </w:p>
        </w:tc>
        <w:tc>
          <w:tcPr>
            <w:tcW w:w="2180" w:type="pct"/>
            <w:vAlign w:val="center"/>
          </w:tcPr>
          <w:p w14:paraId="36D47029">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主要内容与教学要求</w:t>
            </w:r>
          </w:p>
        </w:tc>
        <w:tc>
          <w:tcPr>
            <w:tcW w:w="611" w:type="pct"/>
            <w:vAlign w:val="center"/>
          </w:tcPr>
          <w:p w14:paraId="0EDF9CE7">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支撑培养规格</w:t>
            </w:r>
          </w:p>
        </w:tc>
      </w:tr>
      <w:tr w14:paraId="6873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2C431882">
            <w:pPr>
              <w:jc w:val="center"/>
              <w:rPr>
                <w:rFonts w:hint="eastAsia" w:ascii="仿宋" w:hAnsi="仿宋" w:eastAsia="仿宋" w:cs="仿宋"/>
                <w:sz w:val="24"/>
              </w:rPr>
            </w:pPr>
            <w:r>
              <w:rPr>
                <w:rFonts w:hint="eastAsia" w:ascii="仿宋" w:hAnsi="仿宋" w:eastAsia="仿宋" w:cs="仿宋"/>
                <w:sz w:val="24"/>
              </w:rPr>
              <w:t>1</w:t>
            </w:r>
          </w:p>
        </w:tc>
        <w:tc>
          <w:tcPr>
            <w:tcW w:w="424" w:type="pct"/>
            <w:vAlign w:val="center"/>
          </w:tcPr>
          <w:p w14:paraId="250FF504">
            <w:pPr>
              <w:jc w:val="center"/>
              <w:rPr>
                <w:rFonts w:hint="eastAsia" w:ascii="仿宋" w:hAnsi="仿宋" w:eastAsia="仿宋" w:cs="仿宋"/>
                <w:sz w:val="24"/>
              </w:rPr>
            </w:pPr>
            <w:r>
              <w:rPr>
                <w:rFonts w:hint="eastAsia" w:ascii="仿宋" w:hAnsi="仿宋" w:eastAsia="仿宋" w:cs="仿宋"/>
                <w:sz w:val="24"/>
              </w:rPr>
              <w:t>妇幼营养</w:t>
            </w:r>
          </w:p>
        </w:tc>
        <w:tc>
          <w:tcPr>
            <w:tcW w:w="1536" w:type="pct"/>
            <w:vAlign w:val="center"/>
          </w:tcPr>
          <w:p w14:paraId="7037605C">
            <w:pPr>
              <w:rPr>
                <w:rFonts w:hint="eastAsia" w:ascii="仿宋" w:hAnsi="仿宋" w:eastAsia="仿宋" w:cs="仿宋"/>
                <w:sz w:val="24"/>
              </w:rPr>
            </w:pPr>
            <w:r>
              <w:rPr>
                <w:rFonts w:hint="eastAsia" w:ascii="仿宋" w:hAnsi="仿宋" w:eastAsia="仿宋" w:cs="仿宋"/>
                <w:sz w:val="24"/>
              </w:rPr>
              <w:t>素质目标：</w:t>
            </w:r>
          </w:p>
          <w:p w14:paraId="17789552">
            <w:pPr>
              <w:rPr>
                <w:rFonts w:hint="eastAsia" w:ascii="仿宋" w:hAnsi="仿宋" w:eastAsia="仿宋" w:cs="仿宋"/>
                <w:sz w:val="24"/>
              </w:rPr>
            </w:pPr>
            <w:r>
              <w:rPr>
                <w:rFonts w:hint="eastAsia" w:ascii="仿宋" w:hAnsi="仿宋" w:eastAsia="仿宋" w:cs="仿宋"/>
                <w:sz w:val="24"/>
              </w:rPr>
              <w:t>1.热爱本职工作，更好地为人们健康服务。</w:t>
            </w:r>
          </w:p>
          <w:p w14:paraId="080533D9">
            <w:pPr>
              <w:rPr>
                <w:rFonts w:hint="eastAsia" w:ascii="仿宋" w:hAnsi="仿宋" w:eastAsia="仿宋" w:cs="仿宋"/>
                <w:sz w:val="24"/>
              </w:rPr>
            </w:pPr>
            <w:r>
              <w:rPr>
                <w:rFonts w:hint="eastAsia" w:ascii="仿宋" w:hAnsi="仿宋" w:eastAsia="仿宋" w:cs="仿宋"/>
                <w:sz w:val="24"/>
              </w:rPr>
              <w:t>2.具有实事求是、严谨细致的专业作风。</w:t>
            </w:r>
          </w:p>
          <w:p w14:paraId="4AA2C321">
            <w:pPr>
              <w:rPr>
                <w:rFonts w:hint="eastAsia" w:ascii="仿宋" w:hAnsi="仿宋" w:eastAsia="仿宋" w:cs="仿宋"/>
                <w:sz w:val="24"/>
              </w:rPr>
            </w:pPr>
            <w:r>
              <w:rPr>
                <w:rFonts w:hint="eastAsia" w:ascii="仿宋" w:hAnsi="仿宋" w:eastAsia="仿宋" w:cs="仿宋"/>
                <w:sz w:val="24"/>
              </w:rPr>
              <w:t>3.充分认识理解我国制定的有关营养政策。</w:t>
            </w:r>
          </w:p>
          <w:p w14:paraId="6124A4C6">
            <w:pPr>
              <w:rPr>
                <w:rFonts w:hint="eastAsia" w:ascii="仿宋" w:hAnsi="仿宋" w:eastAsia="仿宋" w:cs="仿宋"/>
                <w:sz w:val="24"/>
              </w:rPr>
            </w:pPr>
            <w:r>
              <w:rPr>
                <w:rFonts w:hint="eastAsia" w:ascii="仿宋" w:hAnsi="仿宋" w:eastAsia="仿宋" w:cs="仿宋"/>
                <w:sz w:val="24"/>
              </w:rPr>
              <w:t>4.认识合理营养及平衡膳食的重要性，养成良好的饮食习惯。</w:t>
            </w:r>
          </w:p>
          <w:p w14:paraId="55D22D53">
            <w:pPr>
              <w:rPr>
                <w:rFonts w:hint="eastAsia" w:ascii="仿宋" w:hAnsi="仿宋" w:eastAsia="仿宋" w:cs="仿宋"/>
                <w:sz w:val="24"/>
              </w:rPr>
            </w:pPr>
            <w:r>
              <w:rPr>
                <w:rFonts w:hint="eastAsia" w:ascii="仿宋" w:hAnsi="仿宋" w:eastAsia="仿宋" w:cs="仿宋"/>
                <w:sz w:val="24"/>
              </w:rPr>
              <w:t>5.增强认真负责、精益求精的工匠精神。</w:t>
            </w:r>
          </w:p>
          <w:p w14:paraId="7B21AA7B">
            <w:pPr>
              <w:rPr>
                <w:rFonts w:hint="eastAsia" w:ascii="仿宋" w:hAnsi="仿宋" w:eastAsia="仿宋" w:cs="仿宋"/>
                <w:sz w:val="24"/>
              </w:rPr>
            </w:pPr>
            <w:r>
              <w:rPr>
                <w:rFonts w:hint="eastAsia" w:ascii="仿宋" w:hAnsi="仿宋" w:eastAsia="仿宋" w:cs="仿宋"/>
                <w:sz w:val="24"/>
              </w:rPr>
              <w:t>知识目标：</w:t>
            </w:r>
          </w:p>
          <w:p w14:paraId="55962F03">
            <w:pPr>
              <w:rPr>
                <w:rFonts w:hint="eastAsia" w:ascii="仿宋" w:hAnsi="仿宋" w:eastAsia="仿宋" w:cs="仿宋"/>
                <w:sz w:val="24"/>
              </w:rPr>
            </w:pPr>
            <w:r>
              <w:rPr>
                <w:rFonts w:hint="eastAsia" w:ascii="仿宋" w:hAnsi="仿宋" w:eastAsia="仿宋" w:cs="仿宋"/>
                <w:sz w:val="24"/>
              </w:rPr>
              <w:t>1.掌握人体所需各种营养素及其营养学意义。</w:t>
            </w:r>
          </w:p>
          <w:p w14:paraId="7D966984">
            <w:pPr>
              <w:rPr>
                <w:rFonts w:hint="eastAsia" w:ascii="仿宋" w:hAnsi="仿宋" w:eastAsia="仿宋" w:cs="仿宋"/>
                <w:sz w:val="24"/>
              </w:rPr>
            </w:pPr>
            <w:r>
              <w:rPr>
                <w:rFonts w:hint="eastAsia" w:ascii="仿宋" w:hAnsi="仿宋" w:eastAsia="仿宋" w:cs="仿宋"/>
                <w:sz w:val="24"/>
              </w:rPr>
              <w:t>2.掌握各类人群的营养需求和膳食原则。</w:t>
            </w:r>
          </w:p>
          <w:p w14:paraId="0E5AEE95">
            <w:pPr>
              <w:rPr>
                <w:rFonts w:hint="eastAsia" w:ascii="仿宋" w:hAnsi="仿宋" w:eastAsia="仿宋" w:cs="仿宋"/>
                <w:sz w:val="24"/>
              </w:rPr>
            </w:pPr>
            <w:r>
              <w:rPr>
                <w:rFonts w:hint="eastAsia" w:ascii="仿宋" w:hAnsi="仿宋" w:eastAsia="仿宋" w:cs="仿宋"/>
                <w:sz w:val="24"/>
              </w:rPr>
              <w:t>3.熟悉合理营养与平衡膳食的基本要求。</w:t>
            </w:r>
          </w:p>
          <w:p w14:paraId="517F86E5">
            <w:pPr>
              <w:rPr>
                <w:rFonts w:hint="eastAsia" w:ascii="仿宋" w:hAnsi="仿宋" w:eastAsia="仿宋" w:cs="仿宋"/>
                <w:sz w:val="24"/>
              </w:rPr>
            </w:pPr>
            <w:r>
              <w:rPr>
                <w:rFonts w:hint="eastAsia" w:ascii="仿宋" w:hAnsi="仿宋" w:eastAsia="仿宋" w:cs="仿宋"/>
                <w:sz w:val="24"/>
              </w:rPr>
              <w:t>4.熟悉常用食物的营养价值。</w:t>
            </w:r>
          </w:p>
          <w:p w14:paraId="2466E4F2">
            <w:pPr>
              <w:rPr>
                <w:rFonts w:hint="eastAsia" w:ascii="仿宋" w:hAnsi="仿宋" w:eastAsia="仿宋" w:cs="仿宋"/>
                <w:sz w:val="24"/>
              </w:rPr>
            </w:pPr>
            <w:r>
              <w:rPr>
                <w:rFonts w:hint="eastAsia" w:ascii="仿宋" w:hAnsi="仿宋" w:eastAsia="仿宋" w:cs="仿宋"/>
                <w:sz w:val="24"/>
              </w:rPr>
              <w:t>5.了解医院膳食的种类和适用范围及膳食原则。</w:t>
            </w:r>
          </w:p>
          <w:p w14:paraId="1A69E505">
            <w:pPr>
              <w:rPr>
                <w:rFonts w:hint="eastAsia" w:ascii="仿宋" w:hAnsi="仿宋" w:eastAsia="仿宋" w:cs="仿宋"/>
                <w:sz w:val="24"/>
              </w:rPr>
            </w:pPr>
            <w:r>
              <w:rPr>
                <w:rFonts w:hint="eastAsia" w:ascii="仿宋" w:hAnsi="仿宋" w:eastAsia="仿宋" w:cs="仿宋"/>
                <w:sz w:val="24"/>
              </w:rPr>
              <w:t>能力目标：</w:t>
            </w:r>
          </w:p>
          <w:p w14:paraId="6B83A0C5">
            <w:pPr>
              <w:rPr>
                <w:rFonts w:hint="eastAsia" w:ascii="仿宋" w:hAnsi="仿宋" w:eastAsia="仿宋" w:cs="仿宋"/>
                <w:sz w:val="24"/>
              </w:rPr>
            </w:pPr>
            <w:r>
              <w:rPr>
                <w:rFonts w:hint="eastAsia" w:ascii="仿宋" w:hAnsi="仿宋" w:eastAsia="仿宋" w:cs="仿宋"/>
                <w:sz w:val="24"/>
              </w:rPr>
              <w:t>1.能为公众提供基本的公共营养指导。</w:t>
            </w:r>
          </w:p>
          <w:p w14:paraId="33BB88FF">
            <w:pPr>
              <w:rPr>
                <w:rFonts w:hint="eastAsia" w:ascii="仿宋" w:hAnsi="仿宋" w:eastAsia="仿宋" w:cs="仿宋"/>
                <w:sz w:val="24"/>
              </w:rPr>
            </w:pPr>
            <w:r>
              <w:rPr>
                <w:rFonts w:hint="eastAsia" w:ascii="仿宋" w:hAnsi="仿宋" w:eastAsia="仿宋" w:cs="仿宋"/>
                <w:sz w:val="24"/>
              </w:rPr>
              <w:t>2.能对常见病病人进行正确的膳食指导。</w:t>
            </w:r>
          </w:p>
          <w:p w14:paraId="3C8379FA">
            <w:pPr>
              <w:rPr>
                <w:rFonts w:hint="eastAsia" w:ascii="仿宋" w:hAnsi="仿宋" w:eastAsia="仿宋" w:cs="仿宋"/>
                <w:sz w:val="24"/>
              </w:rPr>
            </w:pPr>
            <w:r>
              <w:rPr>
                <w:rFonts w:hint="eastAsia" w:ascii="仿宋" w:hAnsi="仿宋" w:eastAsia="仿宋" w:cs="仿宋"/>
                <w:sz w:val="24"/>
              </w:rPr>
              <w:t>3.能将合理营养与平衡膳食运用到实际生活中。</w:t>
            </w:r>
          </w:p>
        </w:tc>
        <w:tc>
          <w:tcPr>
            <w:tcW w:w="2180" w:type="pct"/>
            <w:vAlign w:val="center"/>
          </w:tcPr>
          <w:p w14:paraId="1AEB2F69">
            <w:pPr>
              <w:rPr>
                <w:rFonts w:hint="eastAsia" w:ascii="仿宋" w:hAnsi="仿宋" w:eastAsia="仿宋" w:cs="仿宋"/>
                <w:sz w:val="24"/>
              </w:rPr>
            </w:pPr>
            <w:r>
              <w:rPr>
                <w:rFonts w:hint="eastAsia" w:ascii="仿宋" w:hAnsi="仿宋" w:eastAsia="仿宋" w:cs="仿宋"/>
                <w:sz w:val="24"/>
              </w:rPr>
              <w:t>主要内容：</w:t>
            </w:r>
          </w:p>
          <w:p w14:paraId="4B867C7A">
            <w:pPr>
              <w:rPr>
                <w:rFonts w:hint="eastAsia" w:ascii="仿宋" w:hAnsi="仿宋" w:eastAsia="仿宋" w:cs="仿宋"/>
                <w:sz w:val="24"/>
              </w:rPr>
            </w:pPr>
            <w:r>
              <w:rPr>
                <w:rFonts w:hint="eastAsia" w:ascii="仿宋" w:hAnsi="仿宋" w:eastAsia="仿宋" w:cs="仿宋"/>
                <w:sz w:val="24"/>
              </w:rPr>
              <w:t>1.掌握营养学基础知识，能对营养缺乏性疾病进行早期识别。</w:t>
            </w:r>
          </w:p>
          <w:p w14:paraId="01622A0B">
            <w:pPr>
              <w:rPr>
                <w:rFonts w:hint="eastAsia" w:ascii="仿宋" w:hAnsi="仿宋" w:eastAsia="仿宋" w:cs="仿宋"/>
                <w:sz w:val="24"/>
              </w:rPr>
            </w:pPr>
            <w:r>
              <w:rPr>
                <w:rFonts w:hint="eastAsia" w:ascii="仿宋" w:hAnsi="仿宋" w:eastAsia="仿宋" w:cs="仿宋"/>
                <w:sz w:val="24"/>
              </w:rPr>
              <w:t>2.掌握居民膳食指南和平衡膳食宝塔及其应用，具有指导健康人群平衡膳食的基本能力。</w:t>
            </w:r>
          </w:p>
          <w:p w14:paraId="2DF393AE">
            <w:pPr>
              <w:rPr>
                <w:rFonts w:hint="eastAsia" w:ascii="仿宋" w:hAnsi="仿宋" w:eastAsia="仿宋" w:cs="仿宋"/>
                <w:sz w:val="24"/>
              </w:rPr>
            </w:pPr>
            <w:r>
              <w:rPr>
                <w:rFonts w:hint="eastAsia" w:ascii="仿宋" w:hAnsi="仿宋" w:eastAsia="仿宋" w:cs="仿宋"/>
                <w:sz w:val="24"/>
              </w:rPr>
              <w:t>3.掌握医院膳食种类、适用范围及膳食原则。熟悉营养支持输注途径、输注方式和护理要点。</w:t>
            </w:r>
          </w:p>
          <w:p w14:paraId="74755014">
            <w:pPr>
              <w:rPr>
                <w:rFonts w:hint="eastAsia" w:ascii="仿宋" w:hAnsi="仿宋" w:eastAsia="仿宋" w:cs="仿宋"/>
                <w:sz w:val="24"/>
              </w:rPr>
            </w:pPr>
            <w:r>
              <w:rPr>
                <w:rFonts w:hint="eastAsia" w:ascii="仿宋" w:hAnsi="仿宋" w:eastAsia="仿宋" w:cs="仿宋"/>
                <w:sz w:val="24"/>
              </w:rPr>
              <w:t>4.熟悉特殊人群的营养需要。了解特殊人群的生理特点及主要营养问题，能对其进行正确的膳食指导。</w:t>
            </w:r>
          </w:p>
          <w:p w14:paraId="538DFAC0">
            <w:pPr>
              <w:rPr>
                <w:rFonts w:hint="eastAsia" w:ascii="仿宋" w:hAnsi="仿宋" w:eastAsia="仿宋" w:cs="仿宋"/>
                <w:sz w:val="24"/>
              </w:rPr>
            </w:pPr>
            <w:r>
              <w:rPr>
                <w:rFonts w:hint="eastAsia" w:ascii="仿宋" w:hAnsi="仿宋" w:eastAsia="仿宋" w:cs="仿宋"/>
                <w:sz w:val="24"/>
              </w:rPr>
              <w:t>教学要求：</w:t>
            </w:r>
          </w:p>
          <w:p w14:paraId="08D97424">
            <w:pPr>
              <w:rPr>
                <w:rFonts w:hint="eastAsia" w:ascii="仿宋" w:hAnsi="仿宋" w:eastAsia="仿宋" w:cs="仿宋"/>
                <w:sz w:val="24"/>
              </w:rPr>
            </w:pPr>
            <w:r>
              <w:rPr>
                <w:rFonts w:hint="eastAsia" w:ascii="仿宋" w:hAnsi="仿宋" w:eastAsia="仿宋" w:cs="仿宋"/>
                <w:sz w:val="24"/>
              </w:rPr>
              <w:t>1.课程概况</w:t>
            </w:r>
          </w:p>
          <w:p w14:paraId="19493B22">
            <w:pPr>
              <w:rPr>
                <w:rFonts w:hint="eastAsia" w:ascii="仿宋" w:hAnsi="仿宋" w:eastAsia="仿宋" w:cs="仿宋"/>
                <w:color w:val="FF0000"/>
                <w:sz w:val="24"/>
              </w:rPr>
            </w:pPr>
            <w:r>
              <w:rPr>
                <w:rFonts w:hint="eastAsia" w:ascii="仿宋" w:hAnsi="仿宋" w:eastAsia="仿宋" w:cs="仿宋"/>
                <w:sz w:val="24"/>
              </w:rPr>
              <w:t>本课程36学时(理论30学时,实践6学时),大二第一学期开设,</w:t>
            </w:r>
            <w:r>
              <w:rPr>
                <w:rFonts w:hint="eastAsia" w:ascii="仿宋" w:hAnsi="仿宋" w:eastAsia="仿宋" w:cs="仿宋"/>
                <w:color w:val="FF0000"/>
                <w:sz w:val="24"/>
              </w:rPr>
              <w:t>2学分</w:t>
            </w:r>
          </w:p>
          <w:p w14:paraId="296E47B7">
            <w:pPr>
              <w:rPr>
                <w:rFonts w:hint="eastAsia" w:ascii="仿宋" w:hAnsi="仿宋" w:eastAsia="仿宋" w:cs="仿宋"/>
                <w:sz w:val="24"/>
              </w:rPr>
            </w:pPr>
            <w:r>
              <w:rPr>
                <w:rFonts w:hint="eastAsia" w:ascii="仿宋" w:hAnsi="仿宋" w:eastAsia="仿宋" w:cs="仿宋"/>
                <w:sz w:val="24"/>
              </w:rPr>
              <w:t>2.课程性质：专业选修课</w:t>
            </w:r>
          </w:p>
          <w:p w14:paraId="06C21272">
            <w:pPr>
              <w:rPr>
                <w:rFonts w:hint="eastAsia" w:ascii="仿宋" w:hAnsi="仿宋" w:eastAsia="仿宋" w:cs="仿宋"/>
                <w:sz w:val="24"/>
              </w:rPr>
            </w:pPr>
            <w:r>
              <w:rPr>
                <w:rFonts w:hint="eastAsia" w:ascii="仿宋" w:hAnsi="仿宋" w:eastAsia="仿宋" w:cs="仿宋"/>
                <w:sz w:val="24"/>
              </w:rPr>
              <w:t>3.教学条件：</w:t>
            </w:r>
          </w:p>
          <w:p w14:paraId="5E4A6685">
            <w:pPr>
              <w:rPr>
                <w:rFonts w:hint="eastAsia" w:ascii="仿宋" w:hAnsi="仿宋" w:eastAsia="仿宋" w:cs="仿宋"/>
                <w:sz w:val="24"/>
              </w:rPr>
            </w:pPr>
            <w:r>
              <w:rPr>
                <w:rFonts w:hint="eastAsia" w:ascii="仿宋" w:hAnsi="仿宋" w:eastAsia="仿宋" w:cs="仿宋"/>
                <w:sz w:val="24"/>
              </w:rPr>
              <w:t>（1）校内：多媒体教室、理实一体化教室，标准化模拟实训室，网络资源</w:t>
            </w:r>
          </w:p>
          <w:p w14:paraId="674BE49D">
            <w:pPr>
              <w:rPr>
                <w:rFonts w:hint="eastAsia" w:ascii="仿宋" w:hAnsi="仿宋" w:eastAsia="仿宋" w:cs="仿宋"/>
                <w:sz w:val="24"/>
              </w:rPr>
            </w:pPr>
            <w:r>
              <w:rPr>
                <w:rFonts w:hint="eastAsia" w:ascii="仿宋" w:hAnsi="仿宋" w:eastAsia="仿宋" w:cs="仿宋"/>
                <w:sz w:val="24"/>
              </w:rPr>
              <w:t>（2）校外：医院</w:t>
            </w:r>
          </w:p>
          <w:p w14:paraId="658E553E">
            <w:pPr>
              <w:rPr>
                <w:rFonts w:hint="eastAsia" w:ascii="仿宋" w:hAnsi="仿宋" w:eastAsia="仿宋" w:cs="仿宋"/>
                <w:sz w:val="24"/>
              </w:rPr>
            </w:pPr>
            <w:r>
              <w:rPr>
                <w:rFonts w:hint="eastAsia" w:ascii="仿宋" w:hAnsi="仿宋" w:eastAsia="仿宋" w:cs="仿宋"/>
                <w:sz w:val="24"/>
              </w:rPr>
              <w:t>4.教学方法：</w:t>
            </w:r>
          </w:p>
          <w:p w14:paraId="20690F2E">
            <w:pPr>
              <w:rPr>
                <w:rFonts w:hint="eastAsia" w:ascii="仿宋" w:hAnsi="仿宋" w:eastAsia="仿宋" w:cs="仿宋"/>
                <w:sz w:val="24"/>
              </w:rPr>
            </w:pPr>
            <w:r>
              <w:rPr>
                <w:rFonts w:hint="eastAsia" w:ascii="仿宋" w:hAnsi="仿宋" w:eastAsia="仿宋" w:cs="仿宋"/>
                <w:sz w:val="24"/>
              </w:rPr>
              <w:t>讲授法、演示法、视频微课、实践操作</w:t>
            </w:r>
          </w:p>
          <w:p w14:paraId="79782183">
            <w:pPr>
              <w:rPr>
                <w:rFonts w:hint="eastAsia" w:ascii="仿宋" w:hAnsi="仿宋" w:eastAsia="仿宋" w:cs="仿宋"/>
                <w:sz w:val="24"/>
              </w:rPr>
            </w:pPr>
            <w:r>
              <w:rPr>
                <w:rFonts w:hint="eastAsia" w:ascii="仿宋" w:hAnsi="仿宋" w:eastAsia="仿宋" w:cs="仿宋"/>
                <w:sz w:val="24"/>
              </w:rPr>
              <w:t>5.师资要求：</w:t>
            </w:r>
          </w:p>
          <w:p w14:paraId="10AA9B93">
            <w:pPr>
              <w:rPr>
                <w:rFonts w:hint="eastAsia" w:ascii="仿宋" w:hAnsi="仿宋" w:eastAsia="仿宋" w:cs="仿宋"/>
                <w:sz w:val="24"/>
              </w:rPr>
            </w:pPr>
            <w:r>
              <w:rPr>
                <w:rFonts w:hint="eastAsia" w:ascii="仿宋" w:hAnsi="仿宋" w:eastAsia="仿宋" w:cs="仿宋"/>
                <w:sz w:val="24"/>
              </w:rPr>
              <w:t>（1）授课教师具有优良的师德师风，爱岗敬业，为人师表。</w:t>
            </w:r>
          </w:p>
          <w:p w14:paraId="7C1F08FA">
            <w:pPr>
              <w:rPr>
                <w:rFonts w:hint="eastAsia" w:ascii="仿宋" w:hAnsi="仿宋" w:eastAsia="仿宋" w:cs="仿宋"/>
                <w:sz w:val="24"/>
              </w:rPr>
            </w:pPr>
            <w:r>
              <w:rPr>
                <w:rFonts w:hint="eastAsia" w:ascii="仿宋" w:hAnsi="仿宋" w:eastAsia="仿宋" w:cs="仿宋"/>
                <w:sz w:val="24"/>
              </w:rPr>
              <w:t>（2）掌握营养学基础知识，能指导学生运用专业知识和技能做好各类人群营养指导工作。</w:t>
            </w:r>
          </w:p>
          <w:p w14:paraId="4DA84FF6">
            <w:pPr>
              <w:rPr>
                <w:rFonts w:hint="eastAsia" w:ascii="仿宋" w:hAnsi="仿宋" w:eastAsia="仿宋" w:cs="仿宋"/>
                <w:sz w:val="24"/>
              </w:rPr>
            </w:pPr>
            <w:r>
              <w:rPr>
                <w:rFonts w:hint="eastAsia" w:ascii="仿宋" w:hAnsi="仿宋" w:eastAsia="仿宋" w:cs="仿宋"/>
                <w:sz w:val="24"/>
              </w:rPr>
              <w:t>6.考核方式：</w:t>
            </w:r>
          </w:p>
          <w:p w14:paraId="4D1074FF">
            <w:pPr>
              <w:rPr>
                <w:rFonts w:hint="eastAsia" w:ascii="仿宋" w:hAnsi="仿宋" w:eastAsia="仿宋" w:cs="仿宋"/>
                <w:sz w:val="24"/>
              </w:rPr>
            </w:pPr>
            <w:r>
              <w:rPr>
                <w:rFonts w:hint="eastAsia" w:ascii="仿宋" w:hAnsi="仿宋" w:eastAsia="仿宋" w:cs="仿宋"/>
                <w:sz w:val="24"/>
              </w:rPr>
              <w:t>（1）平时考核占40%，出勤、课堂参与教学、学习纪律</w:t>
            </w:r>
          </w:p>
          <w:p w14:paraId="0B65324E">
            <w:pPr>
              <w:rPr>
                <w:rFonts w:hint="eastAsia" w:ascii="仿宋" w:hAnsi="仿宋" w:eastAsia="仿宋" w:cs="仿宋"/>
                <w:sz w:val="24"/>
              </w:rPr>
            </w:pPr>
            <w:r>
              <w:rPr>
                <w:rFonts w:hint="eastAsia" w:ascii="仿宋" w:hAnsi="仿宋" w:eastAsia="仿宋" w:cs="仿宋"/>
                <w:sz w:val="24"/>
              </w:rPr>
              <w:t>（2）期末考试占60%，笔试、闭卷</w:t>
            </w:r>
          </w:p>
          <w:p w14:paraId="4447A1BE">
            <w:pPr>
              <w:rPr>
                <w:rFonts w:hint="eastAsia" w:ascii="仿宋" w:hAnsi="仿宋" w:eastAsia="仿宋" w:cs="仿宋"/>
                <w:sz w:val="24"/>
              </w:rPr>
            </w:pPr>
            <w:r>
              <w:rPr>
                <w:rFonts w:hint="eastAsia" w:ascii="仿宋" w:hAnsi="仿宋" w:eastAsia="仿宋" w:cs="仿宋"/>
                <w:sz w:val="24"/>
              </w:rPr>
              <w:t>7.资源库网址：</w:t>
            </w:r>
          </w:p>
          <w:p w14:paraId="0B14D3D6">
            <w:pPr>
              <w:rPr>
                <w:rFonts w:hint="eastAsia" w:ascii="仿宋" w:hAnsi="仿宋" w:eastAsia="仿宋" w:cs="仿宋"/>
                <w:sz w:val="24"/>
              </w:rPr>
            </w:pPr>
            <w:r>
              <w:rPr>
                <w:rFonts w:hint="eastAsia" w:ascii="仿宋" w:hAnsi="仿宋" w:eastAsia="仿宋" w:cs="仿宋"/>
                <w:sz w:val="24"/>
              </w:rPr>
              <w:t>（1）人卫官网http://www、pmph、com</w:t>
            </w:r>
          </w:p>
          <w:p w14:paraId="390F7C1A">
            <w:pPr>
              <w:rPr>
                <w:rFonts w:hint="eastAsia" w:ascii="仿宋" w:hAnsi="仿宋" w:eastAsia="仿宋" w:cs="仿宋"/>
                <w:sz w:val="24"/>
              </w:rPr>
            </w:pPr>
            <w:r>
              <w:rPr>
                <w:rFonts w:hint="eastAsia" w:ascii="仿宋" w:hAnsi="仿宋" w:eastAsia="仿宋" w:cs="仿宋"/>
                <w:sz w:val="24"/>
              </w:rPr>
              <w:t>（2）人卫智网http://www、ipmph、com</w:t>
            </w:r>
          </w:p>
          <w:p w14:paraId="2218D69A">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2DED8DAA">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0D6083AF">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611" w:type="pct"/>
            <w:vAlign w:val="center"/>
          </w:tcPr>
          <w:p w14:paraId="4AA88AA5">
            <w:pPr>
              <w:jc w:val="center"/>
              <w:rPr>
                <w:rFonts w:hint="eastAsia" w:ascii="仿宋" w:hAnsi="仿宋" w:eastAsia="仿宋" w:cs="仿宋"/>
                <w:sz w:val="24"/>
              </w:rPr>
            </w:pPr>
            <w:r>
              <w:rPr>
                <w:rFonts w:hint="eastAsia" w:ascii="仿宋" w:hAnsi="仿宋" w:eastAsia="仿宋" w:cs="仿宋"/>
                <w:sz w:val="24"/>
              </w:rPr>
              <w:t>A1-A5、</w:t>
            </w:r>
          </w:p>
          <w:p w14:paraId="3EDBAD04">
            <w:pPr>
              <w:jc w:val="center"/>
              <w:rPr>
                <w:rFonts w:hint="eastAsia" w:ascii="仿宋" w:hAnsi="仿宋" w:eastAsia="仿宋" w:cs="仿宋"/>
                <w:sz w:val="24"/>
              </w:rPr>
            </w:pPr>
            <w:r>
              <w:rPr>
                <w:rFonts w:hint="eastAsia" w:ascii="仿宋" w:hAnsi="仿宋" w:eastAsia="仿宋" w:cs="仿宋"/>
                <w:sz w:val="24"/>
              </w:rPr>
              <w:t>B1、B2、</w:t>
            </w:r>
          </w:p>
          <w:p w14:paraId="0C893A76">
            <w:pPr>
              <w:jc w:val="center"/>
              <w:rPr>
                <w:rFonts w:hint="eastAsia" w:ascii="仿宋" w:hAnsi="仿宋" w:eastAsia="仿宋" w:cs="仿宋"/>
                <w:sz w:val="24"/>
              </w:rPr>
            </w:pPr>
            <w:r>
              <w:rPr>
                <w:rFonts w:hint="eastAsia" w:ascii="仿宋" w:hAnsi="仿宋" w:eastAsia="仿宋" w:cs="仿宋"/>
                <w:sz w:val="24"/>
              </w:rPr>
              <w:t>C1、C2、</w:t>
            </w:r>
          </w:p>
          <w:p w14:paraId="079489B4">
            <w:pPr>
              <w:jc w:val="center"/>
              <w:rPr>
                <w:rFonts w:hint="eastAsia" w:ascii="仿宋" w:hAnsi="仿宋" w:eastAsia="仿宋" w:cs="仿宋"/>
                <w:sz w:val="24"/>
              </w:rPr>
            </w:pPr>
            <w:r>
              <w:rPr>
                <w:rFonts w:hint="eastAsia" w:ascii="仿宋" w:hAnsi="仿宋" w:eastAsia="仿宋" w:cs="仿宋"/>
                <w:sz w:val="24"/>
              </w:rPr>
              <w:t>C12</w:t>
            </w:r>
          </w:p>
        </w:tc>
      </w:tr>
      <w:tr w14:paraId="5B98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2D54C0CF">
            <w:pPr>
              <w:jc w:val="center"/>
              <w:rPr>
                <w:rFonts w:hint="eastAsia" w:ascii="仿宋" w:hAnsi="仿宋" w:eastAsia="仿宋" w:cs="仿宋"/>
                <w:sz w:val="24"/>
              </w:rPr>
            </w:pPr>
            <w:r>
              <w:rPr>
                <w:rFonts w:hint="eastAsia" w:ascii="仿宋" w:hAnsi="仿宋" w:eastAsia="仿宋" w:cs="仿宋"/>
                <w:sz w:val="24"/>
              </w:rPr>
              <w:t>2</w:t>
            </w:r>
          </w:p>
        </w:tc>
        <w:tc>
          <w:tcPr>
            <w:tcW w:w="424" w:type="pct"/>
            <w:vAlign w:val="center"/>
          </w:tcPr>
          <w:p w14:paraId="27758B1C">
            <w:pPr>
              <w:jc w:val="center"/>
              <w:rPr>
                <w:rFonts w:hint="eastAsia" w:ascii="仿宋" w:hAnsi="仿宋" w:eastAsia="仿宋" w:cs="仿宋"/>
                <w:sz w:val="24"/>
              </w:rPr>
            </w:pPr>
            <w:r>
              <w:rPr>
                <w:rFonts w:hint="eastAsia" w:ascii="仿宋" w:hAnsi="仿宋" w:eastAsia="仿宋" w:cs="仿宋"/>
                <w:sz w:val="24"/>
              </w:rPr>
              <w:t>助产心理学</w:t>
            </w:r>
          </w:p>
        </w:tc>
        <w:tc>
          <w:tcPr>
            <w:tcW w:w="1536" w:type="pct"/>
            <w:vAlign w:val="center"/>
          </w:tcPr>
          <w:p w14:paraId="636676B4">
            <w:pPr>
              <w:rPr>
                <w:rFonts w:hint="eastAsia" w:ascii="仿宋" w:hAnsi="仿宋" w:eastAsia="仿宋" w:cs="仿宋"/>
                <w:sz w:val="24"/>
              </w:rPr>
            </w:pPr>
            <w:r>
              <w:rPr>
                <w:rFonts w:hint="eastAsia" w:ascii="仿宋" w:hAnsi="仿宋" w:eastAsia="仿宋" w:cs="仿宋"/>
                <w:sz w:val="24"/>
              </w:rPr>
              <w:t>素质目标：</w:t>
            </w:r>
          </w:p>
          <w:p w14:paraId="6CE4C6CE">
            <w:pPr>
              <w:rPr>
                <w:rFonts w:hint="eastAsia" w:ascii="仿宋" w:hAnsi="仿宋" w:eastAsia="仿宋" w:cs="仿宋"/>
                <w:sz w:val="24"/>
              </w:rPr>
            </w:pPr>
            <w:r>
              <w:rPr>
                <w:rFonts w:hint="eastAsia" w:ascii="仿宋" w:hAnsi="仿宋" w:eastAsia="仿宋" w:cs="仿宋"/>
                <w:sz w:val="24"/>
              </w:rPr>
              <w:t>1.加强职业心理素质的培养。</w:t>
            </w:r>
          </w:p>
          <w:p w14:paraId="1FABD0DD">
            <w:pPr>
              <w:rPr>
                <w:rFonts w:hint="eastAsia" w:ascii="仿宋" w:hAnsi="仿宋" w:eastAsia="仿宋" w:cs="仿宋"/>
                <w:sz w:val="24"/>
              </w:rPr>
            </w:pPr>
            <w:r>
              <w:rPr>
                <w:rFonts w:hint="eastAsia" w:ascii="仿宋" w:hAnsi="仿宋" w:eastAsia="仿宋" w:cs="仿宋"/>
                <w:sz w:val="24"/>
              </w:rPr>
              <w:t>2.通过学习，加深对护理专业的职业认知。</w:t>
            </w:r>
          </w:p>
          <w:p w14:paraId="1D7863DC">
            <w:pPr>
              <w:rPr>
                <w:rFonts w:hint="eastAsia" w:ascii="仿宋" w:hAnsi="仿宋" w:eastAsia="仿宋" w:cs="仿宋"/>
                <w:sz w:val="24"/>
              </w:rPr>
            </w:pPr>
            <w:r>
              <w:rPr>
                <w:rFonts w:hint="eastAsia" w:ascii="仿宋" w:hAnsi="仿宋" w:eastAsia="仿宋" w:cs="仿宋"/>
                <w:sz w:val="24"/>
              </w:rPr>
              <w:t>知识目标：</w:t>
            </w:r>
          </w:p>
          <w:p w14:paraId="2E9BC3E4">
            <w:pPr>
              <w:rPr>
                <w:rFonts w:hint="eastAsia" w:ascii="仿宋" w:hAnsi="仿宋" w:eastAsia="仿宋" w:cs="仿宋"/>
                <w:sz w:val="24"/>
              </w:rPr>
            </w:pPr>
            <w:r>
              <w:rPr>
                <w:rFonts w:hint="eastAsia" w:ascii="仿宋" w:hAnsi="仿宋" w:eastAsia="仿宋" w:cs="仿宋"/>
                <w:sz w:val="24"/>
              </w:rPr>
              <w:t>1.掌握基础知识</w:t>
            </w:r>
          </w:p>
          <w:p w14:paraId="28B6DAEB">
            <w:pPr>
              <w:rPr>
                <w:rFonts w:hint="eastAsia" w:ascii="仿宋" w:hAnsi="仿宋" w:eastAsia="仿宋" w:cs="仿宋"/>
                <w:sz w:val="24"/>
              </w:rPr>
            </w:pPr>
            <w:r>
              <w:rPr>
                <w:rFonts w:hint="eastAsia" w:ascii="仿宋" w:hAnsi="仿宋" w:eastAsia="仿宋" w:cs="仿宋"/>
                <w:sz w:val="24"/>
              </w:rPr>
              <w:t>2.熟悉临床心理护理技巧</w:t>
            </w:r>
          </w:p>
          <w:p w14:paraId="09F94217">
            <w:pPr>
              <w:rPr>
                <w:rFonts w:hint="eastAsia" w:ascii="仿宋" w:hAnsi="仿宋" w:eastAsia="仿宋" w:cs="仿宋"/>
                <w:sz w:val="24"/>
              </w:rPr>
            </w:pPr>
            <w:r>
              <w:rPr>
                <w:rFonts w:hint="eastAsia" w:ascii="仿宋" w:hAnsi="仿宋" w:eastAsia="仿宋" w:cs="仿宋"/>
                <w:sz w:val="24"/>
              </w:rPr>
              <w:t>3.应将相关自然科学知识，纵向贯连，与社会、人文学科横向贯通。</w:t>
            </w:r>
          </w:p>
          <w:p w14:paraId="3A69223B">
            <w:pPr>
              <w:rPr>
                <w:rFonts w:hint="eastAsia" w:ascii="仿宋" w:hAnsi="仿宋" w:eastAsia="仿宋" w:cs="仿宋"/>
                <w:sz w:val="24"/>
              </w:rPr>
            </w:pPr>
            <w:r>
              <w:rPr>
                <w:rFonts w:hint="eastAsia" w:ascii="仿宋" w:hAnsi="仿宋" w:eastAsia="仿宋" w:cs="仿宋"/>
                <w:sz w:val="24"/>
              </w:rPr>
              <w:t>能力目标：</w:t>
            </w:r>
          </w:p>
          <w:p w14:paraId="6E52FBE9">
            <w:pPr>
              <w:rPr>
                <w:rFonts w:hint="eastAsia" w:ascii="仿宋" w:hAnsi="仿宋" w:eastAsia="仿宋" w:cs="仿宋"/>
                <w:sz w:val="24"/>
              </w:rPr>
            </w:pPr>
            <w:r>
              <w:rPr>
                <w:rFonts w:hint="eastAsia" w:ascii="仿宋" w:hAnsi="仿宋" w:eastAsia="仿宋" w:cs="仿宋"/>
                <w:sz w:val="24"/>
              </w:rPr>
              <w:t>1.能将心理护理的知识和技术运用于护患沟通、健康教育、健康指导及各项护理操作中。</w:t>
            </w:r>
          </w:p>
          <w:p w14:paraId="0097089E">
            <w:pPr>
              <w:rPr>
                <w:rFonts w:hint="eastAsia" w:ascii="仿宋" w:hAnsi="仿宋" w:eastAsia="仿宋" w:cs="仿宋"/>
                <w:sz w:val="24"/>
              </w:rPr>
            </w:pPr>
            <w:r>
              <w:rPr>
                <w:rFonts w:hint="eastAsia" w:ascii="仿宋" w:hAnsi="仿宋" w:eastAsia="仿宋" w:cs="仿宋"/>
                <w:sz w:val="24"/>
              </w:rPr>
              <w:t>2.掌握科学的心理护理措施，能及时正确的为病人进行心理护理。</w:t>
            </w:r>
          </w:p>
        </w:tc>
        <w:tc>
          <w:tcPr>
            <w:tcW w:w="2180" w:type="pct"/>
            <w:vAlign w:val="center"/>
          </w:tcPr>
          <w:p w14:paraId="3D324953">
            <w:pPr>
              <w:rPr>
                <w:rFonts w:hint="eastAsia" w:ascii="仿宋" w:hAnsi="仿宋" w:eastAsia="仿宋" w:cs="仿宋"/>
                <w:sz w:val="24"/>
              </w:rPr>
            </w:pPr>
            <w:r>
              <w:rPr>
                <w:rFonts w:hint="eastAsia" w:ascii="仿宋" w:hAnsi="仿宋" w:eastAsia="仿宋" w:cs="仿宋"/>
                <w:sz w:val="24"/>
              </w:rPr>
              <w:t>主要内容：</w:t>
            </w:r>
          </w:p>
          <w:p w14:paraId="4D33CA46">
            <w:pPr>
              <w:rPr>
                <w:rFonts w:hint="eastAsia" w:ascii="仿宋" w:hAnsi="仿宋" w:eastAsia="仿宋" w:cs="仿宋"/>
                <w:sz w:val="24"/>
              </w:rPr>
            </w:pPr>
            <w:r>
              <w:rPr>
                <w:rFonts w:hint="eastAsia" w:ascii="仿宋" w:hAnsi="仿宋" w:eastAsia="仿宋" w:cs="仿宋"/>
                <w:sz w:val="24"/>
              </w:rPr>
              <w:t>1.心理学基础知识</w:t>
            </w:r>
          </w:p>
          <w:p w14:paraId="56E3AB8E">
            <w:pPr>
              <w:rPr>
                <w:rFonts w:hint="eastAsia" w:ascii="仿宋" w:hAnsi="仿宋" w:eastAsia="仿宋" w:cs="仿宋"/>
                <w:sz w:val="24"/>
              </w:rPr>
            </w:pPr>
            <w:r>
              <w:rPr>
                <w:rFonts w:hint="eastAsia" w:ascii="仿宋" w:hAnsi="仿宋" w:eastAsia="仿宋" w:cs="仿宋"/>
                <w:sz w:val="24"/>
              </w:rPr>
              <w:t>2.心理学基础理论</w:t>
            </w:r>
          </w:p>
          <w:p w14:paraId="77395567">
            <w:pPr>
              <w:rPr>
                <w:rFonts w:hint="eastAsia" w:ascii="仿宋" w:hAnsi="仿宋" w:eastAsia="仿宋" w:cs="仿宋"/>
                <w:sz w:val="24"/>
              </w:rPr>
            </w:pPr>
            <w:r>
              <w:rPr>
                <w:rFonts w:hint="eastAsia" w:ascii="仿宋" w:hAnsi="仿宋" w:eastAsia="仿宋" w:cs="仿宋"/>
                <w:sz w:val="24"/>
              </w:rPr>
              <w:t>3.助产心理学基本技能</w:t>
            </w:r>
          </w:p>
          <w:p w14:paraId="6D8E430E">
            <w:pPr>
              <w:rPr>
                <w:rFonts w:hint="eastAsia" w:ascii="仿宋" w:hAnsi="仿宋" w:eastAsia="仿宋" w:cs="仿宋"/>
                <w:sz w:val="24"/>
              </w:rPr>
            </w:pPr>
            <w:r>
              <w:rPr>
                <w:rFonts w:hint="eastAsia" w:ascii="仿宋" w:hAnsi="仿宋" w:eastAsia="仿宋" w:cs="仿宋"/>
                <w:sz w:val="24"/>
              </w:rPr>
              <w:t>教学要求：</w:t>
            </w:r>
          </w:p>
          <w:p w14:paraId="05AF6CFF">
            <w:pPr>
              <w:rPr>
                <w:rFonts w:hint="eastAsia" w:ascii="仿宋" w:hAnsi="仿宋" w:eastAsia="仿宋" w:cs="仿宋"/>
                <w:sz w:val="24"/>
              </w:rPr>
            </w:pPr>
            <w:r>
              <w:rPr>
                <w:rFonts w:hint="eastAsia" w:ascii="仿宋" w:hAnsi="仿宋" w:eastAsia="仿宋" w:cs="仿宋"/>
                <w:sz w:val="24"/>
              </w:rPr>
              <w:t>1.课程概况</w:t>
            </w:r>
          </w:p>
          <w:p w14:paraId="35F51E52">
            <w:pPr>
              <w:rPr>
                <w:rFonts w:hint="eastAsia" w:ascii="仿宋" w:hAnsi="仿宋" w:eastAsia="仿宋" w:cs="仿宋"/>
                <w:sz w:val="24"/>
              </w:rPr>
            </w:pPr>
            <w:r>
              <w:rPr>
                <w:rFonts w:hint="eastAsia" w:ascii="仿宋" w:hAnsi="仿宋" w:eastAsia="仿宋" w:cs="仿宋"/>
                <w:sz w:val="24"/>
              </w:rPr>
              <w:t>本课程36学时(理论32学时,实践4学时),大二第一学期开设,学2分</w:t>
            </w:r>
          </w:p>
          <w:p w14:paraId="179905A9">
            <w:pPr>
              <w:rPr>
                <w:rFonts w:hint="eastAsia" w:ascii="仿宋" w:hAnsi="仿宋" w:eastAsia="仿宋" w:cs="仿宋"/>
                <w:sz w:val="24"/>
              </w:rPr>
            </w:pPr>
            <w:r>
              <w:rPr>
                <w:rFonts w:hint="eastAsia" w:ascii="仿宋" w:hAnsi="仿宋" w:eastAsia="仿宋" w:cs="仿宋"/>
                <w:sz w:val="24"/>
              </w:rPr>
              <w:t>2.课程性质：专业选修课</w:t>
            </w:r>
          </w:p>
          <w:p w14:paraId="647ADE03">
            <w:pPr>
              <w:rPr>
                <w:rFonts w:hint="eastAsia" w:ascii="仿宋" w:hAnsi="仿宋" w:eastAsia="仿宋" w:cs="仿宋"/>
                <w:sz w:val="24"/>
              </w:rPr>
            </w:pPr>
            <w:r>
              <w:rPr>
                <w:rFonts w:hint="eastAsia" w:ascii="仿宋" w:hAnsi="仿宋" w:eastAsia="仿宋" w:cs="仿宋"/>
                <w:sz w:val="24"/>
              </w:rPr>
              <w:t>3.教学条件：</w:t>
            </w:r>
          </w:p>
          <w:p w14:paraId="58A40D14">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28969900">
            <w:pPr>
              <w:rPr>
                <w:rFonts w:hint="eastAsia" w:ascii="仿宋" w:hAnsi="仿宋" w:eastAsia="仿宋" w:cs="仿宋"/>
                <w:sz w:val="24"/>
              </w:rPr>
            </w:pPr>
            <w:r>
              <w:rPr>
                <w:rFonts w:hint="eastAsia" w:ascii="仿宋" w:hAnsi="仿宋" w:eastAsia="仿宋" w:cs="仿宋"/>
                <w:sz w:val="24"/>
              </w:rPr>
              <w:t>（2）校外：实习医院、医养结合机构</w:t>
            </w:r>
          </w:p>
          <w:p w14:paraId="34785B95">
            <w:pPr>
              <w:rPr>
                <w:rFonts w:hint="eastAsia" w:ascii="仿宋" w:hAnsi="仿宋" w:eastAsia="仿宋" w:cs="仿宋"/>
                <w:sz w:val="24"/>
              </w:rPr>
            </w:pPr>
            <w:r>
              <w:rPr>
                <w:rFonts w:hint="eastAsia" w:ascii="仿宋" w:hAnsi="仿宋" w:eastAsia="仿宋" w:cs="仿宋"/>
                <w:sz w:val="24"/>
              </w:rPr>
              <w:t>4.教学方法：</w:t>
            </w:r>
          </w:p>
          <w:p w14:paraId="085E4105">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22F100C9">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12B7D9B1">
            <w:pPr>
              <w:rPr>
                <w:rFonts w:hint="eastAsia" w:ascii="仿宋" w:hAnsi="仿宋" w:eastAsia="仿宋" w:cs="仿宋"/>
                <w:sz w:val="24"/>
              </w:rPr>
            </w:pPr>
            <w:r>
              <w:rPr>
                <w:rFonts w:hint="eastAsia" w:ascii="仿宋" w:hAnsi="仿宋" w:eastAsia="仿宋" w:cs="仿宋"/>
                <w:sz w:val="24"/>
              </w:rPr>
              <w:t>5.师资要求：</w:t>
            </w:r>
          </w:p>
          <w:p w14:paraId="32271765">
            <w:pPr>
              <w:rPr>
                <w:rFonts w:hint="eastAsia" w:ascii="仿宋" w:hAnsi="仿宋" w:eastAsia="仿宋" w:cs="仿宋"/>
                <w:sz w:val="24"/>
              </w:rPr>
            </w:pPr>
            <w:r>
              <w:rPr>
                <w:rFonts w:hint="eastAsia" w:ascii="仿宋" w:hAnsi="仿宋" w:eastAsia="仿宋" w:cs="仿宋"/>
                <w:sz w:val="24"/>
              </w:rPr>
              <w:t>（1）授课教师具有优良的师德师风，爱岗敬业，为人师表。</w:t>
            </w:r>
          </w:p>
          <w:p w14:paraId="20B94B18">
            <w:pPr>
              <w:rPr>
                <w:rFonts w:hint="eastAsia" w:ascii="仿宋" w:hAnsi="仿宋" w:eastAsia="仿宋" w:cs="仿宋"/>
                <w:sz w:val="24"/>
              </w:rPr>
            </w:pPr>
            <w:r>
              <w:rPr>
                <w:rFonts w:hint="eastAsia" w:ascii="仿宋" w:hAnsi="仿宋" w:eastAsia="仿宋" w:cs="仿宋"/>
                <w:sz w:val="24"/>
              </w:rPr>
              <w:t>（2）具有渊博的理论及实践经验。</w:t>
            </w:r>
          </w:p>
          <w:p w14:paraId="7F82A38B">
            <w:pPr>
              <w:rPr>
                <w:rFonts w:hint="eastAsia" w:ascii="仿宋" w:hAnsi="仿宋" w:eastAsia="仿宋" w:cs="仿宋"/>
                <w:sz w:val="24"/>
              </w:rPr>
            </w:pPr>
            <w:r>
              <w:rPr>
                <w:rFonts w:hint="eastAsia" w:ascii="仿宋" w:hAnsi="仿宋" w:eastAsia="仿宋" w:cs="仿宋"/>
                <w:sz w:val="24"/>
              </w:rPr>
              <w:t>6.考核方式：</w:t>
            </w:r>
          </w:p>
          <w:p w14:paraId="51C904CE">
            <w:pPr>
              <w:rPr>
                <w:rFonts w:hint="eastAsia" w:ascii="仿宋" w:hAnsi="仿宋" w:eastAsia="仿宋" w:cs="仿宋"/>
                <w:sz w:val="24"/>
              </w:rPr>
            </w:pPr>
            <w:r>
              <w:rPr>
                <w:rFonts w:hint="eastAsia" w:ascii="仿宋" w:hAnsi="仿宋" w:eastAsia="仿宋" w:cs="仿宋"/>
                <w:sz w:val="24"/>
              </w:rPr>
              <w:t>（1）平时考核占40%，</w:t>
            </w:r>
          </w:p>
          <w:p w14:paraId="27CA2FAD">
            <w:pPr>
              <w:rPr>
                <w:rFonts w:hint="eastAsia" w:ascii="仿宋" w:hAnsi="仿宋" w:eastAsia="仿宋" w:cs="仿宋"/>
                <w:sz w:val="24"/>
              </w:rPr>
            </w:pPr>
            <w:r>
              <w:rPr>
                <w:rFonts w:hint="eastAsia" w:ascii="仿宋" w:hAnsi="仿宋" w:eastAsia="仿宋" w:cs="仿宋"/>
                <w:sz w:val="24"/>
              </w:rPr>
              <w:t>（2）期末考试占60%</w:t>
            </w:r>
          </w:p>
          <w:p w14:paraId="1293B559">
            <w:pPr>
              <w:rPr>
                <w:rFonts w:hint="eastAsia" w:ascii="仿宋" w:hAnsi="仿宋" w:eastAsia="仿宋" w:cs="仿宋"/>
                <w:sz w:val="24"/>
              </w:rPr>
            </w:pPr>
            <w:r>
              <w:rPr>
                <w:rFonts w:hint="eastAsia" w:ascii="仿宋" w:hAnsi="仿宋" w:eastAsia="仿宋" w:cs="仿宋"/>
                <w:sz w:val="24"/>
              </w:rPr>
              <w:t>7.资源库网址：</w:t>
            </w:r>
          </w:p>
          <w:p w14:paraId="47A0E555">
            <w:pPr>
              <w:rPr>
                <w:rFonts w:hint="eastAsia" w:ascii="仿宋" w:hAnsi="仿宋" w:eastAsia="仿宋" w:cs="仿宋"/>
                <w:sz w:val="24"/>
              </w:rPr>
            </w:pPr>
            <w:r>
              <w:rPr>
                <w:rFonts w:hint="eastAsia" w:ascii="仿宋" w:hAnsi="仿宋" w:eastAsia="仿宋" w:cs="仿宋"/>
                <w:sz w:val="24"/>
              </w:rPr>
              <w:t>（1）人卫官网http://www、pmph、com</w:t>
            </w:r>
          </w:p>
          <w:p w14:paraId="028ACB18">
            <w:pPr>
              <w:rPr>
                <w:rFonts w:hint="eastAsia" w:ascii="仿宋" w:hAnsi="仿宋" w:eastAsia="仿宋" w:cs="仿宋"/>
                <w:sz w:val="24"/>
              </w:rPr>
            </w:pPr>
            <w:r>
              <w:rPr>
                <w:rFonts w:hint="eastAsia" w:ascii="仿宋" w:hAnsi="仿宋" w:eastAsia="仿宋" w:cs="仿宋"/>
                <w:sz w:val="24"/>
              </w:rPr>
              <w:t>（2）人卫智网http://www、ipmph、com</w:t>
            </w:r>
          </w:p>
          <w:p w14:paraId="219E09B3">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46E6D16D">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1FFD1253">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611" w:type="pct"/>
            <w:vAlign w:val="center"/>
          </w:tcPr>
          <w:p w14:paraId="4AB4B7D1">
            <w:pPr>
              <w:jc w:val="center"/>
              <w:rPr>
                <w:rFonts w:hint="eastAsia" w:ascii="仿宋" w:hAnsi="仿宋" w:eastAsia="仿宋" w:cs="仿宋"/>
                <w:sz w:val="24"/>
              </w:rPr>
            </w:pPr>
            <w:r>
              <w:rPr>
                <w:rFonts w:hint="eastAsia" w:ascii="仿宋" w:hAnsi="仿宋" w:eastAsia="仿宋" w:cs="仿宋"/>
                <w:sz w:val="24"/>
              </w:rPr>
              <w:t>A1-A5、</w:t>
            </w:r>
          </w:p>
          <w:p w14:paraId="11FCB993">
            <w:pPr>
              <w:jc w:val="center"/>
              <w:rPr>
                <w:rFonts w:hint="eastAsia" w:ascii="仿宋" w:hAnsi="仿宋" w:eastAsia="仿宋" w:cs="仿宋"/>
                <w:sz w:val="24"/>
              </w:rPr>
            </w:pPr>
            <w:r>
              <w:rPr>
                <w:rFonts w:hint="eastAsia" w:ascii="仿宋" w:hAnsi="仿宋" w:eastAsia="仿宋" w:cs="仿宋"/>
                <w:sz w:val="24"/>
              </w:rPr>
              <w:t>B1、C1、</w:t>
            </w:r>
          </w:p>
          <w:p w14:paraId="2767FE6A">
            <w:pPr>
              <w:jc w:val="center"/>
              <w:rPr>
                <w:rFonts w:hint="eastAsia" w:ascii="仿宋" w:hAnsi="仿宋" w:eastAsia="仿宋" w:cs="仿宋"/>
                <w:sz w:val="24"/>
              </w:rPr>
            </w:pPr>
            <w:r>
              <w:rPr>
                <w:rFonts w:hint="eastAsia" w:ascii="仿宋" w:hAnsi="仿宋" w:eastAsia="仿宋" w:cs="仿宋"/>
                <w:sz w:val="24"/>
              </w:rPr>
              <w:t>C2、C12</w:t>
            </w:r>
          </w:p>
        </w:tc>
      </w:tr>
      <w:tr w14:paraId="2837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71C44052">
            <w:pPr>
              <w:jc w:val="center"/>
              <w:rPr>
                <w:rFonts w:hint="eastAsia" w:ascii="仿宋" w:hAnsi="仿宋" w:eastAsia="仿宋" w:cs="仿宋"/>
                <w:sz w:val="24"/>
              </w:rPr>
            </w:pPr>
            <w:r>
              <w:rPr>
                <w:rFonts w:hint="eastAsia" w:ascii="仿宋" w:hAnsi="仿宋" w:eastAsia="仿宋" w:cs="仿宋"/>
                <w:sz w:val="24"/>
              </w:rPr>
              <w:t>3</w:t>
            </w:r>
          </w:p>
        </w:tc>
        <w:tc>
          <w:tcPr>
            <w:tcW w:w="424" w:type="pct"/>
            <w:vAlign w:val="center"/>
          </w:tcPr>
          <w:p w14:paraId="10E47A56">
            <w:pPr>
              <w:jc w:val="center"/>
              <w:rPr>
                <w:rFonts w:hint="eastAsia" w:ascii="仿宋" w:hAnsi="仿宋" w:eastAsia="仿宋" w:cs="仿宋"/>
                <w:sz w:val="24"/>
              </w:rPr>
            </w:pPr>
            <w:r>
              <w:rPr>
                <w:rFonts w:hint="eastAsia" w:ascii="仿宋" w:hAnsi="仿宋" w:eastAsia="仿宋" w:cs="仿宋"/>
                <w:sz w:val="24"/>
              </w:rPr>
              <w:t>人际沟通</w:t>
            </w:r>
          </w:p>
        </w:tc>
        <w:tc>
          <w:tcPr>
            <w:tcW w:w="1536" w:type="pct"/>
            <w:vAlign w:val="center"/>
          </w:tcPr>
          <w:p w14:paraId="2835E220">
            <w:pPr>
              <w:rPr>
                <w:rFonts w:hint="eastAsia" w:ascii="仿宋" w:hAnsi="仿宋" w:eastAsia="仿宋" w:cs="仿宋"/>
                <w:sz w:val="24"/>
              </w:rPr>
            </w:pPr>
            <w:r>
              <w:rPr>
                <w:rFonts w:hint="eastAsia" w:ascii="仿宋" w:hAnsi="仿宋" w:eastAsia="仿宋" w:cs="仿宋"/>
                <w:sz w:val="24"/>
              </w:rPr>
              <w:t>素质目标：</w:t>
            </w:r>
          </w:p>
          <w:p w14:paraId="3630B7E6">
            <w:pPr>
              <w:rPr>
                <w:rFonts w:hint="eastAsia" w:ascii="仿宋" w:hAnsi="仿宋" w:eastAsia="仿宋" w:cs="仿宋"/>
                <w:sz w:val="24"/>
              </w:rPr>
            </w:pPr>
            <w:r>
              <w:rPr>
                <w:rFonts w:hint="eastAsia" w:ascii="仿宋" w:hAnsi="仿宋" w:eastAsia="仿宋" w:cs="仿宋"/>
                <w:sz w:val="24"/>
              </w:rPr>
              <w:t>1.培养学生树立以社会主义核心价值观为指导思想。</w:t>
            </w:r>
          </w:p>
          <w:p w14:paraId="060BB6F8">
            <w:pPr>
              <w:rPr>
                <w:rFonts w:hint="eastAsia" w:ascii="仿宋" w:hAnsi="仿宋" w:eastAsia="仿宋" w:cs="仿宋"/>
                <w:sz w:val="24"/>
              </w:rPr>
            </w:pPr>
            <w:r>
              <w:rPr>
                <w:rFonts w:hint="eastAsia" w:ascii="仿宋" w:hAnsi="仿宋" w:eastAsia="仿宋" w:cs="仿宋"/>
                <w:sz w:val="24"/>
              </w:rPr>
              <w:t>2.遵守职业道德准则和行为规范，具备社会责任感和担当精神。。</w:t>
            </w:r>
          </w:p>
          <w:p w14:paraId="0A76F55B">
            <w:pPr>
              <w:rPr>
                <w:rFonts w:hint="eastAsia" w:ascii="仿宋" w:hAnsi="仿宋" w:eastAsia="仿宋" w:cs="仿宋"/>
                <w:sz w:val="24"/>
              </w:rPr>
            </w:pPr>
            <w:r>
              <w:rPr>
                <w:rFonts w:hint="eastAsia" w:ascii="仿宋" w:hAnsi="仿宋" w:eastAsia="仿宋" w:cs="仿宋"/>
                <w:sz w:val="24"/>
              </w:rPr>
              <w:t>知识目标：</w:t>
            </w:r>
          </w:p>
          <w:p w14:paraId="10AF4C73">
            <w:pPr>
              <w:rPr>
                <w:rFonts w:hint="eastAsia" w:ascii="仿宋" w:hAnsi="仿宋" w:eastAsia="仿宋" w:cs="仿宋"/>
                <w:sz w:val="24"/>
              </w:rPr>
            </w:pPr>
            <w:r>
              <w:rPr>
                <w:rFonts w:hint="eastAsia" w:ascii="仿宋" w:hAnsi="仿宋" w:eastAsia="仿宋" w:cs="仿宋"/>
                <w:sz w:val="24"/>
              </w:rPr>
              <w:t>1.熟悉基础知识和基本理论。</w:t>
            </w:r>
          </w:p>
          <w:p w14:paraId="30148795">
            <w:pPr>
              <w:rPr>
                <w:rFonts w:hint="eastAsia" w:ascii="仿宋" w:hAnsi="仿宋" w:eastAsia="仿宋" w:cs="仿宋"/>
                <w:sz w:val="24"/>
              </w:rPr>
            </w:pPr>
            <w:r>
              <w:rPr>
                <w:rFonts w:hint="eastAsia" w:ascii="仿宋" w:hAnsi="仿宋" w:eastAsia="仿宋" w:cs="仿宋"/>
                <w:sz w:val="24"/>
              </w:rPr>
              <w:t>2.掌握沟通心理效应，策略。</w:t>
            </w:r>
          </w:p>
          <w:p w14:paraId="1EA234A0">
            <w:pPr>
              <w:rPr>
                <w:rFonts w:hint="eastAsia" w:ascii="仿宋" w:hAnsi="仿宋" w:eastAsia="仿宋" w:cs="仿宋"/>
                <w:sz w:val="24"/>
              </w:rPr>
            </w:pPr>
            <w:r>
              <w:rPr>
                <w:rFonts w:hint="eastAsia" w:ascii="仿宋" w:hAnsi="仿宋" w:eastAsia="仿宋" w:cs="仿宋"/>
                <w:sz w:val="24"/>
              </w:rPr>
              <w:t>能力目标：</w:t>
            </w:r>
          </w:p>
          <w:p w14:paraId="4FC99B44">
            <w:pPr>
              <w:rPr>
                <w:rFonts w:hint="eastAsia" w:ascii="仿宋" w:hAnsi="仿宋" w:eastAsia="仿宋" w:cs="仿宋"/>
                <w:sz w:val="24"/>
              </w:rPr>
            </w:pPr>
            <w:r>
              <w:rPr>
                <w:rFonts w:hint="eastAsia" w:ascii="仿宋" w:hAnsi="仿宋" w:eastAsia="仿宋" w:cs="仿宋"/>
                <w:sz w:val="24"/>
              </w:rPr>
              <w:t>1.强化实际应用能力，体现学以致用</w:t>
            </w:r>
          </w:p>
          <w:p w14:paraId="045661F0">
            <w:pPr>
              <w:rPr>
                <w:rFonts w:hint="eastAsia" w:ascii="仿宋" w:hAnsi="仿宋" w:eastAsia="仿宋" w:cs="仿宋"/>
                <w:sz w:val="24"/>
              </w:rPr>
            </w:pPr>
            <w:r>
              <w:rPr>
                <w:rFonts w:hint="eastAsia" w:ascii="仿宋" w:hAnsi="仿宋" w:eastAsia="仿宋" w:cs="仿宋"/>
                <w:sz w:val="24"/>
              </w:rPr>
              <w:t>2.具有良好的语言表达能力、文字表达能力、沟通合作能力，具有较强的集体意识和团队合作意识。</w:t>
            </w:r>
          </w:p>
        </w:tc>
        <w:tc>
          <w:tcPr>
            <w:tcW w:w="2180" w:type="pct"/>
            <w:vAlign w:val="center"/>
          </w:tcPr>
          <w:p w14:paraId="00F7ECB0">
            <w:pPr>
              <w:rPr>
                <w:rFonts w:hint="eastAsia" w:ascii="仿宋" w:hAnsi="仿宋" w:eastAsia="仿宋" w:cs="仿宋"/>
                <w:sz w:val="24"/>
              </w:rPr>
            </w:pPr>
            <w:r>
              <w:rPr>
                <w:rFonts w:hint="eastAsia" w:ascii="仿宋" w:hAnsi="仿宋" w:eastAsia="仿宋" w:cs="仿宋"/>
                <w:sz w:val="24"/>
              </w:rPr>
              <w:t>主要内容：</w:t>
            </w:r>
          </w:p>
          <w:p w14:paraId="423FCDC4">
            <w:pPr>
              <w:rPr>
                <w:rFonts w:hint="eastAsia" w:ascii="仿宋" w:hAnsi="仿宋" w:eastAsia="仿宋" w:cs="仿宋"/>
                <w:sz w:val="24"/>
              </w:rPr>
            </w:pPr>
            <w:r>
              <w:rPr>
                <w:rFonts w:hint="eastAsia" w:ascii="仿宋" w:hAnsi="仿宋" w:eastAsia="仿宋" w:cs="仿宋"/>
                <w:sz w:val="24"/>
              </w:rPr>
              <w:t>人际沟通与交往的基础知识、基本理论、基本技能</w:t>
            </w:r>
          </w:p>
          <w:p w14:paraId="24C5AA07">
            <w:pPr>
              <w:rPr>
                <w:rFonts w:hint="eastAsia" w:ascii="仿宋" w:hAnsi="仿宋" w:eastAsia="仿宋" w:cs="仿宋"/>
                <w:sz w:val="24"/>
              </w:rPr>
            </w:pPr>
            <w:r>
              <w:rPr>
                <w:rFonts w:hint="eastAsia" w:ascii="仿宋" w:hAnsi="仿宋" w:eastAsia="仿宋" w:cs="仿宋"/>
                <w:sz w:val="24"/>
              </w:rPr>
              <w:t>教学要求：</w:t>
            </w:r>
          </w:p>
          <w:p w14:paraId="4E189AF8">
            <w:pPr>
              <w:rPr>
                <w:rFonts w:hint="eastAsia" w:ascii="仿宋" w:hAnsi="仿宋" w:eastAsia="仿宋" w:cs="仿宋"/>
                <w:sz w:val="24"/>
              </w:rPr>
            </w:pPr>
            <w:r>
              <w:rPr>
                <w:rFonts w:hint="eastAsia" w:ascii="仿宋" w:hAnsi="仿宋" w:eastAsia="仿宋" w:cs="仿宋"/>
                <w:sz w:val="24"/>
              </w:rPr>
              <w:t>1.本课程16学时(理论12学时,实践4学时),大一第一学期开设,1学分</w:t>
            </w:r>
          </w:p>
          <w:p w14:paraId="20FE006D">
            <w:pPr>
              <w:rPr>
                <w:rFonts w:hint="eastAsia" w:ascii="仿宋" w:hAnsi="仿宋" w:eastAsia="仿宋" w:cs="仿宋"/>
                <w:sz w:val="24"/>
              </w:rPr>
            </w:pPr>
            <w:r>
              <w:rPr>
                <w:rFonts w:hint="eastAsia" w:ascii="仿宋" w:hAnsi="仿宋" w:eastAsia="仿宋" w:cs="仿宋"/>
                <w:sz w:val="24"/>
              </w:rPr>
              <w:t>2.课程性质：专业选修课</w:t>
            </w:r>
          </w:p>
          <w:p w14:paraId="4B631164">
            <w:pPr>
              <w:rPr>
                <w:rFonts w:hint="eastAsia" w:ascii="仿宋" w:hAnsi="仿宋" w:eastAsia="仿宋" w:cs="仿宋"/>
                <w:sz w:val="24"/>
              </w:rPr>
            </w:pPr>
            <w:r>
              <w:rPr>
                <w:rFonts w:hint="eastAsia" w:ascii="仿宋" w:hAnsi="仿宋" w:eastAsia="仿宋" w:cs="仿宋"/>
                <w:sz w:val="24"/>
              </w:rPr>
              <w:t>3.教学条件：</w:t>
            </w:r>
          </w:p>
          <w:p w14:paraId="329F0138">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18FE9DA8">
            <w:pPr>
              <w:rPr>
                <w:rFonts w:hint="eastAsia" w:ascii="仿宋" w:hAnsi="仿宋" w:eastAsia="仿宋" w:cs="仿宋"/>
                <w:sz w:val="24"/>
              </w:rPr>
            </w:pPr>
            <w:r>
              <w:rPr>
                <w:rFonts w:hint="eastAsia" w:ascii="仿宋" w:hAnsi="仿宋" w:eastAsia="仿宋" w:cs="仿宋"/>
                <w:sz w:val="24"/>
              </w:rPr>
              <w:t>（2）校外：实习医院、医养结合机构</w:t>
            </w:r>
          </w:p>
          <w:p w14:paraId="7AF3077A">
            <w:pPr>
              <w:rPr>
                <w:rFonts w:hint="eastAsia" w:ascii="仿宋" w:hAnsi="仿宋" w:eastAsia="仿宋" w:cs="仿宋"/>
                <w:sz w:val="24"/>
              </w:rPr>
            </w:pPr>
            <w:r>
              <w:rPr>
                <w:rFonts w:hint="eastAsia" w:ascii="仿宋" w:hAnsi="仿宋" w:eastAsia="仿宋" w:cs="仿宋"/>
                <w:sz w:val="24"/>
              </w:rPr>
              <w:t>4.教学方法：</w:t>
            </w:r>
          </w:p>
          <w:p w14:paraId="5872BE2B">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44F6525C">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38C26BFD">
            <w:pPr>
              <w:rPr>
                <w:rFonts w:hint="eastAsia" w:ascii="仿宋" w:hAnsi="仿宋" w:eastAsia="仿宋" w:cs="仿宋"/>
                <w:sz w:val="24"/>
              </w:rPr>
            </w:pPr>
            <w:r>
              <w:rPr>
                <w:rFonts w:hint="eastAsia" w:ascii="仿宋" w:hAnsi="仿宋" w:eastAsia="仿宋" w:cs="仿宋"/>
                <w:sz w:val="24"/>
              </w:rPr>
              <w:t>5.师资要求：</w:t>
            </w:r>
          </w:p>
          <w:p w14:paraId="15B59737">
            <w:pPr>
              <w:rPr>
                <w:rFonts w:hint="eastAsia" w:ascii="仿宋" w:hAnsi="仿宋" w:eastAsia="仿宋" w:cs="仿宋"/>
                <w:sz w:val="24"/>
              </w:rPr>
            </w:pPr>
            <w:r>
              <w:rPr>
                <w:rFonts w:hint="eastAsia" w:ascii="仿宋" w:hAnsi="仿宋" w:eastAsia="仿宋" w:cs="仿宋"/>
                <w:sz w:val="24"/>
              </w:rPr>
              <w:t>（1）授课教师具有优良的师德师风，爱岗敬业，为人师表。</w:t>
            </w:r>
          </w:p>
          <w:p w14:paraId="7276C556">
            <w:pPr>
              <w:rPr>
                <w:rFonts w:hint="eastAsia" w:ascii="仿宋" w:hAnsi="仿宋" w:eastAsia="仿宋" w:cs="仿宋"/>
                <w:sz w:val="24"/>
              </w:rPr>
            </w:pPr>
            <w:r>
              <w:rPr>
                <w:rFonts w:hint="eastAsia" w:ascii="仿宋" w:hAnsi="仿宋" w:eastAsia="仿宋" w:cs="仿宋"/>
                <w:sz w:val="24"/>
              </w:rPr>
              <w:t>（2）具有渊博的理论及实践经验。</w:t>
            </w:r>
          </w:p>
          <w:p w14:paraId="517D6276">
            <w:pPr>
              <w:rPr>
                <w:rFonts w:hint="eastAsia" w:ascii="仿宋" w:hAnsi="仿宋" w:eastAsia="仿宋" w:cs="仿宋"/>
                <w:sz w:val="24"/>
              </w:rPr>
            </w:pPr>
            <w:r>
              <w:rPr>
                <w:rFonts w:hint="eastAsia" w:ascii="仿宋" w:hAnsi="仿宋" w:eastAsia="仿宋" w:cs="仿宋"/>
                <w:sz w:val="24"/>
              </w:rPr>
              <w:t>6.考核方式：</w:t>
            </w:r>
          </w:p>
          <w:p w14:paraId="52372A33">
            <w:pPr>
              <w:rPr>
                <w:rFonts w:hint="eastAsia" w:ascii="仿宋" w:hAnsi="仿宋" w:eastAsia="仿宋" w:cs="仿宋"/>
                <w:sz w:val="24"/>
              </w:rPr>
            </w:pPr>
            <w:r>
              <w:rPr>
                <w:rFonts w:hint="eastAsia" w:ascii="仿宋" w:hAnsi="仿宋" w:eastAsia="仿宋" w:cs="仿宋"/>
                <w:sz w:val="24"/>
              </w:rPr>
              <w:t>（1）平时考核占40%，</w:t>
            </w:r>
          </w:p>
          <w:p w14:paraId="295ABE7F">
            <w:pPr>
              <w:rPr>
                <w:rFonts w:hint="eastAsia" w:ascii="仿宋" w:hAnsi="仿宋" w:eastAsia="仿宋" w:cs="仿宋"/>
                <w:sz w:val="24"/>
              </w:rPr>
            </w:pPr>
            <w:r>
              <w:rPr>
                <w:rFonts w:hint="eastAsia" w:ascii="仿宋" w:hAnsi="仿宋" w:eastAsia="仿宋" w:cs="仿宋"/>
                <w:sz w:val="24"/>
              </w:rPr>
              <w:t>（2）期末考试占60%</w:t>
            </w:r>
          </w:p>
          <w:p w14:paraId="194ACB0E">
            <w:pPr>
              <w:rPr>
                <w:rFonts w:hint="eastAsia" w:ascii="仿宋" w:hAnsi="仿宋" w:eastAsia="仿宋" w:cs="仿宋"/>
                <w:sz w:val="24"/>
              </w:rPr>
            </w:pPr>
            <w:r>
              <w:rPr>
                <w:rFonts w:hint="eastAsia" w:ascii="仿宋" w:hAnsi="仿宋" w:eastAsia="仿宋" w:cs="仿宋"/>
                <w:sz w:val="24"/>
              </w:rPr>
              <w:t>7.资源库网址：</w:t>
            </w:r>
          </w:p>
          <w:p w14:paraId="655CA569">
            <w:pPr>
              <w:rPr>
                <w:rFonts w:hint="eastAsia" w:ascii="仿宋" w:hAnsi="仿宋" w:eastAsia="仿宋" w:cs="仿宋"/>
                <w:sz w:val="24"/>
              </w:rPr>
            </w:pPr>
            <w:r>
              <w:rPr>
                <w:rFonts w:hint="eastAsia" w:ascii="仿宋" w:hAnsi="仿宋" w:eastAsia="仿宋" w:cs="仿宋"/>
                <w:sz w:val="24"/>
              </w:rPr>
              <w:t>https://zjy2.icve.com.cn/teacher/homePage/homePage.html</w:t>
            </w:r>
          </w:p>
        </w:tc>
        <w:tc>
          <w:tcPr>
            <w:tcW w:w="611" w:type="pct"/>
            <w:vAlign w:val="center"/>
          </w:tcPr>
          <w:p w14:paraId="2E42985E">
            <w:pPr>
              <w:jc w:val="center"/>
              <w:rPr>
                <w:rFonts w:hint="eastAsia" w:ascii="仿宋" w:hAnsi="仿宋" w:eastAsia="仿宋" w:cs="仿宋"/>
                <w:sz w:val="24"/>
              </w:rPr>
            </w:pPr>
            <w:r>
              <w:rPr>
                <w:rFonts w:hint="eastAsia" w:ascii="仿宋" w:hAnsi="仿宋" w:eastAsia="仿宋" w:cs="仿宋"/>
                <w:sz w:val="24"/>
              </w:rPr>
              <w:t>A1-A5、</w:t>
            </w:r>
          </w:p>
          <w:p w14:paraId="4BDC2537">
            <w:pPr>
              <w:jc w:val="center"/>
              <w:rPr>
                <w:rFonts w:hint="eastAsia" w:ascii="仿宋" w:hAnsi="仿宋" w:eastAsia="仿宋" w:cs="仿宋"/>
                <w:sz w:val="24"/>
              </w:rPr>
            </w:pPr>
            <w:r>
              <w:rPr>
                <w:rFonts w:hint="eastAsia" w:ascii="仿宋" w:hAnsi="仿宋" w:eastAsia="仿宋" w:cs="仿宋"/>
                <w:sz w:val="24"/>
              </w:rPr>
              <w:t>B4、B5、</w:t>
            </w:r>
          </w:p>
          <w:p w14:paraId="578C8B5E">
            <w:pPr>
              <w:jc w:val="center"/>
              <w:rPr>
                <w:rFonts w:hint="eastAsia" w:ascii="仿宋" w:hAnsi="仿宋" w:eastAsia="仿宋" w:cs="仿宋"/>
                <w:sz w:val="24"/>
              </w:rPr>
            </w:pPr>
            <w:r>
              <w:rPr>
                <w:rFonts w:hint="eastAsia" w:ascii="仿宋" w:hAnsi="仿宋" w:eastAsia="仿宋" w:cs="仿宋"/>
                <w:sz w:val="24"/>
              </w:rPr>
              <w:t>CI、C2、</w:t>
            </w:r>
          </w:p>
          <w:p w14:paraId="45CB6D90">
            <w:pPr>
              <w:jc w:val="center"/>
              <w:rPr>
                <w:rFonts w:hint="eastAsia" w:ascii="仿宋" w:hAnsi="仿宋" w:eastAsia="仿宋" w:cs="仿宋"/>
                <w:sz w:val="24"/>
              </w:rPr>
            </w:pPr>
            <w:r>
              <w:rPr>
                <w:rFonts w:hint="eastAsia" w:ascii="仿宋" w:hAnsi="仿宋" w:eastAsia="仿宋" w:cs="仿宋"/>
                <w:sz w:val="24"/>
              </w:rPr>
              <w:t>C5、C12</w:t>
            </w:r>
          </w:p>
        </w:tc>
      </w:tr>
      <w:tr w14:paraId="2095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64089E98">
            <w:pPr>
              <w:jc w:val="center"/>
              <w:rPr>
                <w:rFonts w:hint="eastAsia" w:ascii="仿宋" w:hAnsi="仿宋" w:eastAsia="仿宋" w:cs="仿宋"/>
                <w:sz w:val="24"/>
              </w:rPr>
            </w:pPr>
            <w:r>
              <w:rPr>
                <w:rFonts w:hint="eastAsia" w:ascii="仿宋" w:hAnsi="仿宋" w:eastAsia="仿宋" w:cs="仿宋"/>
                <w:sz w:val="24"/>
              </w:rPr>
              <w:t>4</w:t>
            </w:r>
          </w:p>
        </w:tc>
        <w:tc>
          <w:tcPr>
            <w:tcW w:w="424" w:type="pct"/>
            <w:vAlign w:val="center"/>
          </w:tcPr>
          <w:p w14:paraId="39B91AB1">
            <w:pPr>
              <w:jc w:val="center"/>
              <w:rPr>
                <w:rFonts w:hint="eastAsia" w:ascii="仿宋" w:hAnsi="仿宋" w:eastAsia="仿宋" w:cs="仿宋"/>
                <w:sz w:val="24"/>
              </w:rPr>
            </w:pPr>
            <w:r>
              <w:rPr>
                <w:rFonts w:hint="eastAsia" w:ascii="仿宋" w:hAnsi="仿宋" w:eastAsia="仿宋" w:cs="仿宋"/>
                <w:sz w:val="24"/>
              </w:rPr>
              <w:t>急危重症护理</w:t>
            </w:r>
          </w:p>
        </w:tc>
        <w:tc>
          <w:tcPr>
            <w:tcW w:w="1536" w:type="pct"/>
            <w:vAlign w:val="center"/>
          </w:tcPr>
          <w:p w14:paraId="0D41BA3E">
            <w:pPr>
              <w:rPr>
                <w:rFonts w:hint="eastAsia" w:ascii="仿宋" w:hAnsi="仿宋" w:eastAsia="仿宋" w:cs="仿宋"/>
                <w:sz w:val="24"/>
              </w:rPr>
            </w:pPr>
            <w:r>
              <w:rPr>
                <w:rFonts w:hint="eastAsia" w:ascii="仿宋" w:hAnsi="仿宋" w:eastAsia="仿宋" w:cs="仿宋"/>
                <w:sz w:val="24"/>
              </w:rPr>
              <w:t>素质目标：</w:t>
            </w:r>
          </w:p>
          <w:p w14:paraId="2D928A02">
            <w:pPr>
              <w:rPr>
                <w:rFonts w:hint="eastAsia" w:ascii="仿宋" w:hAnsi="仿宋" w:eastAsia="仿宋" w:cs="仿宋"/>
                <w:sz w:val="24"/>
              </w:rPr>
            </w:pPr>
            <w:r>
              <w:rPr>
                <w:rFonts w:hint="eastAsia" w:ascii="仿宋" w:hAnsi="仿宋" w:eastAsia="仿宋" w:cs="仿宋"/>
                <w:sz w:val="24"/>
              </w:rPr>
              <w:t>1.急危重症护士要求具有充沛的精力，随时应对突发事件，应具备良好的心理素质、必须拥有强健的体魄和吃苦耐劳精神。</w:t>
            </w:r>
          </w:p>
          <w:p w14:paraId="69C52C04">
            <w:pPr>
              <w:rPr>
                <w:rFonts w:hint="eastAsia" w:ascii="仿宋" w:hAnsi="仿宋" w:eastAsia="仿宋" w:cs="仿宋"/>
                <w:sz w:val="24"/>
              </w:rPr>
            </w:pPr>
            <w:r>
              <w:rPr>
                <w:rFonts w:hint="eastAsia" w:ascii="仿宋" w:hAnsi="仿宋" w:eastAsia="仿宋" w:cs="仿宋"/>
                <w:sz w:val="24"/>
              </w:rPr>
              <w:t>2.急危重症护士具备较强的适应能力、应变能力、沟通协调能力是完成高强度的急救工作的重要保证。</w:t>
            </w:r>
          </w:p>
          <w:p w14:paraId="4C36859F">
            <w:pPr>
              <w:rPr>
                <w:rFonts w:hint="eastAsia" w:ascii="仿宋" w:hAnsi="仿宋" w:eastAsia="仿宋" w:cs="仿宋"/>
                <w:sz w:val="24"/>
              </w:rPr>
            </w:pPr>
            <w:r>
              <w:rPr>
                <w:rFonts w:hint="eastAsia" w:ascii="仿宋" w:hAnsi="仿宋" w:eastAsia="仿宋" w:cs="仿宋"/>
                <w:sz w:val="24"/>
              </w:rPr>
              <w:t>3.应做到严谨求实、一丝不苟的工作态度，完成急危重症护理护理工作。</w:t>
            </w:r>
          </w:p>
          <w:p w14:paraId="62B0FB61">
            <w:pPr>
              <w:rPr>
                <w:rFonts w:hint="eastAsia" w:ascii="仿宋" w:hAnsi="仿宋" w:eastAsia="仿宋" w:cs="仿宋"/>
                <w:sz w:val="24"/>
              </w:rPr>
            </w:pPr>
            <w:r>
              <w:rPr>
                <w:rFonts w:hint="eastAsia" w:ascii="仿宋" w:hAnsi="仿宋" w:eastAsia="仿宋" w:cs="仿宋"/>
                <w:sz w:val="24"/>
              </w:rPr>
              <w:t>4.具备独立思考、认识和分析解决问题的能力，做到高度的责任心、同情心、爱心，具备团队合作精神、良好的人际关系。</w:t>
            </w:r>
          </w:p>
          <w:p w14:paraId="3AA8912E">
            <w:pPr>
              <w:rPr>
                <w:rFonts w:hint="eastAsia" w:ascii="仿宋" w:hAnsi="仿宋" w:eastAsia="仿宋" w:cs="仿宋"/>
                <w:sz w:val="24"/>
              </w:rPr>
            </w:pPr>
            <w:r>
              <w:rPr>
                <w:rFonts w:hint="eastAsia" w:ascii="仿宋" w:hAnsi="仿宋" w:eastAsia="仿宋" w:cs="仿宋"/>
                <w:sz w:val="24"/>
              </w:rPr>
              <w:t>5.面对急危重症患者做到沉着应对、冷静思考，具备不怕脏、不怕累、不怕危险的精神，具备献身精神。</w:t>
            </w:r>
          </w:p>
          <w:p w14:paraId="6FD65C7D">
            <w:pPr>
              <w:rPr>
                <w:rFonts w:hint="eastAsia" w:ascii="仿宋" w:hAnsi="仿宋" w:eastAsia="仿宋" w:cs="仿宋"/>
                <w:sz w:val="24"/>
              </w:rPr>
            </w:pPr>
            <w:r>
              <w:rPr>
                <w:rFonts w:hint="eastAsia" w:ascii="仿宋" w:hAnsi="仿宋" w:eastAsia="仿宋" w:cs="仿宋"/>
                <w:sz w:val="24"/>
              </w:rPr>
              <w:t>6.牢固树立“时间就是生命”的观念，高速度、高效率抢救病人的生命。</w:t>
            </w:r>
          </w:p>
          <w:p w14:paraId="0DA70BE4">
            <w:pPr>
              <w:rPr>
                <w:rFonts w:hint="eastAsia" w:ascii="仿宋" w:hAnsi="仿宋" w:eastAsia="仿宋" w:cs="仿宋"/>
                <w:sz w:val="24"/>
              </w:rPr>
            </w:pPr>
            <w:r>
              <w:rPr>
                <w:rFonts w:hint="eastAsia" w:ascii="仿宋" w:hAnsi="仿宋" w:eastAsia="仿宋" w:cs="仿宋"/>
                <w:sz w:val="24"/>
              </w:rPr>
              <w:t>7.急危重症护士必须做到尊重生命、爱护生命。</w:t>
            </w:r>
          </w:p>
          <w:p w14:paraId="5C7FF3A2">
            <w:pPr>
              <w:rPr>
                <w:rFonts w:hint="eastAsia" w:ascii="仿宋" w:hAnsi="仿宋" w:eastAsia="仿宋" w:cs="仿宋"/>
                <w:sz w:val="24"/>
              </w:rPr>
            </w:pPr>
            <w:r>
              <w:rPr>
                <w:rFonts w:hint="eastAsia" w:ascii="仿宋" w:hAnsi="仿宋" w:eastAsia="仿宋" w:cs="仿宋"/>
                <w:sz w:val="24"/>
              </w:rPr>
              <w:t>知识目标：</w:t>
            </w:r>
          </w:p>
          <w:p w14:paraId="33B26478">
            <w:pPr>
              <w:rPr>
                <w:rFonts w:hint="eastAsia" w:ascii="仿宋" w:hAnsi="仿宋" w:eastAsia="仿宋" w:cs="仿宋"/>
                <w:sz w:val="24"/>
              </w:rPr>
            </w:pPr>
            <w:r>
              <w:rPr>
                <w:rFonts w:hint="eastAsia" w:ascii="仿宋" w:hAnsi="仿宋" w:eastAsia="仿宋" w:cs="仿宋"/>
                <w:sz w:val="24"/>
              </w:rPr>
              <w:t>1.了解急重症护理学发展史；掌握急重症护理学的概念及研究范畴。</w:t>
            </w:r>
          </w:p>
          <w:p w14:paraId="5DC52888">
            <w:pPr>
              <w:rPr>
                <w:rFonts w:hint="eastAsia" w:ascii="仿宋" w:hAnsi="仿宋" w:eastAsia="仿宋" w:cs="仿宋"/>
                <w:sz w:val="24"/>
              </w:rPr>
            </w:pPr>
            <w:r>
              <w:rPr>
                <w:rFonts w:hint="eastAsia" w:ascii="仿宋" w:hAnsi="仿宋" w:eastAsia="仿宋" w:cs="仿宋"/>
                <w:sz w:val="24"/>
              </w:rPr>
              <w:t>2.掌握急危重症护理的基本知识和主要特点；熟悉急诊医疗服务体系的概念和三个环节。</w:t>
            </w:r>
          </w:p>
          <w:p w14:paraId="6FB0DA8C">
            <w:pPr>
              <w:rPr>
                <w:rFonts w:hint="eastAsia" w:ascii="仿宋" w:hAnsi="仿宋" w:eastAsia="仿宋" w:cs="仿宋"/>
                <w:sz w:val="24"/>
              </w:rPr>
            </w:pPr>
            <w:r>
              <w:rPr>
                <w:rFonts w:hint="eastAsia" w:ascii="仿宋" w:hAnsi="仿宋" w:eastAsia="仿宋" w:cs="仿宋"/>
                <w:sz w:val="24"/>
              </w:rPr>
              <w:t>3.熟悉院前急救的原则和特点；掌握院前急救的基本护理工作程序。</w:t>
            </w:r>
          </w:p>
          <w:p w14:paraId="6EBD1156">
            <w:pPr>
              <w:rPr>
                <w:rFonts w:hint="eastAsia" w:ascii="仿宋" w:hAnsi="仿宋" w:eastAsia="仿宋" w:cs="仿宋"/>
                <w:sz w:val="24"/>
              </w:rPr>
            </w:pPr>
            <w:r>
              <w:rPr>
                <w:rFonts w:hint="eastAsia" w:ascii="仿宋" w:hAnsi="仿宋" w:eastAsia="仿宋" w:cs="仿宋"/>
                <w:sz w:val="24"/>
              </w:rPr>
              <w:t>4.了解急诊科的人员组成与工作制度以及仪器设备的基本配置、维护与管理；熟悉急诊科的任务、科室设置；熟悉急诊护理程序和护患沟通；掌握急诊护理工作。</w:t>
            </w:r>
          </w:p>
          <w:p w14:paraId="664F0068">
            <w:pPr>
              <w:rPr>
                <w:rFonts w:hint="eastAsia" w:ascii="仿宋" w:hAnsi="仿宋" w:eastAsia="仿宋" w:cs="仿宋"/>
                <w:sz w:val="24"/>
              </w:rPr>
            </w:pPr>
            <w:r>
              <w:rPr>
                <w:rFonts w:hint="eastAsia" w:ascii="仿宋" w:hAnsi="仿宋" w:eastAsia="仿宋" w:cs="仿宋"/>
                <w:sz w:val="24"/>
              </w:rPr>
              <w:t>5.了解ICU设置与管理；熟悉ICU的概念、收治与治疗、监护内容及监护分级；熟悉ICU的护理风险评估，防范对策；掌握ICU的监护内容和监护分级，ICU的感染管理。</w:t>
            </w:r>
          </w:p>
          <w:p w14:paraId="7FCF92D5">
            <w:pPr>
              <w:rPr>
                <w:rFonts w:hint="eastAsia" w:ascii="仿宋" w:hAnsi="仿宋" w:eastAsia="仿宋" w:cs="仿宋"/>
                <w:sz w:val="24"/>
              </w:rPr>
            </w:pPr>
            <w:r>
              <w:rPr>
                <w:rFonts w:hint="eastAsia" w:ascii="仿宋" w:hAnsi="仿宋" w:eastAsia="仿宋" w:cs="仿宋"/>
                <w:sz w:val="24"/>
              </w:rPr>
              <w:t>6.掌握常见急、危、重症识别和救护原则。</w:t>
            </w:r>
          </w:p>
          <w:p w14:paraId="5940FBA6">
            <w:pPr>
              <w:rPr>
                <w:rFonts w:hint="eastAsia" w:ascii="仿宋" w:hAnsi="仿宋" w:eastAsia="仿宋" w:cs="仿宋"/>
                <w:sz w:val="24"/>
              </w:rPr>
            </w:pPr>
            <w:r>
              <w:rPr>
                <w:rFonts w:hint="eastAsia" w:ascii="仿宋" w:hAnsi="仿宋" w:eastAsia="仿宋" w:cs="仿宋"/>
                <w:sz w:val="24"/>
              </w:rPr>
              <w:t>能力目标：</w:t>
            </w:r>
          </w:p>
          <w:p w14:paraId="2D02FC54">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1.能够适应现代护理发展的需要，建立整体护理观念和科学的思维方式。</w:t>
            </w:r>
          </w:p>
          <w:p w14:paraId="6696E101">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2.能够系统掌握急危重症护理学的基本理论、常用急救护理技术及各种临床常见急危重症的急救护理知识，熟悉急诊急救护理的工作范围与特点，为今后从事和发展急救护理工作奠定基础。</w:t>
            </w:r>
          </w:p>
          <w:p w14:paraId="4542CFEF">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3.能做好急危重症患者的现场评估、分诊、急救及转运途中的监护，能够配合医生对急危重症患者进行院前救护。</w:t>
            </w:r>
          </w:p>
          <w:p w14:paraId="2F2FE53B">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4.能对院内急诊患者进行分级，完成护理工作。</w:t>
            </w:r>
          </w:p>
          <w:p w14:paraId="5B79E75E">
            <w:pPr>
              <w:rPr>
                <w:rFonts w:hint="eastAsia" w:ascii="仿宋" w:hAnsi="仿宋" w:eastAsia="仿宋" w:cs="仿宋"/>
                <w:sz w:val="24"/>
              </w:rPr>
            </w:pPr>
            <w:r>
              <w:rPr>
                <w:rFonts w:hint="eastAsia" w:ascii="仿宋" w:hAnsi="仿宋" w:eastAsia="仿宋" w:cs="仿宋"/>
                <w:sz w:val="24"/>
              </w:rPr>
              <w:t>5.能为患者的转入ICU准备床单位和各种监护仪器、抢救设备，一切处于可用状态,能进行对危重患者的系统功能监测以及监护。</w:t>
            </w:r>
          </w:p>
        </w:tc>
        <w:tc>
          <w:tcPr>
            <w:tcW w:w="2180" w:type="pct"/>
            <w:tcBorders>
              <w:top w:val="single" w:color="auto" w:sz="4" w:space="0"/>
              <w:left w:val="single" w:color="auto" w:sz="4" w:space="0"/>
              <w:bottom w:val="single" w:color="auto" w:sz="4" w:space="0"/>
              <w:right w:val="single" w:color="auto" w:sz="4" w:space="0"/>
            </w:tcBorders>
            <w:vAlign w:val="center"/>
          </w:tcPr>
          <w:p w14:paraId="6EADE04E">
            <w:pPr>
              <w:rPr>
                <w:rFonts w:hint="eastAsia" w:ascii="仿宋" w:hAnsi="仿宋" w:eastAsia="仿宋" w:cs="仿宋"/>
                <w:sz w:val="24"/>
              </w:rPr>
            </w:pPr>
            <w:r>
              <w:rPr>
                <w:rFonts w:hint="eastAsia" w:ascii="仿宋" w:hAnsi="仿宋" w:eastAsia="仿宋" w:cs="仿宋"/>
                <w:sz w:val="24"/>
              </w:rPr>
              <w:t>主要内容：</w:t>
            </w:r>
          </w:p>
          <w:p w14:paraId="1F830467">
            <w:pPr>
              <w:rPr>
                <w:rFonts w:hint="eastAsia" w:ascii="仿宋" w:hAnsi="仿宋" w:eastAsia="仿宋" w:cs="仿宋"/>
                <w:sz w:val="24"/>
              </w:rPr>
            </w:pPr>
            <w:r>
              <w:rPr>
                <w:rFonts w:hint="eastAsia" w:ascii="仿宋" w:hAnsi="仿宋" w:eastAsia="仿宋" w:cs="仿宋"/>
                <w:sz w:val="24"/>
              </w:rPr>
              <w:t>1.认识急危重症护理学</w:t>
            </w:r>
          </w:p>
          <w:p w14:paraId="004CA4D6">
            <w:pPr>
              <w:rPr>
                <w:rFonts w:hint="eastAsia" w:ascii="仿宋" w:hAnsi="仿宋" w:eastAsia="仿宋" w:cs="仿宋"/>
                <w:sz w:val="24"/>
              </w:rPr>
            </w:pPr>
            <w:r>
              <w:rPr>
                <w:rFonts w:hint="eastAsia" w:ascii="仿宋" w:hAnsi="仿宋" w:eastAsia="仿宋" w:cs="仿宋"/>
                <w:sz w:val="24"/>
              </w:rPr>
              <w:t>2.院前救护</w:t>
            </w:r>
          </w:p>
          <w:p w14:paraId="175C48D0">
            <w:pPr>
              <w:rPr>
                <w:rFonts w:hint="eastAsia" w:ascii="仿宋" w:hAnsi="仿宋" w:eastAsia="仿宋" w:cs="仿宋"/>
                <w:sz w:val="24"/>
              </w:rPr>
            </w:pPr>
            <w:r>
              <w:rPr>
                <w:rFonts w:hint="eastAsia" w:ascii="仿宋" w:hAnsi="仿宋" w:eastAsia="仿宋" w:cs="仿宋"/>
                <w:sz w:val="24"/>
              </w:rPr>
              <w:t>3.急诊科救护</w:t>
            </w:r>
          </w:p>
          <w:p w14:paraId="4A620757">
            <w:pPr>
              <w:rPr>
                <w:rFonts w:hint="eastAsia" w:ascii="仿宋" w:hAnsi="仿宋" w:eastAsia="仿宋" w:cs="仿宋"/>
                <w:sz w:val="24"/>
              </w:rPr>
            </w:pPr>
            <w:r>
              <w:rPr>
                <w:rFonts w:hint="eastAsia" w:ascii="仿宋" w:hAnsi="仿宋" w:eastAsia="仿宋" w:cs="仿宋"/>
                <w:sz w:val="24"/>
              </w:rPr>
              <w:t>4.ICU救护</w:t>
            </w:r>
          </w:p>
          <w:p w14:paraId="2DC06A28">
            <w:pPr>
              <w:rPr>
                <w:rFonts w:hint="eastAsia" w:ascii="仿宋" w:hAnsi="仿宋" w:eastAsia="仿宋" w:cs="仿宋"/>
                <w:sz w:val="24"/>
              </w:rPr>
            </w:pPr>
            <w:r>
              <w:rPr>
                <w:rFonts w:hint="eastAsia" w:ascii="仿宋" w:hAnsi="仿宋" w:eastAsia="仿宋" w:cs="仿宋"/>
                <w:sz w:val="24"/>
              </w:rPr>
              <w:t>5.常见急危重症患者的救护</w:t>
            </w:r>
          </w:p>
          <w:p w14:paraId="49B54C82">
            <w:pPr>
              <w:rPr>
                <w:rFonts w:hint="eastAsia" w:ascii="仿宋" w:hAnsi="仿宋" w:eastAsia="仿宋" w:cs="仿宋"/>
                <w:sz w:val="24"/>
              </w:rPr>
            </w:pPr>
            <w:r>
              <w:rPr>
                <w:rFonts w:hint="eastAsia" w:ascii="仿宋" w:hAnsi="仿宋" w:eastAsia="仿宋" w:cs="仿宋"/>
                <w:sz w:val="24"/>
              </w:rPr>
              <w:t>6.常用急救、监护技术的操作</w:t>
            </w:r>
          </w:p>
          <w:p w14:paraId="4B44F81C">
            <w:pPr>
              <w:rPr>
                <w:rFonts w:hint="eastAsia" w:ascii="仿宋" w:hAnsi="仿宋" w:eastAsia="仿宋" w:cs="仿宋"/>
                <w:sz w:val="24"/>
              </w:rPr>
            </w:pPr>
            <w:r>
              <w:rPr>
                <w:rFonts w:hint="eastAsia" w:ascii="仿宋" w:hAnsi="仿宋" w:eastAsia="仿宋" w:cs="仿宋"/>
                <w:sz w:val="24"/>
              </w:rPr>
              <w:t>教学要求：</w:t>
            </w:r>
          </w:p>
          <w:p w14:paraId="2FEF1EB1">
            <w:pPr>
              <w:rPr>
                <w:rFonts w:hint="eastAsia" w:ascii="仿宋" w:hAnsi="仿宋" w:eastAsia="仿宋" w:cs="仿宋"/>
                <w:sz w:val="24"/>
              </w:rPr>
            </w:pPr>
            <w:r>
              <w:rPr>
                <w:rFonts w:hint="eastAsia" w:ascii="仿宋" w:hAnsi="仿宋" w:eastAsia="仿宋" w:cs="仿宋"/>
                <w:sz w:val="24"/>
              </w:rPr>
              <w:t>1.课程概况</w:t>
            </w:r>
          </w:p>
          <w:p w14:paraId="037941F3">
            <w:pPr>
              <w:rPr>
                <w:rFonts w:hint="eastAsia" w:ascii="仿宋" w:hAnsi="仿宋" w:eastAsia="仿宋" w:cs="仿宋"/>
                <w:color w:val="FF0000"/>
                <w:sz w:val="24"/>
              </w:rPr>
            </w:pPr>
            <w:r>
              <w:rPr>
                <w:rFonts w:hint="eastAsia" w:ascii="仿宋" w:hAnsi="仿宋" w:eastAsia="仿宋" w:cs="仿宋"/>
                <w:sz w:val="24"/>
              </w:rPr>
              <w:t>本课程26学时(理论18学时,实践8学时),</w:t>
            </w:r>
            <w:r>
              <w:rPr>
                <w:rFonts w:hint="eastAsia" w:ascii="仿宋" w:hAnsi="仿宋" w:eastAsia="仿宋" w:cs="仿宋"/>
                <w:color w:val="FF0000"/>
                <w:sz w:val="24"/>
              </w:rPr>
              <w:t>大二第二学期开设</w:t>
            </w:r>
            <w:r>
              <w:rPr>
                <w:rFonts w:hint="eastAsia" w:ascii="仿宋" w:hAnsi="仿宋" w:eastAsia="仿宋" w:cs="仿宋"/>
                <w:sz w:val="24"/>
              </w:rPr>
              <w:t>,</w:t>
            </w:r>
            <w:r>
              <w:rPr>
                <w:rFonts w:hint="eastAsia" w:ascii="仿宋" w:hAnsi="仿宋" w:eastAsia="仿宋" w:cs="仿宋"/>
                <w:color w:val="FF0000"/>
                <w:sz w:val="24"/>
              </w:rPr>
              <w:t>1.5学分</w:t>
            </w:r>
          </w:p>
          <w:p w14:paraId="5DE3ABFE">
            <w:pPr>
              <w:rPr>
                <w:rFonts w:hint="eastAsia" w:ascii="仿宋" w:hAnsi="仿宋" w:eastAsia="仿宋" w:cs="仿宋"/>
                <w:sz w:val="24"/>
              </w:rPr>
            </w:pPr>
            <w:r>
              <w:rPr>
                <w:rFonts w:hint="eastAsia" w:ascii="仿宋" w:hAnsi="仿宋" w:eastAsia="仿宋" w:cs="仿宋"/>
                <w:sz w:val="24"/>
              </w:rPr>
              <w:t>2.课程性质：</w:t>
            </w:r>
          </w:p>
          <w:p w14:paraId="024A0944">
            <w:pPr>
              <w:rPr>
                <w:rFonts w:hint="eastAsia" w:ascii="仿宋" w:hAnsi="仿宋" w:eastAsia="仿宋" w:cs="仿宋"/>
                <w:sz w:val="24"/>
              </w:rPr>
            </w:pPr>
            <w:r>
              <w:rPr>
                <w:rFonts w:hint="eastAsia" w:ascii="仿宋" w:hAnsi="仿宋" w:eastAsia="仿宋" w:cs="仿宋"/>
                <w:sz w:val="24"/>
              </w:rPr>
              <w:t>专业核心课</w:t>
            </w:r>
          </w:p>
          <w:p w14:paraId="6D522EF2">
            <w:pPr>
              <w:rPr>
                <w:rFonts w:hint="eastAsia" w:ascii="仿宋" w:hAnsi="仿宋" w:eastAsia="仿宋" w:cs="仿宋"/>
                <w:sz w:val="24"/>
              </w:rPr>
            </w:pPr>
            <w:r>
              <w:rPr>
                <w:rFonts w:hint="eastAsia" w:ascii="仿宋" w:hAnsi="仿宋" w:eastAsia="仿宋" w:cs="仿宋"/>
                <w:sz w:val="24"/>
              </w:rPr>
              <w:t>3.教学条件：</w:t>
            </w:r>
          </w:p>
          <w:p w14:paraId="04DFF16E">
            <w:pPr>
              <w:rPr>
                <w:rFonts w:hint="eastAsia" w:ascii="仿宋" w:hAnsi="仿宋" w:eastAsia="仿宋" w:cs="仿宋"/>
                <w:sz w:val="24"/>
                <w:lang w:bidi="ar"/>
              </w:rPr>
            </w:pPr>
            <w:r>
              <w:rPr>
                <w:rFonts w:hint="eastAsia" w:ascii="仿宋" w:hAnsi="仿宋" w:eastAsia="仿宋" w:cs="仿宋"/>
                <w:sz w:val="24"/>
                <w:lang w:bidi="ar"/>
              </w:rPr>
              <w:t>（1）校内：多媒体教室、理实一体化教室，CPR实训室，标准化模拟实训室，网络资源</w:t>
            </w:r>
          </w:p>
          <w:p w14:paraId="1E3DC894">
            <w:pPr>
              <w:rPr>
                <w:rFonts w:hint="eastAsia" w:ascii="仿宋" w:hAnsi="仿宋" w:eastAsia="仿宋" w:cs="仿宋"/>
                <w:sz w:val="24"/>
                <w:lang w:bidi="ar"/>
              </w:rPr>
            </w:pPr>
            <w:r>
              <w:rPr>
                <w:rFonts w:hint="eastAsia" w:ascii="仿宋" w:hAnsi="仿宋" w:eastAsia="仿宋" w:cs="仿宋"/>
                <w:sz w:val="24"/>
                <w:lang w:bidi="ar"/>
              </w:rPr>
              <w:t>（2）校外：实习医院、医养结合机构</w:t>
            </w:r>
          </w:p>
          <w:p w14:paraId="43449169">
            <w:pPr>
              <w:rPr>
                <w:rFonts w:hint="eastAsia" w:ascii="仿宋" w:hAnsi="仿宋" w:eastAsia="仿宋" w:cs="仿宋"/>
                <w:sz w:val="24"/>
              </w:rPr>
            </w:pPr>
            <w:r>
              <w:rPr>
                <w:rFonts w:hint="eastAsia" w:ascii="仿宋" w:hAnsi="仿宋" w:eastAsia="仿宋" w:cs="仿宋"/>
                <w:sz w:val="24"/>
              </w:rPr>
              <w:t>4.教学方法：</w:t>
            </w:r>
          </w:p>
          <w:p w14:paraId="388B3319">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（1）应加强对学生职业能力的培养，在教学过程中以“任务为引领、教师为主导、学生为主体”，践行“做中学、做中教”的理念。</w:t>
            </w:r>
          </w:p>
          <w:p w14:paraId="4F342AA3">
            <w:pPr>
              <w:pStyle w:val="6"/>
              <w:spacing w:beforeAutospacing="0" w:afterAutospacing="0"/>
              <w:jc w:val="both"/>
              <w:rPr>
                <w:rFonts w:hint="eastAsia" w:ascii="仿宋" w:hAnsi="仿宋" w:eastAsia="仿宋" w:cs="仿宋"/>
                <w:kern w:val="2"/>
                <w:szCs w:val="24"/>
              </w:rPr>
            </w:pPr>
            <w:r>
              <w:rPr>
                <w:rFonts w:hint="eastAsia" w:ascii="仿宋" w:hAnsi="仿宋" w:eastAsia="仿宋" w:cs="仿宋"/>
                <w:kern w:val="2"/>
                <w:szCs w:val="24"/>
              </w:rPr>
              <w:t>（2）采用情景教学法、任务驱动法、讲授法、角色扮演法、案例教学法及演示法等多种教学方法，激发学习兴趣，启发学生临床思维建立，提高学生理论联系实际的能力。</w:t>
            </w:r>
          </w:p>
          <w:p w14:paraId="1F547FEA">
            <w:pPr>
              <w:rPr>
                <w:rFonts w:hint="eastAsia" w:ascii="仿宋" w:hAnsi="仿宋" w:eastAsia="仿宋" w:cs="仿宋"/>
                <w:sz w:val="24"/>
              </w:rPr>
            </w:pPr>
            <w:r>
              <w:rPr>
                <w:rFonts w:hint="eastAsia" w:ascii="仿宋" w:hAnsi="仿宋" w:eastAsia="仿宋" w:cs="仿宋"/>
                <w:sz w:val="24"/>
              </w:rPr>
              <w:t>5.师资要求：</w:t>
            </w:r>
          </w:p>
          <w:p w14:paraId="07BBFF8A">
            <w:pPr>
              <w:rPr>
                <w:rFonts w:hint="eastAsia" w:ascii="仿宋" w:hAnsi="仿宋" w:eastAsia="仿宋" w:cs="仿宋"/>
                <w:sz w:val="24"/>
              </w:rPr>
            </w:pPr>
            <w:r>
              <w:rPr>
                <w:rFonts w:hint="eastAsia" w:ascii="仿宋" w:hAnsi="仿宋" w:eastAsia="仿宋" w:cs="仿宋"/>
                <w:sz w:val="24"/>
              </w:rPr>
              <w:t>（1）承担《急危重症护理学》教学的主讲教师应取得高校教师资格证并具备临床医学、护理学专业背景，具备扎实的专业理论知识、良好的临床综合能力与教学能力，能运用多种教学方法和教学手段组织教学，能指导学生查阅资料，了解专科护理最新进展。</w:t>
            </w:r>
          </w:p>
          <w:p w14:paraId="52470834">
            <w:pPr>
              <w:rPr>
                <w:rFonts w:hint="eastAsia" w:ascii="仿宋" w:hAnsi="仿宋" w:eastAsia="仿宋" w:cs="仿宋"/>
                <w:sz w:val="24"/>
              </w:rPr>
            </w:pPr>
            <w:r>
              <w:rPr>
                <w:rFonts w:hint="eastAsia" w:ascii="仿宋" w:hAnsi="仿宋" w:eastAsia="仿宋" w:cs="仿宋"/>
                <w:sz w:val="24"/>
              </w:rPr>
              <w:t>（2）承担《急危重症护理学》实践教学的指导教师应具备临床医学、护理学专业背景，具备良好的临床实践能力与实践教学能力，能运用熟练应用高仿真模型组织和实施实践教学。</w:t>
            </w:r>
          </w:p>
          <w:p w14:paraId="0A12A024">
            <w:pPr>
              <w:rPr>
                <w:rFonts w:hint="eastAsia" w:ascii="仿宋" w:hAnsi="仿宋" w:eastAsia="仿宋" w:cs="仿宋"/>
                <w:sz w:val="24"/>
              </w:rPr>
            </w:pPr>
            <w:r>
              <w:rPr>
                <w:rFonts w:hint="eastAsia" w:ascii="仿宋" w:hAnsi="仿宋" w:eastAsia="仿宋" w:cs="仿宋"/>
                <w:sz w:val="24"/>
              </w:rPr>
              <w:t>6.考核方式：</w:t>
            </w:r>
          </w:p>
          <w:p w14:paraId="0796321D">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2）平时考核：平时成绩为全面反映学员的实践技能和学习态度，从出勤率、课堂纪律、操作技能及完成作业、完成实训报告等方面进行考核，平时成绩占总评成绩</w:t>
            </w:r>
            <w:r>
              <w:rPr>
                <w:rFonts w:hint="eastAsia" w:ascii="仿宋" w:hAnsi="仿宋" w:eastAsia="仿宋" w:cs="仿宋"/>
                <w:sz w:val="24"/>
                <w:shd w:val="clear" w:color="auto" w:fill="FFFFFF"/>
              </w:rPr>
              <w:t>40%</w:t>
            </w:r>
            <w:r>
              <w:rPr>
                <w:rFonts w:hint="eastAsia" w:ascii="仿宋" w:hAnsi="仿宋" w:eastAsia="仿宋" w:cs="仿宋"/>
                <w:sz w:val="24"/>
              </w:rPr>
              <w:t>。</w:t>
            </w:r>
          </w:p>
          <w:p w14:paraId="280D3C62">
            <w:pPr>
              <w:rPr>
                <w:rFonts w:hint="eastAsia" w:ascii="仿宋" w:hAnsi="仿宋" w:eastAsia="仿宋" w:cs="仿宋"/>
                <w:sz w:val="24"/>
              </w:rPr>
            </w:pPr>
            <w:r>
              <w:rPr>
                <w:rFonts w:hint="eastAsia" w:ascii="仿宋" w:hAnsi="仿宋" w:eastAsia="仿宋" w:cs="仿宋"/>
                <w:sz w:val="24"/>
              </w:rPr>
              <w:t>7.资源库网址：</w:t>
            </w:r>
          </w:p>
          <w:p w14:paraId="1ED237C5">
            <w:pPr>
              <w:rPr>
                <w:rFonts w:hint="eastAsia" w:ascii="仿宋" w:hAnsi="仿宋" w:eastAsia="仿宋" w:cs="仿宋"/>
                <w:sz w:val="24"/>
              </w:rPr>
            </w:pPr>
            <w:r>
              <w:rPr>
                <w:rFonts w:hint="eastAsia" w:ascii="仿宋" w:hAnsi="仿宋" w:eastAsia="仿宋" w:cs="仿宋"/>
                <w:sz w:val="24"/>
              </w:rPr>
              <w:t>（1）人卫官网http://www、pmph、com</w:t>
            </w:r>
          </w:p>
          <w:p w14:paraId="01B254F1">
            <w:pPr>
              <w:rPr>
                <w:rFonts w:hint="eastAsia" w:ascii="仿宋" w:hAnsi="仿宋" w:eastAsia="仿宋" w:cs="仿宋"/>
                <w:sz w:val="24"/>
              </w:rPr>
            </w:pPr>
            <w:r>
              <w:rPr>
                <w:rFonts w:hint="eastAsia" w:ascii="仿宋" w:hAnsi="仿宋" w:eastAsia="仿宋" w:cs="仿宋"/>
                <w:sz w:val="24"/>
              </w:rPr>
              <w:t>（2）人卫智网http://www、ipmph、com</w:t>
            </w:r>
          </w:p>
          <w:p w14:paraId="317142E5">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61201E83">
            <w:pPr>
              <w:jc w:val="left"/>
              <w:rPr>
                <w:rFonts w:hint="eastAsia" w:ascii="仿宋" w:hAnsi="仿宋" w:eastAsia="仿宋" w:cs="仿宋"/>
                <w:sz w:val="24"/>
              </w:rPr>
            </w:pPr>
            <w:r>
              <w:rPr>
                <w:rFonts w:hint="eastAsia" w:ascii="仿宋" w:hAnsi="仿宋" w:eastAsia="仿宋" w:cs="仿宋"/>
                <w:sz w:val="24"/>
              </w:rPr>
              <w:t>（4）智慧职教https://www.icve.com.cn/</w:t>
            </w:r>
          </w:p>
          <w:p w14:paraId="283F77D6">
            <w:pPr>
              <w:jc w:val="left"/>
              <w:rPr>
                <w:rFonts w:hint="eastAsia" w:ascii="仿宋" w:hAnsi="仿宋" w:eastAsia="仿宋" w:cs="仿宋"/>
                <w:sz w:val="24"/>
              </w:rPr>
            </w:pPr>
            <w:r>
              <w:rPr>
                <w:rFonts w:hint="eastAsia" w:ascii="仿宋" w:hAnsi="仿宋" w:eastAsia="仿宋" w:cs="仿宋"/>
                <w:sz w:val="24"/>
              </w:rPr>
              <w:t>（5）风速智慧课堂</w:t>
            </w:r>
            <w:r>
              <w:rPr>
                <w:rFonts w:hint="eastAsia"/>
              </w:rPr>
              <w:fldChar w:fldCharType="begin"/>
            </w:r>
            <w:r>
              <w:rPr>
                <w:rFonts w:hint="eastAsia" w:ascii="仿宋" w:hAnsi="仿宋" w:eastAsia="仿宋" w:cs="仿宋"/>
                <w:sz w:val="24"/>
              </w:rPr>
              <w:instrText xml:space="preserve">HYPERLINK"https://zk.nmxzy.cn/zhjx/pages/kjkt/home.html"</w:instrText>
            </w:r>
            <w:r>
              <w:rPr>
                <w:rFonts w:hint="eastAsia"/>
              </w:rPr>
              <w:fldChar w:fldCharType="separate"/>
            </w:r>
            <w:r>
              <w:rPr>
                <w:rStyle w:val="10"/>
                <w:rFonts w:hint="eastAsia" w:ascii="仿宋" w:hAnsi="仿宋" w:eastAsia="仿宋" w:cs="仿宋"/>
                <w:color w:val="auto"/>
                <w:sz w:val="24"/>
              </w:rPr>
              <w:t>https://zk.nmxzy.cn/zhjx/pages/kjkt/home.html</w:t>
            </w:r>
            <w:r>
              <w:rPr>
                <w:rStyle w:val="10"/>
                <w:rFonts w:hint="eastAsia" w:ascii="仿宋" w:hAnsi="仿宋" w:eastAsia="仿宋" w:cs="仿宋"/>
                <w:color w:val="auto"/>
                <w:sz w:val="24"/>
              </w:rPr>
              <w:fldChar w:fldCharType="end"/>
            </w:r>
          </w:p>
          <w:p w14:paraId="25E503F7">
            <w:pPr>
              <w:jc w:val="left"/>
              <w:rPr>
                <w:rFonts w:hint="eastAsia" w:ascii="仿宋" w:hAnsi="仿宋" w:eastAsia="仿宋" w:cs="仿宋"/>
                <w:sz w:val="24"/>
              </w:rPr>
            </w:pPr>
            <w:r>
              <w:rPr>
                <w:rFonts w:hint="eastAsia" w:ascii="仿宋" w:hAnsi="仿宋" w:eastAsia="仿宋" w:cs="仿宋"/>
                <w:sz w:val="24"/>
              </w:rPr>
              <w:t>（6）中国红十字会https://www.redcross.org.cn/index.html</w:t>
            </w:r>
          </w:p>
        </w:tc>
        <w:tc>
          <w:tcPr>
            <w:tcW w:w="611" w:type="pct"/>
            <w:vAlign w:val="center"/>
          </w:tcPr>
          <w:p w14:paraId="5DD5EF8C">
            <w:pPr>
              <w:jc w:val="center"/>
              <w:rPr>
                <w:rFonts w:hint="eastAsia" w:ascii="仿宋" w:hAnsi="仿宋" w:eastAsia="仿宋" w:cs="仿宋"/>
                <w:sz w:val="24"/>
              </w:rPr>
            </w:pPr>
            <w:r>
              <w:rPr>
                <w:rFonts w:hint="eastAsia" w:ascii="仿宋" w:hAnsi="仿宋" w:eastAsia="仿宋" w:cs="仿宋"/>
                <w:sz w:val="24"/>
              </w:rPr>
              <w:t>A1-A5、、</w:t>
            </w:r>
          </w:p>
          <w:p w14:paraId="7353BF5F">
            <w:pPr>
              <w:jc w:val="center"/>
              <w:rPr>
                <w:rFonts w:hint="eastAsia" w:ascii="仿宋" w:hAnsi="仿宋" w:eastAsia="仿宋" w:cs="仿宋"/>
                <w:sz w:val="24"/>
              </w:rPr>
            </w:pPr>
            <w:r>
              <w:rPr>
                <w:rFonts w:hint="eastAsia" w:ascii="仿宋" w:hAnsi="仿宋" w:eastAsia="仿宋" w:cs="仿宋"/>
                <w:sz w:val="24"/>
              </w:rPr>
              <w:t>B1、B2、</w:t>
            </w:r>
          </w:p>
          <w:p w14:paraId="6EE1A6D4">
            <w:pPr>
              <w:jc w:val="center"/>
              <w:rPr>
                <w:rFonts w:hint="eastAsia" w:ascii="仿宋" w:hAnsi="仿宋" w:eastAsia="仿宋" w:cs="仿宋"/>
                <w:sz w:val="24"/>
              </w:rPr>
            </w:pPr>
            <w:r>
              <w:rPr>
                <w:rFonts w:hint="eastAsia" w:ascii="仿宋" w:hAnsi="仿宋" w:eastAsia="仿宋" w:cs="仿宋"/>
                <w:sz w:val="24"/>
              </w:rPr>
              <w:t>B4、C2、</w:t>
            </w:r>
          </w:p>
          <w:p w14:paraId="61CA1504">
            <w:pPr>
              <w:jc w:val="center"/>
              <w:rPr>
                <w:rFonts w:hint="eastAsia" w:ascii="仿宋" w:hAnsi="仿宋" w:eastAsia="仿宋" w:cs="仿宋"/>
                <w:sz w:val="24"/>
              </w:rPr>
            </w:pPr>
            <w:r>
              <w:rPr>
                <w:rFonts w:hint="eastAsia" w:ascii="仿宋" w:hAnsi="仿宋" w:eastAsia="仿宋" w:cs="仿宋"/>
                <w:sz w:val="24"/>
              </w:rPr>
              <w:t>C6、C12</w:t>
            </w:r>
          </w:p>
        </w:tc>
      </w:tr>
      <w:tr w14:paraId="3E8D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1312C918">
            <w:pPr>
              <w:jc w:val="center"/>
              <w:rPr>
                <w:rFonts w:hint="eastAsia" w:ascii="仿宋" w:hAnsi="仿宋" w:eastAsia="仿宋" w:cs="仿宋"/>
                <w:sz w:val="24"/>
              </w:rPr>
            </w:pPr>
            <w:r>
              <w:rPr>
                <w:rFonts w:hint="eastAsia" w:ascii="仿宋" w:hAnsi="仿宋" w:eastAsia="仿宋" w:cs="仿宋"/>
                <w:sz w:val="24"/>
              </w:rPr>
              <w:t>5</w:t>
            </w:r>
          </w:p>
        </w:tc>
        <w:tc>
          <w:tcPr>
            <w:tcW w:w="424" w:type="pct"/>
            <w:vAlign w:val="center"/>
          </w:tcPr>
          <w:p w14:paraId="52B94A73">
            <w:pPr>
              <w:jc w:val="center"/>
              <w:rPr>
                <w:rFonts w:hint="eastAsia" w:ascii="仿宋" w:hAnsi="仿宋" w:eastAsia="仿宋" w:cs="仿宋"/>
                <w:sz w:val="24"/>
              </w:rPr>
            </w:pPr>
            <w:r>
              <w:rPr>
                <w:rFonts w:hint="eastAsia" w:ascii="仿宋" w:hAnsi="仿宋" w:eastAsia="仿宋" w:cs="仿宋"/>
                <w:sz w:val="24"/>
              </w:rPr>
              <w:t>社区护理</w:t>
            </w:r>
          </w:p>
        </w:tc>
        <w:tc>
          <w:tcPr>
            <w:tcW w:w="1536" w:type="pct"/>
            <w:vAlign w:val="center"/>
          </w:tcPr>
          <w:p w14:paraId="296A087A">
            <w:pPr>
              <w:rPr>
                <w:rFonts w:hint="eastAsia" w:ascii="仿宋" w:hAnsi="仿宋" w:eastAsia="仿宋" w:cs="仿宋"/>
                <w:sz w:val="24"/>
              </w:rPr>
            </w:pPr>
            <w:r>
              <w:rPr>
                <w:rFonts w:hint="eastAsia" w:ascii="仿宋" w:hAnsi="仿宋" w:eastAsia="仿宋" w:cs="仿宋"/>
                <w:sz w:val="24"/>
              </w:rPr>
              <w:t>素质目标：</w:t>
            </w:r>
          </w:p>
          <w:p w14:paraId="63D3FCF8">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拥护党的基本路线，贯彻落实科学发展观，树立正确的世界观、人生观、价值观，全心全意为人民健康服务，把人民的生命健康放在第一位。践行社会主义核心价值观，热爱护理专业，养成良好的职业素质和行为习惯。</w:t>
            </w:r>
          </w:p>
          <w:p w14:paraId="569CAF5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2.具备良好的职业素养和慎独精神，在工作中具有安全意识、信息素养，工匠精神、创新思维。</w:t>
            </w:r>
          </w:p>
          <w:p w14:paraId="53FEFF4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3.具有对社区情况特点常见疾病病人细致观察、有条不紊的工作作风、具备与社区居民、病人及家属和谐沟通的能力。</w:t>
            </w:r>
          </w:p>
          <w:p w14:paraId="789552B6">
            <w:pPr>
              <w:rPr>
                <w:rFonts w:hint="eastAsia" w:ascii="仿宋" w:hAnsi="仿宋" w:eastAsia="仿宋" w:cs="仿宋"/>
                <w:sz w:val="24"/>
              </w:rPr>
            </w:pPr>
            <w:r>
              <w:rPr>
                <w:rFonts w:hint="eastAsia" w:ascii="仿宋" w:hAnsi="仿宋" w:eastAsia="仿宋" w:cs="仿宋"/>
                <w:sz w:val="24"/>
              </w:rPr>
              <w:t>4.具备团队协作能力、计划组织协调能力和终身学习能力</w:t>
            </w:r>
          </w:p>
          <w:p w14:paraId="1393083B">
            <w:pPr>
              <w:rPr>
                <w:rFonts w:hint="eastAsia" w:ascii="仿宋" w:hAnsi="仿宋" w:eastAsia="仿宋" w:cs="仿宋"/>
                <w:sz w:val="24"/>
              </w:rPr>
            </w:pPr>
            <w:r>
              <w:rPr>
                <w:rFonts w:hint="eastAsia" w:ascii="仿宋" w:hAnsi="仿宋" w:eastAsia="仿宋" w:cs="仿宋"/>
                <w:sz w:val="24"/>
              </w:rPr>
              <w:t>知识目标：</w:t>
            </w:r>
          </w:p>
          <w:p w14:paraId="0AAF7982">
            <w:pPr>
              <w:rPr>
                <w:rFonts w:hint="eastAsia" w:ascii="仿宋" w:hAnsi="仿宋" w:eastAsia="仿宋" w:cs="仿宋"/>
                <w:sz w:val="24"/>
              </w:rPr>
            </w:pPr>
            <w:r>
              <w:rPr>
                <w:rFonts w:hint="eastAsia" w:ascii="仿宋" w:hAnsi="仿宋" w:eastAsia="仿宋" w:cs="仿宋"/>
                <w:sz w:val="24"/>
              </w:rPr>
              <w:t>掌握社区护程序、流行病学完在社区护理中的应用、社区健康教育、社区环境与健康、社区突发公共卫生事件的管理与护理、社区家庭保健与护理、社区康复护理。</w:t>
            </w:r>
          </w:p>
          <w:p w14:paraId="08D51AF0">
            <w:pPr>
              <w:rPr>
                <w:rFonts w:hint="eastAsia" w:ascii="仿宋" w:hAnsi="仿宋" w:eastAsia="仿宋" w:cs="仿宋"/>
                <w:sz w:val="24"/>
              </w:rPr>
            </w:pPr>
            <w:r>
              <w:rPr>
                <w:rFonts w:hint="eastAsia" w:ascii="仿宋" w:hAnsi="仿宋" w:eastAsia="仿宋" w:cs="仿宋"/>
                <w:sz w:val="24"/>
              </w:rPr>
              <w:t>能力目标：</w:t>
            </w:r>
          </w:p>
          <w:p w14:paraId="72773131">
            <w:pPr>
              <w:rPr>
                <w:rFonts w:hint="eastAsia" w:ascii="仿宋" w:hAnsi="仿宋" w:eastAsia="仿宋" w:cs="仿宋"/>
                <w:sz w:val="24"/>
              </w:rPr>
            </w:pPr>
            <w:r>
              <w:rPr>
                <w:rFonts w:hint="eastAsia" w:ascii="仿宋" w:hAnsi="仿宋" w:eastAsia="仿宋" w:cs="仿宋"/>
                <w:sz w:val="24"/>
              </w:rPr>
              <w:t>1.学会应用社区护理程序对主社区常见疾病病人实施整体护理。</w:t>
            </w:r>
          </w:p>
          <w:p w14:paraId="61A713FE">
            <w:pPr>
              <w:rPr>
                <w:rFonts w:hint="eastAsia" w:ascii="仿宋" w:hAnsi="仿宋" w:eastAsia="仿宋" w:cs="仿宋"/>
                <w:sz w:val="24"/>
              </w:rPr>
            </w:pPr>
            <w:r>
              <w:rPr>
                <w:rFonts w:hint="eastAsia" w:ascii="仿宋" w:hAnsi="仿宋" w:eastAsia="仿宋" w:cs="仿宋"/>
                <w:sz w:val="24"/>
              </w:rPr>
              <w:t>2.具备能够熟练地为社区居民和慢性病患者进行保健及健康指导的能力。</w:t>
            </w:r>
          </w:p>
        </w:tc>
        <w:tc>
          <w:tcPr>
            <w:tcW w:w="2180" w:type="pct"/>
            <w:vAlign w:val="center"/>
          </w:tcPr>
          <w:p w14:paraId="61B6E664">
            <w:pPr>
              <w:rPr>
                <w:rFonts w:hint="eastAsia" w:ascii="仿宋" w:hAnsi="仿宋" w:eastAsia="仿宋" w:cs="仿宋"/>
                <w:sz w:val="24"/>
              </w:rPr>
            </w:pPr>
            <w:r>
              <w:rPr>
                <w:rFonts w:hint="eastAsia" w:ascii="仿宋" w:hAnsi="仿宋" w:eastAsia="仿宋" w:cs="仿宋"/>
                <w:sz w:val="24"/>
              </w:rPr>
              <w:t>主要内容：</w:t>
            </w:r>
          </w:p>
          <w:p w14:paraId="40B1727B">
            <w:pPr>
              <w:rPr>
                <w:rFonts w:hint="eastAsia" w:ascii="仿宋" w:hAnsi="仿宋" w:eastAsia="仿宋" w:cs="仿宋"/>
                <w:sz w:val="24"/>
              </w:rPr>
            </w:pPr>
            <w:r>
              <w:rPr>
                <w:rFonts w:hint="eastAsia" w:ascii="仿宋" w:hAnsi="仿宋" w:eastAsia="仿宋" w:cs="仿宋"/>
                <w:sz w:val="24"/>
              </w:rPr>
              <w:t>1.社区护理概述</w:t>
            </w:r>
          </w:p>
          <w:p w14:paraId="72819E97">
            <w:pPr>
              <w:rPr>
                <w:rFonts w:hint="eastAsia" w:ascii="仿宋" w:hAnsi="仿宋" w:eastAsia="仿宋" w:cs="仿宋"/>
                <w:sz w:val="24"/>
              </w:rPr>
            </w:pPr>
            <w:r>
              <w:rPr>
                <w:rFonts w:hint="eastAsia" w:ascii="仿宋" w:hAnsi="仿宋" w:eastAsia="仿宋" w:cs="仿宋"/>
                <w:sz w:val="24"/>
              </w:rPr>
              <w:t>2.社区护理程序</w:t>
            </w:r>
          </w:p>
          <w:p w14:paraId="71ADF2C0">
            <w:pPr>
              <w:rPr>
                <w:rFonts w:hint="eastAsia" w:ascii="仿宋" w:hAnsi="仿宋" w:eastAsia="仿宋" w:cs="仿宋"/>
                <w:sz w:val="24"/>
              </w:rPr>
            </w:pPr>
            <w:r>
              <w:rPr>
                <w:rFonts w:hint="eastAsia" w:ascii="仿宋" w:hAnsi="仿宋" w:eastAsia="仿宋" w:cs="仿宋"/>
                <w:sz w:val="24"/>
              </w:rPr>
              <w:t>3.社区健康管理</w:t>
            </w:r>
          </w:p>
          <w:p w14:paraId="39469F2B">
            <w:pPr>
              <w:rPr>
                <w:rFonts w:hint="eastAsia" w:ascii="仿宋" w:hAnsi="仿宋" w:eastAsia="仿宋" w:cs="仿宋"/>
                <w:sz w:val="24"/>
              </w:rPr>
            </w:pPr>
            <w:r>
              <w:rPr>
                <w:rFonts w:hint="eastAsia" w:ascii="仿宋" w:hAnsi="仿宋" w:eastAsia="仿宋" w:cs="仿宋"/>
                <w:sz w:val="24"/>
              </w:rPr>
              <w:t>4.社区健康教育与健康促进</w:t>
            </w:r>
          </w:p>
          <w:p w14:paraId="6555125B">
            <w:pPr>
              <w:rPr>
                <w:rFonts w:hint="eastAsia" w:ascii="仿宋" w:hAnsi="仿宋" w:eastAsia="仿宋" w:cs="仿宋"/>
                <w:sz w:val="24"/>
              </w:rPr>
            </w:pPr>
            <w:r>
              <w:rPr>
                <w:rFonts w:hint="eastAsia" w:ascii="仿宋" w:hAnsi="仿宋" w:eastAsia="仿宋" w:cs="仿宋"/>
                <w:sz w:val="24"/>
              </w:rPr>
              <w:t>5.社区环境与健康</w:t>
            </w:r>
          </w:p>
          <w:p w14:paraId="0BAE0FD1">
            <w:pPr>
              <w:rPr>
                <w:rFonts w:hint="eastAsia" w:ascii="仿宋" w:hAnsi="仿宋" w:eastAsia="仿宋" w:cs="仿宋"/>
                <w:sz w:val="24"/>
              </w:rPr>
            </w:pPr>
            <w:r>
              <w:rPr>
                <w:rFonts w:hint="eastAsia" w:ascii="仿宋" w:hAnsi="仿宋" w:eastAsia="仿宋" w:cs="仿宋"/>
                <w:sz w:val="24"/>
              </w:rPr>
              <w:t>6.社区突发公共卫生事件的管理与护理</w:t>
            </w:r>
          </w:p>
          <w:p w14:paraId="2FA187D7">
            <w:pPr>
              <w:rPr>
                <w:rFonts w:hint="eastAsia" w:ascii="仿宋" w:hAnsi="仿宋" w:eastAsia="仿宋" w:cs="仿宋"/>
                <w:sz w:val="24"/>
              </w:rPr>
            </w:pPr>
            <w:r>
              <w:rPr>
                <w:rFonts w:hint="eastAsia" w:ascii="仿宋" w:hAnsi="仿宋" w:eastAsia="仿宋" w:cs="仿宋"/>
                <w:sz w:val="24"/>
              </w:rPr>
              <w:t>7.社区家庭护理</w:t>
            </w:r>
          </w:p>
          <w:p w14:paraId="62E4FE72">
            <w:pPr>
              <w:rPr>
                <w:rFonts w:hint="eastAsia" w:ascii="仿宋" w:hAnsi="仿宋" w:eastAsia="仿宋" w:cs="仿宋"/>
                <w:sz w:val="24"/>
              </w:rPr>
            </w:pPr>
            <w:r>
              <w:rPr>
                <w:rFonts w:hint="eastAsia" w:ascii="仿宋" w:hAnsi="仿宋" w:eastAsia="仿宋" w:cs="仿宋"/>
                <w:sz w:val="24"/>
              </w:rPr>
              <w:t>8.社区人群保健与护理</w:t>
            </w:r>
          </w:p>
          <w:p w14:paraId="0602563A">
            <w:pPr>
              <w:rPr>
                <w:rFonts w:hint="eastAsia" w:ascii="仿宋" w:hAnsi="仿宋" w:eastAsia="仿宋" w:cs="仿宋"/>
                <w:sz w:val="24"/>
              </w:rPr>
            </w:pPr>
            <w:r>
              <w:rPr>
                <w:rFonts w:hint="eastAsia" w:ascii="仿宋" w:hAnsi="仿宋" w:eastAsia="仿宋" w:cs="仿宋"/>
                <w:sz w:val="24"/>
              </w:rPr>
              <w:t>9.社区康复护理</w:t>
            </w:r>
          </w:p>
          <w:p w14:paraId="22B29762">
            <w:pPr>
              <w:rPr>
                <w:rFonts w:hint="eastAsia" w:ascii="仿宋" w:hAnsi="仿宋" w:eastAsia="仿宋" w:cs="仿宋"/>
                <w:sz w:val="24"/>
              </w:rPr>
            </w:pPr>
            <w:r>
              <w:rPr>
                <w:rFonts w:hint="eastAsia" w:ascii="仿宋" w:hAnsi="仿宋" w:eastAsia="仿宋" w:cs="仿宋"/>
                <w:sz w:val="24"/>
              </w:rPr>
              <w:t>10.社区健康档案</w:t>
            </w:r>
          </w:p>
          <w:p w14:paraId="386659CD">
            <w:pPr>
              <w:rPr>
                <w:rFonts w:hint="eastAsia" w:ascii="仿宋" w:hAnsi="仿宋" w:eastAsia="仿宋" w:cs="仿宋"/>
                <w:sz w:val="24"/>
              </w:rPr>
            </w:pPr>
            <w:r>
              <w:rPr>
                <w:rFonts w:hint="eastAsia" w:ascii="仿宋" w:hAnsi="仿宋" w:eastAsia="仿宋" w:cs="仿宋"/>
                <w:sz w:val="24"/>
              </w:rPr>
              <w:t>教学要求：</w:t>
            </w:r>
          </w:p>
          <w:p w14:paraId="498FE716">
            <w:pPr>
              <w:rPr>
                <w:rFonts w:hint="eastAsia" w:ascii="仿宋" w:hAnsi="仿宋" w:eastAsia="仿宋" w:cs="仿宋"/>
                <w:sz w:val="24"/>
              </w:rPr>
            </w:pPr>
            <w:r>
              <w:rPr>
                <w:rFonts w:hint="eastAsia" w:ascii="仿宋" w:hAnsi="仿宋" w:eastAsia="仿宋" w:cs="仿宋"/>
                <w:sz w:val="24"/>
              </w:rPr>
              <w:t>1.课程概况</w:t>
            </w:r>
          </w:p>
          <w:p w14:paraId="30A11A20">
            <w:pPr>
              <w:rPr>
                <w:rFonts w:hint="eastAsia" w:ascii="仿宋" w:hAnsi="仿宋" w:eastAsia="仿宋" w:cs="仿宋"/>
                <w:sz w:val="24"/>
              </w:rPr>
            </w:pPr>
            <w:r>
              <w:rPr>
                <w:rFonts w:hint="eastAsia" w:ascii="仿宋" w:hAnsi="仿宋" w:eastAsia="仿宋" w:cs="仿宋"/>
                <w:sz w:val="24"/>
              </w:rPr>
              <w:t>本课程36学时(理论30学时,实践6学时),大二第一学期开设,2学分</w:t>
            </w:r>
          </w:p>
          <w:p w14:paraId="2F73FD04">
            <w:pPr>
              <w:rPr>
                <w:rFonts w:hint="eastAsia" w:ascii="仿宋" w:hAnsi="仿宋" w:eastAsia="仿宋" w:cs="仿宋"/>
                <w:sz w:val="24"/>
              </w:rPr>
            </w:pPr>
            <w:r>
              <w:rPr>
                <w:rFonts w:hint="eastAsia" w:ascii="仿宋" w:hAnsi="仿宋" w:eastAsia="仿宋" w:cs="仿宋"/>
                <w:sz w:val="24"/>
              </w:rPr>
              <w:t>2.课程性质：</w:t>
            </w:r>
          </w:p>
          <w:p w14:paraId="0FBE4F8F">
            <w:pPr>
              <w:rPr>
                <w:rFonts w:hint="eastAsia" w:ascii="仿宋" w:hAnsi="仿宋" w:eastAsia="仿宋" w:cs="仿宋"/>
                <w:sz w:val="24"/>
              </w:rPr>
            </w:pPr>
            <w:r>
              <w:rPr>
                <w:rFonts w:hint="eastAsia" w:ascii="仿宋" w:hAnsi="仿宋" w:eastAsia="仿宋" w:cs="仿宋"/>
                <w:sz w:val="24"/>
              </w:rPr>
              <w:t>专业选修课</w:t>
            </w:r>
          </w:p>
          <w:p w14:paraId="12FED0E8">
            <w:pPr>
              <w:rPr>
                <w:rFonts w:hint="eastAsia" w:ascii="仿宋" w:hAnsi="仿宋" w:eastAsia="仿宋" w:cs="仿宋"/>
                <w:sz w:val="24"/>
              </w:rPr>
            </w:pPr>
            <w:r>
              <w:rPr>
                <w:rFonts w:hint="eastAsia" w:ascii="仿宋" w:hAnsi="仿宋" w:eastAsia="仿宋" w:cs="仿宋"/>
                <w:sz w:val="24"/>
              </w:rPr>
              <w:t>3.教学条件：</w:t>
            </w:r>
          </w:p>
          <w:p w14:paraId="54A11159">
            <w:pPr>
              <w:rPr>
                <w:rFonts w:hint="eastAsia" w:ascii="仿宋" w:hAnsi="仿宋" w:eastAsia="仿宋" w:cs="仿宋"/>
                <w:sz w:val="24"/>
              </w:rPr>
            </w:pPr>
            <w:r>
              <w:rPr>
                <w:rFonts w:hint="eastAsia" w:ascii="仿宋" w:hAnsi="仿宋" w:eastAsia="仿宋" w:cs="仿宋"/>
                <w:sz w:val="24"/>
              </w:rPr>
              <w:t>（1）专业教室基本条件</w:t>
            </w:r>
          </w:p>
          <w:p w14:paraId="42235E98">
            <w:pPr>
              <w:rPr>
                <w:rFonts w:hint="eastAsia" w:ascii="仿宋" w:hAnsi="仿宋" w:eastAsia="仿宋" w:cs="仿宋"/>
                <w:sz w:val="24"/>
              </w:rPr>
            </w:pPr>
            <w:r>
              <w:rPr>
                <w:rFonts w:hint="eastAsia" w:ascii="仿宋" w:hAnsi="仿宋" w:eastAsia="仿宋" w:cs="仿宋"/>
                <w:sz w:val="24"/>
              </w:rPr>
              <w:t>配备智能黑板、音响设备、可移动课桌，互联网接入或WiFi环境，能够实现线上、线下课堂同步实施，课堂实景回放，满足学生多课堂、多地点学习</w:t>
            </w:r>
          </w:p>
          <w:p w14:paraId="61F0D033">
            <w:pPr>
              <w:rPr>
                <w:rFonts w:hint="eastAsia" w:ascii="仿宋" w:hAnsi="仿宋" w:eastAsia="仿宋" w:cs="仿宋"/>
                <w:sz w:val="24"/>
              </w:rPr>
            </w:pPr>
            <w:r>
              <w:rPr>
                <w:rFonts w:hint="eastAsia" w:ascii="仿宋" w:hAnsi="仿宋" w:eastAsia="仿宋" w:cs="仿宋"/>
                <w:sz w:val="24"/>
              </w:rPr>
              <w:t>（2）家访场景演练</w:t>
            </w:r>
          </w:p>
          <w:p w14:paraId="6E700C57">
            <w:pPr>
              <w:rPr>
                <w:rFonts w:hint="eastAsia" w:ascii="仿宋" w:hAnsi="仿宋" w:eastAsia="仿宋" w:cs="仿宋"/>
                <w:sz w:val="24"/>
              </w:rPr>
            </w:pPr>
            <w:r>
              <w:rPr>
                <w:rFonts w:hint="eastAsia" w:ascii="仿宋" w:hAnsi="仿宋" w:eastAsia="仿宋" w:cs="仿宋"/>
                <w:sz w:val="24"/>
              </w:rPr>
              <w:t>4.教学方法：</w:t>
            </w:r>
          </w:p>
          <w:p w14:paraId="5B966150">
            <w:pPr>
              <w:rPr>
                <w:rFonts w:hint="eastAsia" w:ascii="仿宋" w:hAnsi="仿宋" w:eastAsia="仿宋" w:cs="仿宋"/>
                <w:sz w:val="24"/>
              </w:rPr>
            </w:pPr>
            <w:r>
              <w:rPr>
                <w:rFonts w:hint="eastAsia" w:ascii="仿宋" w:hAnsi="仿宋" w:eastAsia="仿宋" w:cs="仿宋"/>
                <w:sz w:val="24"/>
              </w:rPr>
              <w:t>知识点讲授法、案例教学法、任务驱动法</w:t>
            </w:r>
          </w:p>
          <w:p w14:paraId="33200FB5">
            <w:pPr>
              <w:rPr>
                <w:rFonts w:hint="eastAsia" w:ascii="仿宋" w:hAnsi="仿宋" w:eastAsia="仿宋" w:cs="仿宋"/>
                <w:sz w:val="24"/>
              </w:rPr>
            </w:pPr>
            <w:r>
              <w:rPr>
                <w:rFonts w:hint="eastAsia" w:ascii="仿宋" w:hAnsi="仿宋" w:eastAsia="仿宋" w:cs="仿宋"/>
                <w:sz w:val="24"/>
              </w:rPr>
              <w:t>情景教学法、</w:t>
            </w:r>
            <w:r>
              <w:rPr>
                <w:rFonts w:hint="eastAsia" w:ascii="仿宋" w:hAnsi="仿宋" w:eastAsia="仿宋" w:cs="仿宋"/>
                <w:sz w:val="24"/>
                <w:lang w:bidi="ar"/>
              </w:rPr>
              <w:t>分组讨论教学法、</w:t>
            </w:r>
          </w:p>
          <w:p w14:paraId="70075DD4">
            <w:pPr>
              <w:rPr>
                <w:rFonts w:hint="eastAsia" w:ascii="仿宋" w:hAnsi="仿宋" w:eastAsia="仿宋" w:cs="仿宋"/>
                <w:sz w:val="24"/>
              </w:rPr>
            </w:pPr>
            <w:r>
              <w:rPr>
                <w:rFonts w:hint="eastAsia" w:ascii="仿宋" w:hAnsi="仿宋" w:eastAsia="仿宋" w:cs="仿宋"/>
                <w:sz w:val="24"/>
              </w:rPr>
              <w:t>5.师资要求：</w:t>
            </w:r>
          </w:p>
          <w:p w14:paraId="65A78E5E">
            <w:pPr>
              <w:rPr>
                <w:rFonts w:hint="eastAsia" w:ascii="仿宋" w:hAnsi="仿宋" w:eastAsia="仿宋" w:cs="仿宋"/>
                <w:sz w:val="24"/>
              </w:rPr>
            </w:pPr>
            <w:r>
              <w:rPr>
                <w:rFonts w:hint="eastAsia" w:ascii="仿宋" w:hAnsi="仿宋" w:eastAsia="仿宋" w:cs="仿宋"/>
                <w:sz w:val="24"/>
              </w:rPr>
              <w:t>具有高校教师资格证专任教师，具有本专业相关职称证，具备临床医学、护理学专业背景，具备良好的临床实践能力与实践教学能力。</w:t>
            </w:r>
          </w:p>
          <w:p w14:paraId="680D8BD4">
            <w:pPr>
              <w:rPr>
                <w:rFonts w:hint="eastAsia" w:ascii="仿宋" w:hAnsi="仿宋" w:eastAsia="仿宋" w:cs="仿宋"/>
                <w:sz w:val="24"/>
              </w:rPr>
            </w:pPr>
            <w:r>
              <w:rPr>
                <w:rFonts w:hint="eastAsia" w:ascii="仿宋" w:hAnsi="仿宋" w:eastAsia="仿宋" w:cs="仿宋"/>
                <w:sz w:val="24"/>
              </w:rPr>
              <w:t>6.考核方式：</w:t>
            </w:r>
          </w:p>
          <w:p w14:paraId="6ABA427E">
            <w:pPr>
              <w:adjustRightInd w:val="0"/>
              <w:snapToGrid w:val="0"/>
              <w:rPr>
                <w:rFonts w:hint="eastAsia" w:ascii="仿宋" w:hAnsi="仿宋" w:eastAsia="仿宋" w:cs="仿宋"/>
                <w:sz w:val="24"/>
              </w:rPr>
            </w:pPr>
            <w:r>
              <w:rPr>
                <w:rFonts w:hint="eastAsia" w:ascii="仿宋" w:hAnsi="仿宋" w:eastAsia="仿宋" w:cs="仿宋"/>
                <w:sz w:val="24"/>
              </w:rPr>
              <w:t>(1)过程性评价（含实操）：占总成绩的40%。</w:t>
            </w:r>
          </w:p>
          <w:p w14:paraId="0695CCFE">
            <w:pPr>
              <w:adjustRightInd w:val="0"/>
              <w:snapToGrid w:val="0"/>
              <w:rPr>
                <w:rFonts w:hint="eastAsia" w:ascii="仿宋" w:hAnsi="仿宋" w:eastAsia="仿宋" w:cs="仿宋"/>
                <w:sz w:val="24"/>
              </w:rPr>
            </w:pPr>
            <w:r>
              <w:rPr>
                <w:rFonts w:hint="eastAsia" w:ascii="仿宋" w:hAnsi="仿宋" w:eastAsia="仿宋" w:cs="仿宋"/>
                <w:sz w:val="24"/>
              </w:rPr>
              <w:t>(2)终结性评价(期末考试)：占总成绩的6 0%</w:t>
            </w:r>
          </w:p>
          <w:p w14:paraId="3BE5F15C">
            <w:pPr>
              <w:rPr>
                <w:rFonts w:hint="eastAsia" w:ascii="仿宋" w:hAnsi="仿宋" w:eastAsia="仿宋" w:cs="仿宋"/>
                <w:sz w:val="24"/>
              </w:rPr>
            </w:pPr>
            <w:r>
              <w:rPr>
                <w:rFonts w:hint="eastAsia" w:ascii="仿宋" w:hAnsi="仿宋" w:eastAsia="仿宋" w:cs="仿宋"/>
                <w:sz w:val="24"/>
              </w:rPr>
              <w:t>7.资源库网址：</w:t>
            </w:r>
          </w:p>
          <w:p w14:paraId="7F691C07">
            <w:pPr>
              <w:rPr>
                <w:rFonts w:hint="eastAsia" w:ascii="仿宋" w:hAnsi="仿宋" w:eastAsia="仿宋" w:cs="仿宋"/>
                <w:sz w:val="24"/>
              </w:rPr>
            </w:pPr>
            <w:r>
              <w:rPr>
                <w:rFonts w:hint="eastAsia" w:ascii="仿宋" w:hAnsi="仿宋" w:eastAsia="仿宋" w:cs="仿宋"/>
                <w:sz w:val="24"/>
              </w:rPr>
              <w:t>（1）人卫官网：http://www、pmph、com</w:t>
            </w:r>
          </w:p>
          <w:p w14:paraId="7E652EED">
            <w:pPr>
              <w:rPr>
                <w:rFonts w:hint="eastAsia" w:ascii="仿宋" w:hAnsi="仿宋" w:eastAsia="仿宋" w:cs="仿宋"/>
                <w:sz w:val="24"/>
              </w:rPr>
            </w:pPr>
            <w:r>
              <w:rPr>
                <w:rFonts w:hint="eastAsia" w:ascii="仿宋" w:hAnsi="仿宋" w:eastAsia="仿宋" w:cs="仿宋"/>
                <w:sz w:val="24"/>
              </w:rPr>
              <w:t>（2）人卫智网：http://www、ipmph、com</w:t>
            </w:r>
          </w:p>
          <w:p w14:paraId="0AC63A01">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71ABEE3C">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6BDF64A3">
            <w:pPr>
              <w:rPr>
                <w:rFonts w:hint="eastAsia" w:ascii="仿宋" w:hAnsi="仿宋" w:eastAsia="仿宋" w:cs="仿宋"/>
                <w:sz w:val="24"/>
              </w:rPr>
            </w:pPr>
            <w:r>
              <w:rPr>
                <w:rFonts w:hint="eastAsia" w:ascii="仿宋" w:hAnsi="仿宋" w:eastAsia="仿宋" w:cs="仿宋"/>
                <w:sz w:val="24"/>
              </w:rPr>
              <w:t>（5）风速平台：https://zk.nmxzy.cn/zhjx/pages/home/home.html?ymlx=kcnohead</w:t>
            </w:r>
          </w:p>
        </w:tc>
        <w:tc>
          <w:tcPr>
            <w:tcW w:w="611" w:type="pct"/>
            <w:vAlign w:val="center"/>
          </w:tcPr>
          <w:p w14:paraId="7424B055">
            <w:pPr>
              <w:jc w:val="center"/>
              <w:rPr>
                <w:rFonts w:hint="eastAsia" w:ascii="仿宋" w:hAnsi="仿宋" w:eastAsia="仿宋" w:cs="仿宋"/>
                <w:sz w:val="24"/>
              </w:rPr>
            </w:pPr>
            <w:r>
              <w:rPr>
                <w:rFonts w:hint="eastAsia" w:ascii="仿宋" w:hAnsi="仿宋" w:eastAsia="仿宋" w:cs="仿宋"/>
                <w:sz w:val="24"/>
              </w:rPr>
              <w:t>A1-A5、B1-B8、C1-C12</w:t>
            </w:r>
          </w:p>
        </w:tc>
      </w:tr>
      <w:tr w14:paraId="103B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589DF9C2">
            <w:pPr>
              <w:jc w:val="center"/>
              <w:rPr>
                <w:rFonts w:hint="eastAsia" w:ascii="仿宋" w:hAnsi="仿宋" w:eastAsia="仿宋" w:cs="仿宋"/>
                <w:sz w:val="24"/>
              </w:rPr>
            </w:pPr>
            <w:r>
              <w:rPr>
                <w:rFonts w:hint="eastAsia" w:ascii="仿宋" w:hAnsi="仿宋" w:eastAsia="仿宋" w:cs="仿宋"/>
                <w:sz w:val="24"/>
              </w:rPr>
              <w:t>6</w:t>
            </w:r>
          </w:p>
        </w:tc>
        <w:tc>
          <w:tcPr>
            <w:tcW w:w="424" w:type="pct"/>
            <w:vAlign w:val="center"/>
          </w:tcPr>
          <w:p w14:paraId="3F837639">
            <w:pPr>
              <w:jc w:val="center"/>
              <w:rPr>
                <w:rFonts w:hint="eastAsia" w:ascii="仿宋" w:hAnsi="仿宋" w:eastAsia="仿宋" w:cs="仿宋"/>
                <w:sz w:val="24"/>
              </w:rPr>
            </w:pPr>
            <w:r>
              <w:rPr>
                <w:rFonts w:hint="eastAsia" w:ascii="仿宋" w:hAnsi="仿宋" w:eastAsia="仿宋" w:cs="仿宋"/>
                <w:sz w:val="24"/>
              </w:rPr>
              <w:t>传染病护理</w:t>
            </w:r>
          </w:p>
        </w:tc>
        <w:tc>
          <w:tcPr>
            <w:tcW w:w="1536" w:type="pct"/>
            <w:vAlign w:val="center"/>
          </w:tcPr>
          <w:p w14:paraId="315B2E04">
            <w:pPr>
              <w:rPr>
                <w:rFonts w:hint="eastAsia" w:ascii="仿宋" w:hAnsi="仿宋" w:eastAsia="仿宋" w:cs="仿宋"/>
                <w:sz w:val="24"/>
              </w:rPr>
            </w:pPr>
            <w:r>
              <w:rPr>
                <w:rFonts w:hint="eastAsia" w:ascii="仿宋" w:hAnsi="仿宋" w:eastAsia="仿宋" w:cs="仿宋"/>
                <w:sz w:val="24"/>
              </w:rPr>
              <w:t>素质目标：</w:t>
            </w:r>
          </w:p>
          <w:p w14:paraId="120129F8">
            <w:pPr>
              <w:rPr>
                <w:rFonts w:hint="eastAsia" w:ascii="仿宋" w:hAnsi="仿宋" w:eastAsia="仿宋" w:cs="仿宋"/>
                <w:sz w:val="24"/>
              </w:rPr>
            </w:pPr>
            <w:r>
              <w:rPr>
                <w:rFonts w:hint="eastAsia" w:ascii="仿宋" w:hAnsi="仿宋" w:eastAsia="仿宋" w:cs="仿宋"/>
                <w:sz w:val="24"/>
              </w:rPr>
              <w:t>1.专业知识与技能：护理人员应具备关于传染病的基本知识，包括病原体的传播途径、防控措施、诊断和治疗方法。他们还应具备相关技能，如正确使用个人防护装备、合理使用消毒剂以及有效地实施隔离措施等。</w:t>
            </w:r>
          </w:p>
          <w:p w14:paraId="51B3D2C1">
            <w:pPr>
              <w:rPr>
                <w:rFonts w:hint="eastAsia" w:ascii="仿宋" w:hAnsi="仿宋" w:eastAsia="仿宋" w:cs="仿宋"/>
                <w:sz w:val="24"/>
              </w:rPr>
            </w:pPr>
            <w:r>
              <w:rPr>
                <w:rFonts w:hint="eastAsia" w:ascii="仿宋" w:hAnsi="仿宋" w:eastAsia="仿宋" w:cs="仿宋"/>
                <w:sz w:val="24"/>
              </w:rPr>
              <w:t>2.个人防护意识：护理人员需要了解何时以及如何正确使用个人防护装备，包括口罩、手套、护目镜等，以最大限度地减少感染的风险。</w:t>
            </w:r>
          </w:p>
          <w:p w14:paraId="7AA910C6">
            <w:pPr>
              <w:rPr>
                <w:rFonts w:hint="eastAsia" w:ascii="仿宋" w:hAnsi="仿宋" w:eastAsia="仿宋" w:cs="仿宋"/>
                <w:sz w:val="24"/>
              </w:rPr>
            </w:pPr>
            <w:r>
              <w:rPr>
                <w:rFonts w:hint="eastAsia" w:ascii="仿宋" w:hAnsi="仿宋" w:eastAsia="仿宋" w:cs="仿宋"/>
                <w:sz w:val="24"/>
              </w:rPr>
              <w:t>3.感染控制和预防：护理人员应当掌握传染病的控制和预防方法，包括隔离措施、手卫生、环境清洁等，以减少传播的机会。</w:t>
            </w:r>
          </w:p>
          <w:p w14:paraId="42F573E4">
            <w:pPr>
              <w:rPr>
                <w:rFonts w:hint="eastAsia" w:ascii="仿宋" w:hAnsi="仿宋" w:eastAsia="仿宋" w:cs="仿宋"/>
                <w:sz w:val="24"/>
              </w:rPr>
            </w:pPr>
            <w:r>
              <w:rPr>
                <w:rFonts w:hint="eastAsia" w:ascii="仿宋" w:hAnsi="仿宋" w:eastAsia="仿宋" w:cs="仿宋"/>
                <w:sz w:val="24"/>
              </w:rPr>
              <w:t>4.沟通技巧：传染病护理中，与患者、家属和其他医疗团队成员的有效沟通非常关键。护理人员需要传达关于感染病情、治疗计划和预防措施的信息，同时保持透明和理解。</w:t>
            </w:r>
          </w:p>
          <w:p w14:paraId="5D6BC453">
            <w:pPr>
              <w:rPr>
                <w:rFonts w:hint="eastAsia" w:ascii="仿宋" w:hAnsi="仿宋" w:eastAsia="仿宋" w:cs="仿宋"/>
                <w:sz w:val="24"/>
              </w:rPr>
            </w:pPr>
            <w:r>
              <w:rPr>
                <w:rFonts w:hint="eastAsia" w:ascii="仿宋" w:hAnsi="仿宋" w:eastAsia="仿宋" w:cs="仿宋"/>
                <w:sz w:val="24"/>
              </w:rPr>
              <w:t>5.应急响应：护理人员应具备应对突发传染病事件的应急响应能力，包括迅速制定和执行相应的护理计划、协调团队合作、有效利用资源等。</w:t>
            </w:r>
          </w:p>
          <w:p w14:paraId="0A577D78">
            <w:pPr>
              <w:rPr>
                <w:rFonts w:hint="eastAsia" w:ascii="仿宋" w:hAnsi="仿宋" w:eastAsia="仿宋" w:cs="仿宋"/>
                <w:sz w:val="24"/>
              </w:rPr>
            </w:pPr>
            <w:r>
              <w:rPr>
                <w:rFonts w:hint="eastAsia" w:ascii="仿宋" w:hAnsi="仿宋" w:eastAsia="仿宋" w:cs="仿宋"/>
                <w:sz w:val="24"/>
              </w:rPr>
              <w:t>6.心理健康支持：传染病护理往往伴随着高度的压力和紧张氛围。护理人员需要具备心理健康支持的意识，同时能够提供给患者和其家属适当的心理支持。</w:t>
            </w:r>
          </w:p>
          <w:p w14:paraId="59752BD9">
            <w:pPr>
              <w:rPr>
                <w:rFonts w:hint="eastAsia" w:ascii="仿宋" w:hAnsi="仿宋" w:eastAsia="仿宋" w:cs="仿宋"/>
                <w:sz w:val="24"/>
              </w:rPr>
            </w:pPr>
            <w:r>
              <w:rPr>
                <w:rFonts w:hint="eastAsia" w:ascii="仿宋" w:hAnsi="仿宋" w:eastAsia="仿宋" w:cs="仿宋"/>
                <w:sz w:val="24"/>
              </w:rPr>
              <w:t>7.团队协作：在传染病护理中，团队协作是至关重要的。护理人员需要与医生、实验室人员、清洁工作者等协同工作，确保整个医疗团队有效地应对传染病风险。</w:t>
            </w:r>
          </w:p>
          <w:p w14:paraId="7F201A11">
            <w:pPr>
              <w:rPr>
                <w:rFonts w:hint="eastAsia" w:ascii="仿宋" w:hAnsi="仿宋" w:eastAsia="仿宋" w:cs="仿宋"/>
                <w:sz w:val="24"/>
              </w:rPr>
            </w:pPr>
            <w:r>
              <w:rPr>
                <w:rFonts w:hint="eastAsia" w:ascii="仿宋" w:hAnsi="仿宋" w:eastAsia="仿宋" w:cs="仿宋"/>
                <w:sz w:val="24"/>
              </w:rPr>
              <w:t>知识目标：</w:t>
            </w:r>
          </w:p>
          <w:p w14:paraId="0D94F025">
            <w:pPr>
              <w:rPr>
                <w:rFonts w:hint="eastAsia" w:ascii="仿宋" w:hAnsi="仿宋" w:eastAsia="仿宋" w:cs="仿宋"/>
                <w:sz w:val="24"/>
              </w:rPr>
            </w:pPr>
            <w:r>
              <w:rPr>
                <w:rFonts w:hint="eastAsia" w:ascii="仿宋" w:hAnsi="仿宋" w:eastAsia="仿宋" w:cs="仿宋"/>
                <w:sz w:val="24"/>
              </w:rPr>
              <w:t>1.掌握常见传染性疾病的预防、隔离措施。</w:t>
            </w:r>
          </w:p>
          <w:p w14:paraId="25CD798F">
            <w:pPr>
              <w:rPr>
                <w:rFonts w:hint="eastAsia" w:ascii="仿宋" w:hAnsi="仿宋" w:eastAsia="仿宋" w:cs="仿宋"/>
                <w:sz w:val="24"/>
              </w:rPr>
            </w:pPr>
            <w:r>
              <w:rPr>
                <w:rFonts w:hint="eastAsia" w:ascii="仿宋" w:hAnsi="仿宋" w:eastAsia="仿宋" w:cs="仿宋"/>
                <w:sz w:val="24"/>
              </w:rPr>
              <w:t>2.熟悉常见传染病的临床表现、治疗要点、护理评估方法。</w:t>
            </w:r>
          </w:p>
          <w:p w14:paraId="56BD2CAD">
            <w:pPr>
              <w:rPr>
                <w:rFonts w:hint="eastAsia" w:ascii="仿宋" w:hAnsi="仿宋" w:eastAsia="仿宋" w:cs="仿宋"/>
                <w:sz w:val="24"/>
              </w:rPr>
            </w:pPr>
            <w:r>
              <w:rPr>
                <w:rFonts w:hint="eastAsia" w:ascii="仿宋" w:hAnsi="仿宋" w:eastAsia="仿宋" w:cs="仿宋"/>
                <w:sz w:val="24"/>
              </w:rPr>
              <w:t>3.了解常见传染病的辅助检查意义及诊断要点。</w:t>
            </w:r>
          </w:p>
          <w:p w14:paraId="3267DEDC">
            <w:pPr>
              <w:rPr>
                <w:rFonts w:hint="eastAsia" w:ascii="仿宋" w:hAnsi="仿宋" w:eastAsia="仿宋" w:cs="仿宋"/>
                <w:sz w:val="24"/>
              </w:rPr>
            </w:pPr>
            <w:r>
              <w:rPr>
                <w:rFonts w:hint="eastAsia" w:ascii="仿宋" w:hAnsi="仿宋" w:eastAsia="仿宋" w:cs="仿宋"/>
                <w:sz w:val="24"/>
              </w:rPr>
              <w:t>4.熟练掌握预防、处理传染病中血源性病原体职业暴露的方法，学会常见传染病患者的护理措施，能开展有关传染病的健康教育。</w:t>
            </w:r>
          </w:p>
          <w:p w14:paraId="55DD7AFB">
            <w:pPr>
              <w:rPr>
                <w:rFonts w:hint="eastAsia" w:ascii="仿宋" w:hAnsi="仿宋" w:eastAsia="仿宋" w:cs="仿宋"/>
                <w:sz w:val="24"/>
              </w:rPr>
            </w:pPr>
            <w:r>
              <w:rPr>
                <w:rFonts w:hint="eastAsia" w:ascii="仿宋" w:hAnsi="仿宋" w:eastAsia="仿宋" w:cs="仿宋"/>
                <w:sz w:val="24"/>
              </w:rPr>
              <w:t>能力目标：</w:t>
            </w:r>
          </w:p>
          <w:p w14:paraId="2CC3DFF4">
            <w:pPr>
              <w:rPr>
                <w:rFonts w:hint="eastAsia" w:ascii="仿宋" w:hAnsi="仿宋" w:eastAsia="仿宋" w:cs="仿宋"/>
                <w:sz w:val="24"/>
              </w:rPr>
            </w:pPr>
            <w:r>
              <w:rPr>
                <w:rFonts w:hint="eastAsia" w:ascii="仿宋" w:hAnsi="仿宋" w:eastAsia="仿宋" w:cs="仿宋"/>
                <w:sz w:val="24"/>
              </w:rPr>
              <w:t>1.感染控制技能：能够有效实施感染控制措施，包括正确使用个人防护装备、掌握消毒和清洁技术，以及制定和执行隔离措施。</w:t>
            </w:r>
          </w:p>
          <w:p w14:paraId="71735546">
            <w:pPr>
              <w:rPr>
                <w:rFonts w:hint="eastAsia" w:ascii="仿宋" w:hAnsi="仿宋" w:eastAsia="仿宋" w:cs="仿宋"/>
                <w:sz w:val="24"/>
              </w:rPr>
            </w:pPr>
            <w:r>
              <w:rPr>
                <w:rFonts w:hint="eastAsia" w:ascii="仿宋" w:hAnsi="仿宋" w:eastAsia="仿宋" w:cs="仿宋"/>
                <w:sz w:val="24"/>
              </w:rPr>
              <w:t>2.传染病识别和监测：能够及时识别可能的传染病病例，并能够有效地监测患者的病情变化。</w:t>
            </w:r>
          </w:p>
        </w:tc>
        <w:tc>
          <w:tcPr>
            <w:tcW w:w="2180" w:type="pct"/>
            <w:vAlign w:val="center"/>
          </w:tcPr>
          <w:p w14:paraId="709B6320">
            <w:pPr>
              <w:rPr>
                <w:rFonts w:hint="eastAsia" w:ascii="仿宋" w:hAnsi="仿宋" w:eastAsia="仿宋" w:cs="仿宋"/>
                <w:sz w:val="24"/>
              </w:rPr>
            </w:pPr>
            <w:r>
              <w:rPr>
                <w:rFonts w:hint="eastAsia" w:ascii="仿宋" w:hAnsi="仿宋" w:eastAsia="仿宋" w:cs="仿宋"/>
                <w:sz w:val="24"/>
              </w:rPr>
              <w:t>主要内容：</w:t>
            </w:r>
          </w:p>
          <w:p w14:paraId="1436B6D7">
            <w:pPr>
              <w:rPr>
                <w:rFonts w:hint="eastAsia" w:ascii="仿宋" w:hAnsi="仿宋" w:eastAsia="仿宋" w:cs="仿宋"/>
                <w:sz w:val="24"/>
              </w:rPr>
            </w:pPr>
            <w:r>
              <w:rPr>
                <w:rFonts w:hint="eastAsia" w:ascii="仿宋" w:hAnsi="仿宋" w:eastAsia="仿宋" w:cs="仿宋"/>
                <w:sz w:val="24"/>
              </w:rPr>
              <w:t>传染病相关概念</w:t>
            </w:r>
          </w:p>
          <w:p w14:paraId="12112575">
            <w:pPr>
              <w:rPr>
                <w:rFonts w:hint="eastAsia" w:ascii="仿宋" w:hAnsi="仿宋" w:eastAsia="仿宋" w:cs="仿宋"/>
                <w:sz w:val="24"/>
              </w:rPr>
            </w:pPr>
            <w:r>
              <w:rPr>
                <w:rFonts w:hint="eastAsia" w:ascii="仿宋" w:hAnsi="仿宋" w:eastAsia="仿宋" w:cs="仿宋"/>
                <w:sz w:val="24"/>
              </w:rPr>
              <w:t>病毒感染性患者的护理</w:t>
            </w:r>
          </w:p>
          <w:p w14:paraId="36D6BAB1">
            <w:pPr>
              <w:rPr>
                <w:rFonts w:hint="eastAsia" w:ascii="仿宋" w:hAnsi="仿宋" w:eastAsia="仿宋" w:cs="仿宋"/>
                <w:sz w:val="24"/>
              </w:rPr>
            </w:pPr>
            <w:r>
              <w:rPr>
                <w:rFonts w:hint="eastAsia" w:ascii="仿宋" w:hAnsi="仿宋" w:eastAsia="仿宋" w:cs="仿宋"/>
                <w:sz w:val="24"/>
              </w:rPr>
              <w:t>细菌感染性患者的护理</w:t>
            </w:r>
          </w:p>
          <w:p w14:paraId="66C4F330">
            <w:pPr>
              <w:rPr>
                <w:rFonts w:hint="eastAsia" w:ascii="仿宋" w:hAnsi="仿宋" w:eastAsia="仿宋" w:cs="仿宋"/>
                <w:sz w:val="24"/>
              </w:rPr>
            </w:pPr>
            <w:r>
              <w:rPr>
                <w:rFonts w:hint="eastAsia" w:ascii="仿宋" w:hAnsi="仿宋" w:eastAsia="仿宋" w:cs="仿宋"/>
                <w:sz w:val="24"/>
              </w:rPr>
              <w:t>寄生虫感染性患者的护理</w:t>
            </w:r>
          </w:p>
          <w:p w14:paraId="2CB25EF1">
            <w:pPr>
              <w:rPr>
                <w:rFonts w:hint="eastAsia" w:ascii="仿宋" w:hAnsi="仿宋" w:eastAsia="仿宋" w:cs="仿宋"/>
                <w:sz w:val="24"/>
              </w:rPr>
            </w:pPr>
            <w:r>
              <w:rPr>
                <w:rFonts w:hint="eastAsia" w:ascii="仿宋" w:hAnsi="仿宋" w:eastAsia="仿宋" w:cs="仿宋"/>
                <w:sz w:val="24"/>
              </w:rPr>
              <w:t>钩端螺旋体感染性患者的护理</w:t>
            </w:r>
          </w:p>
          <w:p w14:paraId="51F1099C">
            <w:pPr>
              <w:rPr>
                <w:rFonts w:hint="eastAsia" w:ascii="仿宋" w:hAnsi="仿宋" w:eastAsia="仿宋" w:cs="仿宋"/>
                <w:sz w:val="24"/>
              </w:rPr>
            </w:pPr>
            <w:r>
              <w:rPr>
                <w:rFonts w:hint="eastAsia" w:ascii="仿宋" w:hAnsi="仿宋" w:eastAsia="仿宋" w:cs="仿宋"/>
                <w:sz w:val="24"/>
              </w:rPr>
              <w:t>教学要求：</w:t>
            </w:r>
          </w:p>
          <w:p w14:paraId="270A7925">
            <w:pPr>
              <w:rPr>
                <w:rFonts w:hint="eastAsia" w:ascii="仿宋" w:hAnsi="仿宋" w:eastAsia="仿宋" w:cs="仿宋"/>
                <w:sz w:val="24"/>
              </w:rPr>
            </w:pPr>
            <w:r>
              <w:rPr>
                <w:rFonts w:hint="eastAsia" w:ascii="仿宋" w:hAnsi="仿宋" w:eastAsia="仿宋" w:cs="仿宋"/>
                <w:sz w:val="24"/>
              </w:rPr>
              <w:t>1.课程概况</w:t>
            </w:r>
          </w:p>
          <w:p w14:paraId="57D64141">
            <w:pPr>
              <w:rPr>
                <w:rFonts w:hint="eastAsia" w:ascii="仿宋" w:hAnsi="仿宋" w:eastAsia="仿宋" w:cs="仿宋"/>
                <w:sz w:val="24"/>
              </w:rPr>
            </w:pPr>
            <w:r>
              <w:rPr>
                <w:rFonts w:hint="eastAsia" w:ascii="仿宋" w:hAnsi="仿宋" w:eastAsia="仿宋" w:cs="仿宋"/>
                <w:sz w:val="24"/>
              </w:rPr>
              <w:t>本课程26学时(理论20学时,实践6学时),</w:t>
            </w:r>
            <w:r>
              <w:rPr>
                <w:rFonts w:hint="eastAsia" w:ascii="仿宋" w:hAnsi="仿宋" w:eastAsia="仿宋" w:cs="仿宋"/>
                <w:color w:val="FF0000"/>
                <w:sz w:val="24"/>
              </w:rPr>
              <w:t>大二第二学期开设</w:t>
            </w:r>
            <w:r>
              <w:rPr>
                <w:rFonts w:hint="eastAsia" w:ascii="仿宋" w:hAnsi="仿宋" w:eastAsia="仿宋" w:cs="仿宋"/>
                <w:sz w:val="24"/>
              </w:rPr>
              <w:t>,1.5学分</w:t>
            </w:r>
          </w:p>
          <w:p w14:paraId="51923906">
            <w:pPr>
              <w:rPr>
                <w:rFonts w:hint="eastAsia" w:ascii="仿宋" w:hAnsi="仿宋" w:eastAsia="仿宋" w:cs="仿宋"/>
                <w:sz w:val="24"/>
              </w:rPr>
            </w:pPr>
            <w:r>
              <w:rPr>
                <w:rFonts w:hint="eastAsia" w:ascii="仿宋" w:hAnsi="仿宋" w:eastAsia="仿宋" w:cs="仿宋"/>
                <w:sz w:val="24"/>
              </w:rPr>
              <w:t>2.课程性质：</w:t>
            </w:r>
          </w:p>
          <w:p w14:paraId="71A26FEC">
            <w:pPr>
              <w:rPr>
                <w:rFonts w:hint="eastAsia" w:ascii="仿宋" w:hAnsi="仿宋" w:eastAsia="仿宋" w:cs="仿宋"/>
                <w:sz w:val="24"/>
              </w:rPr>
            </w:pPr>
            <w:r>
              <w:rPr>
                <w:rFonts w:hint="eastAsia" w:ascii="仿宋" w:hAnsi="仿宋" w:eastAsia="仿宋" w:cs="仿宋"/>
                <w:sz w:val="24"/>
              </w:rPr>
              <w:t>专业选修</w:t>
            </w:r>
          </w:p>
          <w:p w14:paraId="7FAC9B47">
            <w:pPr>
              <w:rPr>
                <w:rFonts w:hint="eastAsia" w:ascii="仿宋" w:hAnsi="仿宋" w:eastAsia="仿宋" w:cs="仿宋"/>
                <w:sz w:val="24"/>
              </w:rPr>
            </w:pPr>
            <w:r>
              <w:rPr>
                <w:rFonts w:hint="eastAsia" w:ascii="仿宋" w:hAnsi="仿宋" w:eastAsia="仿宋" w:cs="仿宋"/>
                <w:sz w:val="24"/>
              </w:rPr>
              <w:t>3.教学条件：</w:t>
            </w:r>
          </w:p>
          <w:p w14:paraId="1BCDFE63">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48A4DEBA">
            <w:pPr>
              <w:rPr>
                <w:rFonts w:hint="eastAsia" w:ascii="仿宋" w:hAnsi="仿宋" w:eastAsia="仿宋" w:cs="仿宋"/>
                <w:sz w:val="24"/>
              </w:rPr>
            </w:pPr>
            <w:r>
              <w:rPr>
                <w:rFonts w:hint="eastAsia" w:ascii="仿宋" w:hAnsi="仿宋" w:eastAsia="仿宋" w:cs="仿宋"/>
                <w:sz w:val="24"/>
              </w:rPr>
              <w:t>（2）校外：实习医院、医养结合机构</w:t>
            </w:r>
          </w:p>
          <w:p w14:paraId="78015956">
            <w:pPr>
              <w:rPr>
                <w:rFonts w:hint="eastAsia" w:ascii="仿宋" w:hAnsi="仿宋" w:eastAsia="仿宋" w:cs="仿宋"/>
                <w:sz w:val="24"/>
              </w:rPr>
            </w:pPr>
            <w:r>
              <w:rPr>
                <w:rFonts w:hint="eastAsia" w:ascii="仿宋" w:hAnsi="仿宋" w:eastAsia="仿宋" w:cs="仿宋"/>
                <w:sz w:val="24"/>
              </w:rPr>
              <w:t>4.教学方法：</w:t>
            </w:r>
          </w:p>
          <w:p w14:paraId="66CD3B4A">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6A687A3F">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4526A019">
            <w:pPr>
              <w:rPr>
                <w:rFonts w:hint="eastAsia" w:ascii="仿宋" w:hAnsi="仿宋" w:eastAsia="仿宋" w:cs="仿宋"/>
                <w:sz w:val="24"/>
              </w:rPr>
            </w:pPr>
            <w:r>
              <w:rPr>
                <w:rFonts w:hint="eastAsia" w:ascii="仿宋" w:hAnsi="仿宋" w:eastAsia="仿宋" w:cs="仿宋"/>
                <w:sz w:val="24"/>
              </w:rPr>
              <w:t>5.师资要求：</w:t>
            </w:r>
          </w:p>
          <w:p w14:paraId="75D8B76B">
            <w:pPr>
              <w:rPr>
                <w:rFonts w:hint="eastAsia" w:ascii="仿宋" w:hAnsi="仿宋" w:eastAsia="仿宋" w:cs="仿宋"/>
                <w:sz w:val="24"/>
              </w:rPr>
            </w:pPr>
            <w:r>
              <w:rPr>
                <w:rFonts w:hint="eastAsia" w:ascii="仿宋" w:hAnsi="仿宋" w:eastAsia="仿宋" w:cs="仿宋"/>
                <w:sz w:val="24"/>
              </w:rPr>
              <w:t>（1）1.承担传染病护理的教师要有教学经验，并取得高校教师资格证经专业委员会和系教务科审核符合要求才予以安排教学任务，并在教学过程中能开展“教学做一体化”的教学。</w:t>
            </w:r>
          </w:p>
          <w:p w14:paraId="160189FF">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5417B482">
            <w:pPr>
              <w:rPr>
                <w:rFonts w:hint="eastAsia" w:ascii="仿宋" w:hAnsi="仿宋" w:eastAsia="仿宋" w:cs="仿宋"/>
                <w:sz w:val="24"/>
              </w:rPr>
            </w:pPr>
            <w:r>
              <w:rPr>
                <w:rFonts w:hint="eastAsia" w:ascii="仿宋" w:hAnsi="仿宋" w:eastAsia="仿宋" w:cs="仿宋"/>
                <w:sz w:val="24"/>
              </w:rPr>
              <w:t>6.考核方式：</w:t>
            </w:r>
          </w:p>
          <w:p w14:paraId="2C74B3E6">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w:t>
            </w:r>
          </w:p>
          <w:p w14:paraId="14263BC6">
            <w:pPr>
              <w:rPr>
                <w:rFonts w:hint="eastAsia" w:ascii="仿宋" w:hAnsi="仿宋" w:eastAsia="仿宋" w:cs="仿宋"/>
                <w:sz w:val="24"/>
              </w:rPr>
            </w:pPr>
            <w:r>
              <w:rPr>
                <w:rFonts w:hint="eastAsia" w:ascii="仿宋" w:hAnsi="仿宋" w:eastAsia="仿宋" w:cs="仿宋"/>
                <w:sz w:val="24"/>
              </w:rPr>
              <w:t>（2）平时考核：平时成绩为全面反映学员的实践技能和学习态度，从出勤率、课堂纪律、操作技能及完成作业等方面进行考核，平时成绩占总评成绩40%。</w:t>
            </w:r>
          </w:p>
          <w:p w14:paraId="19CFDDC5">
            <w:pPr>
              <w:rPr>
                <w:rFonts w:hint="eastAsia" w:ascii="仿宋" w:hAnsi="仿宋" w:eastAsia="仿宋" w:cs="仿宋"/>
                <w:sz w:val="24"/>
              </w:rPr>
            </w:pPr>
            <w:r>
              <w:rPr>
                <w:rFonts w:hint="eastAsia" w:ascii="仿宋" w:hAnsi="仿宋" w:eastAsia="仿宋" w:cs="仿宋"/>
                <w:sz w:val="24"/>
              </w:rPr>
              <w:t>7.资源库网址：</w:t>
            </w:r>
          </w:p>
          <w:p w14:paraId="567B82F1">
            <w:pPr>
              <w:jc w:val="left"/>
              <w:rPr>
                <w:rFonts w:hint="eastAsia" w:ascii="仿宋" w:hAnsi="仿宋" w:eastAsia="仿宋" w:cs="仿宋"/>
                <w:sz w:val="24"/>
              </w:rPr>
            </w:pPr>
            <w:r>
              <w:rPr>
                <w:rFonts w:hint="eastAsia" w:ascii="仿宋" w:hAnsi="仿宋" w:eastAsia="仿宋" w:cs="仿宋"/>
                <w:sz w:val="24"/>
              </w:rPr>
              <w:t>（1）人卫官网http://www.pmph.com</w:t>
            </w:r>
          </w:p>
          <w:p w14:paraId="5B5B301D">
            <w:pPr>
              <w:jc w:val="left"/>
              <w:rPr>
                <w:rFonts w:hint="eastAsia" w:ascii="仿宋" w:hAnsi="仿宋" w:eastAsia="仿宋" w:cs="仿宋"/>
                <w:sz w:val="24"/>
              </w:rPr>
            </w:pPr>
            <w:r>
              <w:rPr>
                <w:rFonts w:hint="eastAsia" w:ascii="仿宋" w:hAnsi="仿宋" w:eastAsia="仿宋" w:cs="仿宋"/>
                <w:sz w:val="24"/>
              </w:rPr>
              <w:t>（2）人卫智网http://www.ipmph.com</w:t>
            </w:r>
          </w:p>
          <w:p w14:paraId="5451BD33">
            <w:pPr>
              <w:jc w:val="left"/>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5ED4203F">
            <w:pPr>
              <w:jc w:val="left"/>
              <w:rPr>
                <w:rFonts w:hint="eastAsia" w:ascii="仿宋" w:hAnsi="仿宋" w:eastAsia="仿宋" w:cs="仿宋"/>
                <w:sz w:val="24"/>
              </w:rPr>
            </w:pPr>
            <w:r>
              <w:rPr>
                <w:rFonts w:hint="eastAsia" w:ascii="仿宋" w:hAnsi="仿宋" w:eastAsia="仿宋" w:cs="仿宋"/>
                <w:sz w:val="24"/>
              </w:rPr>
              <w:t>（4）职教云https://zjy2.icve.com.cn/teacher/homePage/homePage.html</w:t>
            </w:r>
          </w:p>
          <w:p w14:paraId="0AE5FF1C">
            <w:pPr>
              <w:jc w:val="left"/>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611" w:type="pct"/>
            <w:vAlign w:val="center"/>
          </w:tcPr>
          <w:p w14:paraId="34789011">
            <w:pPr>
              <w:jc w:val="center"/>
              <w:rPr>
                <w:rFonts w:hint="eastAsia" w:ascii="仿宋" w:hAnsi="仿宋" w:eastAsia="仿宋" w:cs="仿宋"/>
                <w:sz w:val="24"/>
              </w:rPr>
            </w:pPr>
            <w:r>
              <w:rPr>
                <w:rFonts w:hint="eastAsia" w:ascii="仿宋" w:hAnsi="仿宋" w:eastAsia="仿宋" w:cs="仿宋"/>
                <w:sz w:val="24"/>
              </w:rPr>
              <w:t>A1-A5、B1、B2、B7、C2、C12</w:t>
            </w:r>
          </w:p>
        </w:tc>
      </w:tr>
      <w:tr w14:paraId="4D09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5C6F5862">
            <w:pPr>
              <w:jc w:val="center"/>
              <w:rPr>
                <w:rFonts w:hint="eastAsia" w:ascii="仿宋" w:hAnsi="仿宋" w:eastAsia="仿宋" w:cs="仿宋"/>
                <w:sz w:val="24"/>
              </w:rPr>
            </w:pPr>
            <w:r>
              <w:rPr>
                <w:rFonts w:hint="eastAsia" w:ascii="仿宋" w:hAnsi="仿宋" w:eastAsia="仿宋" w:cs="仿宋"/>
                <w:sz w:val="24"/>
              </w:rPr>
              <w:t>7</w:t>
            </w:r>
          </w:p>
        </w:tc>
        <w:tc>
          <w:tcPr>
            <w:tcW w:w="424" w:type="pct"/>
            <w:vAlign w:val="center"/>
          </w:tcPr>
          <w:p w14:paraId="369E9AEB">
            <w:pPr>
              <w:jc w:val="center"/>
              <w:rPr>
                <w:rFonts w:hint="eastAsia" w:ascii="仿宋" w:hAnsi="仿宋" w:eastAsia="仿宋" w:cs="仿宋"/>
                <w:sz w:val="24"/>
              </w:rPr>
            </w:pPr>
            <w:r>
              <w:rPr>
                <w:rFonts w:hint="eastAsia" w:ascii="仿宋" w:hAnsi="仿宋" w:eastAsia="仿宋" w:cs="仿宋"/>
                <w:sz w:val="24"/>
              </w:rPr>
              <w:t>精神科护理</w:t>
            </w:r>
          </w:p>
        </w:tc>
        <w:tc>
          <w:tcPr>
            <w:tcW w:w="1536" w:type="pct"/>
            <w:vAlign w:val="center"/>
          </w:tcPr>
          <w:p w14:paraId="7DA9F1C0">
            <w:pPr>
              <w:rPr>
                <w:rFonts w:hint="eastAsia" w:ascii="仿宋" w:hAnsi="仿宋" w:eastAsia="仿宋" w:cs="仿宋"/>
                <w:sz w:val="24"/>
              </w:rPr>
            </w:pPr>
            <w:r>
              <w:rPr>
                <w:rFonts w:hint="eastAsia" w:ascii="仿宋" w:hAnsi="仿宋" w:eastAsia="仿宋" w:cs="仿宋"/>
                <w:sz w:val="24"/>
              </w:rPr>
              <w:t>素质目标：</w:t>
            </w:r>
          </w:p>
          <w:p w14:paraId="7BAC3E6B">
            <w:pPr>
              <w:rPr>
                <w:rFonts w:hint="eastAsia" w:ascii="仿宋" w:hAnsi="仿宋" w:eastAsia="仿宋" w:cs="仿宋"/>
                <w:sz w:val="24"/>
              </w:rPr>
            </w:pPr>
            <w:r>
              <w:rPr>
                <w:rFonts w:hint="eastAsia" w:ascii="仿宋" w:hAnsi="仿宋" w:eastAsia="仿宋" w:cs="仿宋"/>
                <w:sz w:val="24"/>
              </w:rPr>
              <w:t>1.拥护党的基本路线，贯彻落实科学发展观，树立正确的世界观、人生观、价值观，全心全意为人民健康服务，把人民的生命健康放在第一位；</w:t>
            </w:r>
          </w:p>
          <w:p w14:paraId="19E38FD3">
            <w:pPr>
              <w:rPr>
                <w:rFonts w:hint="eastAsia" w:ascii="仿宋" w:hAnsi="仿宋" w:eastAsia="仿宋" w:cs="仿宋"/>
                <w:sz w:val="24"/>
              </w:rPr>
            </w:pPr>
            <w:r>
              <w:rPr>
                <w:rFonts w:hint="eastAsia" w:ascii="仿宋" w:hAnsi="仿宋" w:eastAsia="仿宋" w:cs="仿宋"/>
                <w:sz w:val="24"/>
              </w:rPr>
              <w:t>2.热爱护理事业，不怕脏不怕累，热爱劳动，具有良好的职业道德、诚信品质、敬业精神、责任意识和遵纪守法意识，具有尊重、理解、关心病人的高级情感；</w:t>
            </w:r>
          </w:p>
          <w:p w14:paraId="4A115C5B">
            <w:pPr>
              <w:rPr>
                <w:rFonts w:hint="eastAsia" w:ascii="仿宋" w:hAnsi="仿宋" w:eastAsia="仿宋" w:cs="仿宋"/>
                <w:sz w:val="24"/>
              </w:rPr>
            </w:pPr>
            <w:r>
              <w:rPr>
                <w:rFonts w:hint="eastAsia" w:ascii="仿宋" w:hAnsi="仿宋" w:eastAsia="仿宋" w:cs="仿宋"/>
                <w:sz w:val="24"/>
              </w:rPr>
              <w:t>3.具备扎实的理论基础，过硬的操作技能，良好的团队协作能力，优良的工作作风，乐于奉献的高尚品质；</w:t>
            </w:r>
          </w:p>
          <w:p w14:paraId="1710EC92">
            <w:pPr>
              <w:rPr>
                <w:rFonts w:hint="eastAsia" w:ascii="仿宋" w:hAnsi="仿宋" w:eastAsia="仿宋" w:cs="仿宋"/>
                <w:sz w:val="24"/>
              </w:rPr>
            </w:pPr>
            <w:r>
              <w:rPr>
                <w:rFonts w:hint="eastAsia" w:ascii="仿宋" w:hAnsi="仿宋" w:eastAsia="仿宋" w:cs="仿宋"/>
                <w:sz w:val="24"/>
              </w:rPr>
              <w:t>4.具有良好的心理素质和身体素质。运用多种教学手段密切联系护理临床工作，激发学生的求知欲望，培养学生科学严谨的工作态度和创造性工作能力；</w:t>
            </w:r>
          </w:p>
          <w:p w14:paraId="7F506AE3">
            <w:pPr>
              <w:rPr>
                <w:rFonts w:hint="eastAsia" w:ascii="仿宋" w:hAnsi="仿宋" w:eastAsia="仿宋" w:cs="仿宋"/>
                <w:sz w:val="24"/>
              </w:rPr>
            </w:pPr>
            <w:r>
              <w:rPr>
                <w:rFonts w:hint="eastAsia" w:ascii="仿宋" w:hAnsi="仿宋" w:eastAsia="仿宋" w:cs="仿宋"/>
                <w:sz w:val="24"/>
              </w:rPr>
              <w:t>5.培养学生一丝不苟的学习态度和自觉学习的良好习惯，培养学生知党恩、跟党走，工作生活中践行社会主义核心价值观，发扬护理（助产）职业优良传统，保持“慎独”的工作作风。</w:t>
            </w:r>
          </w:p>
          <w:p w14:paraId="4B217C1A">
            <w:pPr>
              <w:rPr>
                <w:rFonts w:hint="eastAsia" w:ascii="仿宋" w:hAnsi="仿宋" w:eastAsia="仿宋" w:cs="仿宋"/>
                <w:sz w:val="24"/>
              </w:rPr>
            </w:pPr>
            <w:r>
              <w:rPr>
                <w:rFonts w:hint="eastAsia" w:ascii="仿宋" w:hAnsi="仿宋" w:eastAsia="仿宋" w:cs="仿宋"/>
                <w:sz w:val="24"/>
              </w:rPr>
              <w:t>知识目标：</w:t>
            </w:r>
          </w:p>
          <w:p w14:paraId="5EA2D22D">
            <w:pPr>
              <w:rPr>
                <w:rFonts w:hint="eastAsia" w:ascii="仿宋" w:hAnsi="仿宋" w:eastAsia="仿宋" w:cs="仿宋"/>
                <w:sz w:val="24"/>
              </w:rPr>
            </w:pPr>
            <w:r>
              <w:rPr>
                <w:rFonts w:hint="eastAsia" w:ascii="仿宋" w:hAnsi="仿宋" w:eastAsia="仿宋" w:cs="仿宋"/>
                <w:sz w:val="24"/>
              </w:rPr>
              <w:t>1.熟悉精神科相关的理论知识；</w:t>
            </w:r>
          </w:p>
          <w:p w14:paraId="2765F54C">
            <w:pPr>
              <w:rPr>
                <w:rFonts w:hint="eastAsia" w:ascii="仿宋" w:hAnsi="仿宋" w:eastAsia="仿宋" w:cs="仿宋"/>
                <w:sz w:val="24"/>
              </w:rPr>
            </w:pPr>
            <w:r>
              <w:rPr>
                <w:rFonts w:hint="eastAsia" w:ascii="仿宋" w:hAnsi="仿宋" w:eastAsia="仿宋" w:cs="仿宋"/>
                <w:sz w:val="24"/>
              </w:rPr>
              <w:t>2.了解精神异常的病因和常见症状；</w:t>
            </w:r>
          </w:p>
          <w:p w14:paraId="0D801C22">
            <w:pPr>
              <w:rPr>
                <w:rFonts w:hint="eastAsia" w:ascii="仿宋" w:hAnsi="仿宋" w:eastAsia="仿宋" w:cs="仿宋"/>
                <w:sz w:val="24"/>
              </w:rPr>
            </w:pPr>
            <w:r>
              <w:rPr>
                <w:rFonts w:hint="eastAsia" w:ascii="仿宋" w:hAnsi="仿宋" w:eastAsia="仿宋" w:cs="仿宋"/>
                <w:sz w:val="24"/>
              </w:rPr>
              <w:t>3.掌握精神病人的护理评估、护理诊断及护理措施；</w:t>
            </w:r>
          </w:p>
          <w:p w14:paraId="06C40EAF">
            <w:pPr>
              <w:rPr>
                <w:rFonts w:hint="eastAsia" w:ascii="仿宋" w:hAnsi="仿宋" w:eastAsia="仿宋" w:cs="仿宋"/>
                <w:sz w:val="24"/>
              </w:rPr>
            </w:pPr>
            <w:r>
              <w:rPr>
                <w:rFonts w:hint="eastAsia" w:ascii="仿宋" w:hAnsi="仿宋" w:eastAsia="仿宋" w:cs="仿宋"/>
                <w:sz w:val="24"/>
              </w:rPr>
              <w:t>4.明确精神障碍护理学的概念、特点、发展方向及在现代医学及护理学中的地位；</w:t>
            </w:r>
          </w:p>
          <w:p w14:paraId="2A740A3F">
            <w:pPr>
              <w:rPr>
                <w:rFonts w:hint="eastAsia" w:ascii="仿宋" w:hAnsi="仿宋" w:eastAsia="仿宋" w:cs="仿宋"/>
                <w:sz w:val="24"/>
              </w:rPr>
            </w:pPr>
            <w:r>
              <w:rPr>
                <w:rFonts w:hint="eastAsia" w:ascii="仿宋" w:hAnsi="仿宋" w:eastAsia="仿宋" w:cs="仿宋"/>
                <w:sz w:val="24"/>
              </w:rPr>
              <w:t>5.了解常见精神障碍的治疗原则及在护理实践种的应用原则。</w:t>
            </w:r>
          </w:p>
          <w:p w14:paraId="40B9CEFB">
            <w:pPr>
              <w:rPr>
                <w:rFonts w:hint="eastAsia" w:ascii="仿宋" w:hAnsi="仿宋" w:eastAsia="仿宋" w:cs="仿宋"/>
                <w:sz w:val="24"/>
              </w:rPr>
            </w:pPr>
            <w:r>
              <w:rPr>
                <w:rFonts w:hint="eastAsia" w:ascii="仿宋" w:hAnsi="仿宋" w:eastAsia="仿宋" w:cs="仿宋"/>
                <w:sz w:val="24"/>
              </w:rPr>
              <w:t>能力目标：</w:t>
            </w:r>
          </w:p>
          <w:p w14:paraId="33464096">
            <w:pPr>
              <w:rPr>
                <w:rFonts w:hint="eastAsia" w:ascii="仿宋" w:hAnsi="仿宋" w:eastAsia="仿宋" w:cs="仿宋"/>
                <w:sz w:val="24"/>
              </w:rPr>
            </w:pPr>
            <w:r>
              <w:rPr>
                <w:rFonts w:hint="eastAsia" w:ascii="仿宋" w:hAnsi="仿宋" w:eastAsia="仿宋" w:cs="仿宋"/>
                <w:sz w:val="24"/>
              </w:rPr>
              <w:t>1.掌握与精神科病人的基本沟通技巧，解决实际工作中的沟通问题；</w:t>
            </w:r>
          </w:p>
          <w:p w14:paraId="29288652">
            <w:pPr>
              <w:rPr>
                <w:rFonts w:hint="eastAsia" w:ascii="仿宋" w:hAnsi="仿宋" w:eastAsia="仿宋" w:cs="仿宋"/>
                <w:sz w:val="24"/>
              </w:rPr>
            </w:pPr>
            <w:r>
              <w:rPr>
                <w:rFonts w:hint="eastAsia" w:ascii="仿宋" w:hAnsi="仿宋" w:eastAsia="仿宋" w:cs="仿宋"/>
                <w:sz w:val="24"/>
              </w:rPr>
              <w:t>2.具有以护理对象为中心，通过观察具备发现问题、分析问题、解决问题的能力；具有运用护理程序的基本工作方法，实施整体护理的能力；</w:t>
            </w:r>
          </w:p>
          <w:p w14:paraId="12B5CABD">
            <w:pPr>
              <w:rPr>
                <w:rFonts w:hint="eastAsia" w:ascii="仿宋" w:hAnsi="仿宋" w:eastAsia="仿宋" w:cs="仿宋"/>
                <w:sz w:val="24"/>
              </w:rPr>
            </w:pPr>
            <w:r>
              <w:rPr>
                <w:rFonts w:hint="eastAsia" w:ascii="仿宋" w:hAnsi="仿宋" w:eastAsia="仿宋" w:cs="仿宋"/>
                <w:sz w:val="24"/>
              </w:rPr>
              <w:t>3.能对精神科常见病、多发病病情和用药反应进行观察；</w:t>
            </w:r>
          </w:p>
          <w:p w14:paraId="632F6B0E">
            <w:pPr>
              <w:rPr>
                <w:rFonts w:hint="eastAsia" w:ascii="仿宋" w:hAnsi="仿宋" w:eastAsia="仿宋" w:cs="仿宋"/>
                <w:sz w:val="24"/>
              </w:rPr>
            </w:pPr>
            <w:r>
              <w:rPr>
                <w:rFonts w:hint="eastAsia" w:ascii="仿宋" w:hAnsi="仿宋" w:eastAsia="仿宋" w:cs="仿宋"/>
                <w:sz w:val="24"/>
              </w:rPr>
              <w:t>4.具有良好的人际沟通、对患者隐私保密性和团队合作的能力；</w:t>
            </w:r>
          </w:p>
          <w:p w14:paraId="2D2AF358">
            <w:pPr>
              <w:rPr>
                <w:rFonts w:hint="eastAsia" w:ascii="仿宋" w:hAnsi="仿宋" w:eastAsia="仿宋" w:cs="仿宋"/>
                <w:sz w:val="24"/>
              </w:rPr>
            </w:pPr>
            <w:r>
              <w:rPr>
                <w:rFonts w:hint="eastAsia" w:ascii="仿宋" w:hAnsi="仿宋" w:eastAsia="仿宋" w:cs="仿宋"/>
                <w:sz w:val="24"/>
              </w:rPr>
              <w:t>5.具有初步的护理管理能力；</w:t>
            </w:r>
          </w:p>
          <w:p w14:paraId="63C64917">
            <w:pPr>
              <w:rPr>
                <w:rFonts w:hint="eastAsia" w:ascii="仿宋" w:hAnsi="仿宋" w:eastAsia="仿宋" w:cs="仿宋"/>
                <w:sz w:val="24"/>
              </w:rPr>
            </w:pPr>
            <w:r>
              <w:rPr>
                <w:rFonts w:hint="eastAsia" w:ascii="仿宋" w:hAnsi="仿宋" w:eastAsia="仿宋" w:cs="仿宋"/>
                <w:sz w:val="24"/>
              </w:rPr>
              <w:t>6.具有一定计算机基本操作能力；</w:t>
            </w:r>
          </w:p>
          <w:p w14:paraId="48EED431">
            <w:pPr>
              <w:rPr>
                <w:rFonts w:hint="eastAsia" w:ascii="仿宋" w:hAnsi="仿宋" w:eastAsia="仿宋" w:cs="仿宋"/>
                <w:sz w:val="24"/>
              </w:rPr>
            </w:pPr>
            <w:r>
              <w:rPr>
                <w:rFonts w:hint="eastAsia" w:ascii="仿宋" w:hAnsi="仿宋" w:eastAsia="仿宋" w:cs="仿宋"/>
                <w:sz w:val="24"/>
              </w:rPr>
              <w:t>7.熟悉不同患者的临床特点，防范各种危机状态，促进疾病的转归。</w:t>
            </w:r>
          </w:p>
        </w:tc>
        <w:tc>
          <w:tcPr>
            <w:tcW w:w="2180" w:type="pct"/>
            <w:vAlign w:val="center"/>
          </w:tcPr>
          <w:p w14:paraId="0D4F37AB">
            <w:pPr>
              <w:rPr>
                <w:rFonts w:hint="eastAsia" w:ascii="仿宋" w:hAnsi="仿宋" w:eastAsia="仿宋" w:cs="仿宋"/>
                <w:sz w:val="24"/>
              </w:rPr>
            </w:pPr>
            <w:r>
              <w:rPr>
                <w:rFonts w:hint="eastAsia" w:ascii="仿宋" w:hAnsi="仿宋" w:eastAsia="仿宋" w:cs="仿宋"/>
                <w:sz w:val="24"/>
              </w:rPr>
              <w:t>主要内容：</w:t>
            </w:r>
          </w:p>
          <w:p w14:paraId="331742C2">
            <w:pPr>
              <w:rPr>
                <w:rFonts w:hint="eastAsia" w:ascii="仿宋" w:hAnsi="仿宋" w:eastAsia="仿宋" w:cs="仿宋"/>
                <w:sz w:val="24"/>
              </w:rPr>
            </w:pPr>
            <w:r>
              <w:rPr>
                <w:rFonts w:hint="eastAsia" w:ascii="仿宋" w:hAnsi="仿宋" w:eastAsia="仿宋" w:cs="仿宋"/>
                <w:sz w:val="24"/>
              </w:rPr>
              <w:t>1.精神疾病概述</w:t>
            </w:r>
          </w:p>
          <w:p w14:paraId="1E68E9B1">
            <w:pPr>
              <w:rPr>
                <w:rFonts w:hint="eastAsia" w:ascii="仿宋" w:hAnsi="仿宋" w:eastAsia="仿宋" w:cs="仿宋"/>
                <w:sz w:val="24"/>
              </w:rPr>
            </w:pPr>
            <w:r>
              <w:rPr>
                <w:rFonts w:hint="eastAsia" w:ascii="仿宋" w:hAnsi="仿宋" w:eastAsia="仿宋" w:cs="仿宋"/>
                <w:sz w:val="24"/>
              </w:rPr>
              <w:t>2.精神科护理基本理论</w:t>
            </w:r>
          </w:p>
          <w:p w14:paraId="39D9DD47">
            <w:pPr>
              <w:rPr>
                <w:rFonts w:hint="eastAsia" w:ascii="仿宋" w:hAnsi="仿宋" w:eastAsia="仿宋" w:cs="仿宋"/>
                <w:sz w:val="24"/>
              </w:rPr>
            </w:pPr>
            <w:r>
              <w:rPr>
                <w:rFonts w:hint="eastAsia" w:ascii="仿宋" w:hAnsi="仿宋" w:eastAsia="仿宋" w:cs="仿宋"/>
                <w:sz w:val="24"/>
              </w:rPr>
              <w:t>3.精神科护理技能</w:t>
            </w:r>
          </w:p>
          <w:p w14:paraId="760ACC8C">
            <w:pPr>
              <w:rPr>
                <w:rFonts w:hint="eastAsia" w:ascii="仿宋" w:hAnsi="仿宋" w:eastAsia="仿宋" w:cs="仿宋"/>
                <w:sz w:val="24"/>
              </w:rPr>
            </w:pPr>
            <w:r>
              <w:rPr>
                <w:rFonts w:hint="eastAsia" w:ascii="仿宋" w:hAnsi="仿宋" w:eastAsia="仿宋" w:cs="仿宋"/>
                <w:sz w:val="24"/>
              </w:rPr>
              <w:t>4.常见精神疾病护理</w:t>
            </w:r>
          </w:p>
          <w:p w14:paraId="17561C4F">
            <w:pPr>
              <w:rPr>
                <w:rFonts w:hint="eastAsia" w:ascii="仿宋" w:hAnsi="仿宋" w:eastAsia="仿宋" w:cs="仿宋"/>
                <w:sz w:val="24"/>
              </w:rPr>
            </w:pPr>
            <w:r>
              <w:rPr>
                <w:rFonts w:hint="eastAsia" w:ascii="仿宋" w:hAnsi="仿宋" w:eastAsia="仿宋" w:cs="仿宋"/>
                <w:sz w:val="24"/>
              </w:rPr>
              <w:t>5.精神疾病患者的康复与家庭护理</w:t>
            </w:r>
          </w:p>
          <w:p w14:paraId="5D88C981">
            <w:pPr>
              <w:rPr>
                <w:rFonts w:hint="eastAsia" w:ascii="仿宋" w:hAnsi="仿宋" w:eastAsia="仿宋" w:cs="仿宋"/>
                <w:sz w:val="24"/>
              </w:rPr>
            </w:pPr>
            <w:r>
              <w:rPr>
                <w:rFonts w:hint="eastAsia" w:ascii="仿宋" w:hAnsi="仿宋" w:eastAsia="仿宋" w:cs="仿宋"/>
                <w:sz w:val="24"/>
              </w:rPr>
              <w:t>教学要求：</w:t>
            </w:r>
          </w:p>
          <w:p w14:paraId="63A74CA7">
            <w:pPr>
              <w:rPr>
                <w:rFonts w:hint="eastAsia" w:ascii="仿宋" w:hAnsi="仿宋" w:eastAsia="仿宋" w:cs="仿宋"/>
                <w:sz w:val="24"/>
              </w:rPr>
            </w:pPr>
            <w:r>
              <w:rPr>
                <w:rFonts w:hint="eastAsia" w:ascii="仿宋" w:hAnsi="仿宋" w:eastAsia="仿宋" w:cs="仿宋"/>
                <w:sz w:val="24"/>
              </w:rPr>
              <w:t>1.本课程20学时(理论16学时,实践4学时),大二第二学期开设,1学分</w:t>
            </w:r>
          </w:p>
          <w:p w14:paraId="24348700">
            <w:pPr>
              <w:rPr>
                <w:rFonts w:hint="eastAsia" w:ascii="仿宋" w:hAnsi="仿宋" w:eastAsia="仿宋" w:cs="仿宋"/>
                <w:sz w:val="24"/>
              </w:rPr>
            </w:pPr>
            <w:r>
              <w:rPr>
                <w:rFonts w:hint="eastAsia" w:ascii="仿宋" w:hAnsi="仿宋" w:eastAsia="仿宋" w:cs="仿宋"/>
                <w:sz w:val="24"/>
              </w:rPr>
              <w:t>2.课程性质：</w:t>
            </w:r>
          </w:p>
          <w:p w14:paraId="0E2BC6CC">
            <w:pPr>
              <w:rPr>
                <w:rFonts w:hint="eastAsia" w:ascii="仿宋" w:hAnsi="仿宋" w:eastAsia="仿宋" w:cs="仿宋"/>
                <w:sz w:val="24"/>
              </w:rPr>
            </w:pPr>
            <w:r>
              <w:rPr>
                <w:rFonts w:hint="eastAsia" w:ascii="仿宋" w:hAnsi="仿宋" w:eastAsia="仿宋" w:cs="仿宋"/>
                <w:sz w:val="24"/>
              </w:rPr>
              <w:t>专业选修课</w:t>
            </w:r>
          </w:p>
          <w:p w14:paraId="407631A3">
            <w:pPr>
              <w:rPr>
                <w:rFonts w:hint="eastAsia" w:ascii="仿宋" w:hAnsi="仿宋" w:eastAsia="仿宋" w:cs="仿宋"/>
                <w:sz w:val="24"/>
              </w:rPr>
            </w:pPr>
            <w:r>
              <w:rPr>
                <w:rFonts w:hint="eastAsia" w:ascii="仿宋" w:hAnsi="仿宋" w:eastAsia="仿宋" w:cs="仿宋"/>
                <w:sz w:val="24"/>
              </w:rPr>
              <w:t>3.教学条件：</w:t>
            </w:r>
          </w:p>
          <w:p w14:paraId="115B1688">
            <w:pPr>
              <w:rPr>
                <w:rFonts w:hint="eastAsia" w:ascii="仿宋" w:hAnsi="仿宋" w:eastAsia="仿宋" w:cs="仿宋"/>
                <w:sz w:val="24"/>
              </w:rPr>
            </w:pPr>
            <w:r>
              <w:rPr>
                <w:rFonts w:hint="eastAsia" w:ascii="仿宋" w:hAnsi="仿宋" w:eastAsia="仿宋" w:cs="仿宋"/>
                <w:sz w:val="24"/>
              </w:rPr>
              <w:t>（1）专业教室基本条件</w:t>
            </w:r>
          </w:p>
          <w:p w14:paraId="6E7C0A7D">
            <w:pPr>
              <w:rPr>
                <w:rFonts w:hint="eastAsia" w:ascii="仿宋" w:hAnsi="仿宋" w:eastAsia="仿宋" w:cs="仿宋"/>
                <w:sz w:val="24"/>
              </w:rPr>
            </w:pPr>
            <w:r>
              <w:rPr>
                <w:rFonts w:hint="eastAsia" w:ascii="仿宋" w:hAnsi="仿宋" w:eastAsia="仿宋" w:cs="仿宋"/>
                <w:sz w:val="24"/>
              </w:rPr>
              <w:t>配备智能黑板、音响设备、可移动课桌，互联网接入或WiFi环境，能够实现线上、线下课堂同步实施，课堂实景回放，满足学生多课堂、多地点学习，并具有网络安全防护措施。安装应急照明装置并保持良好状态，符合紧急疏散要求、标志明显、保持逃生通道畅通无阻。</w:t>
            </w:r>
          </w:p>
          <w:p w14:paraId="27AB4842">
            <w:pPr>
              <w:rPr>
                <w:rFonts w:hint="eastAsia" w:ascii="仿宋" w:hAnsi="仿宋" w:eastAsia="仿宋" w:cs="仿宋"/>
                <w:sz w:val="24"/>
              </w:rPr>
            </w:pPr>
            <w:r>
              <w:rPr>
                <w:rFonts w:hint="eastAsia" w:ascii="仿宋" w:hAnsi="仿宋" w:eastAsia="仿宋" w:cs="仿宋"/>
                <w:sz w:val="24"/>
              </w:rPr>
              <w:t>（2）心理实训室：配备沙盘、虚拟仿真软件、户外体验设备等。</w:t>
            </w:r>
          </w:p>
          <w:p w14:paraId="70FFE6B6">
            <w:pPr>
              <w:rPr>
                <w:rFonts w:hint="eastAsia" w:ascii="仿宋" w:hAnsi="仿宋" w:eastAsia="仿宋" w:cs="仿宋"/>
                <w:sz w:val="24"/>
              </w:rPr>
            </w:pPr>
            <w:r>
              <w:rPr>
                <w:rFonts w:hint="eastAsia" w:ascii="仿宋" w:hAnsi="仿宋" w:eastAsia="仿宋" w:cs="仿宋"/>
                <w:sz w:val="24"/>
              </w:rPr>
              <w:t>4.教学方法：</w:t>
            </w:r>
          </w:p>
          <w:p w14:paraId="2442D30C">
            <w:pPr>
              <w:rPr>
                <w:rFonts w:hint="eastAsia" w:ascii="仿宋" w:hAnsi="仿宋" w:eastAsia="仿宋" w:cs="仿宋"/>
                <w:sz w:val="24"/>
              </w:rPr>
            </w:pPr>
            <w:r>
              <w:rPr>
                <w:rFonts w:hint="eastAsia" w:ascii="仿宋" w:hAnsi="仿宋" w:eastAsia="仿宋" w:cs="仿宋"/>
                <w:sz w:val="24"/>
              </w:rPr>
              <w:t>（1）讲授法</w:t>
            </w:r>
          </w:p>
          <w:p w14:paraId="32A741CF">
            <w:pPr>
              <w:rPr>
                <w:rFonts w:hint="eastAsia" w:ascii="仿宋" w:hAnsi="仿宋" w:eastAsia="仿宋" w:cs="仿宋"/>
                <w:sz w:val="24"/>
              </w:rPr>
            </w:pPr>
            <w:r>
              <w:rPr>
                <w:rFonts w:hint="eastAsia" w:ascii="仿宋" w:hAnsi="仿宋" w:eastAsia="仿宋" w:cs="仿宋"/>
                <w:sz w:val="24"/>
              </w:rPr>
              <w:t>（2）合作探究法</w:t>
            </w:r>
          </w:p>
          <w:p w14:paraId="559482DB">
            <w:pPr>
              <w:rPr>
                <w:rFonts w:hint="eastAsia" w:ascii="仿宋" w:hAnsi="仿宋" w:eastAsia="仿宋" w:cs="仿宋"/>
                <w:sz w:val="24"/>
              </w:rPr>
            </w:pPr>
            <w:r>
              <w:rPr>
                <w:rFonts w:hint="eastAsia" w:ascii="仿宋" w:hAnsi="仿宋" w:eastAsia="仿宋" w:cs="仿宋"/>
                <w:sz w:val="24"/>
              </w:rPr>
              <w:t>（3）情景模拟法</w:t>
            </w:r>
          </w:p>
          <w:p w14:paraId="3D6CF189">
            <w:pPr>
              <w:rPr>
                <w:rFonts w:hint="eastAsia" w:ascii="仿宋" w:hAnsi="仿宋" w:eastAsia="仿宋" w:cs="仿宋"/>
                <w:sz w:val="24"/>
              </w:rPr>
            </w:pPr>
            <w:r>
              <w:rPr>
                <w:rFonts w:hint="eastAsia" w:ascii="仿宋" w:hAnsi="仿宋" w:eastAsia="仿宋" w:cs="仿宋"/>
                <w:sz w:val="24"/>
              </w:rPr>
              <w:t>（4）实践教学法</w:t>
            </w:r>
          </w:p>
          <w:p w14:paraId="177AF6C7">
            <w:pPr>
              <w:rPr>
                <w:rFonts w:hint="eastAsia" w:ascii="仿宋" w:hAnsi="仿宋" w:eastAsia="仿宋" w:cs="仿宋"/>
                <w:sz w:val="24"/>
              </w:rPr>
            </w:pPr>
            <w:r>
              <w:rPr>
                <w:rFonts w:hint="eastAsia" w:ascii="仿宋" w:hAnsi="仿宋" w:eastAsia="仿宋" w:cs="仿宋"/>
                <w:sz w:val="24"/>
              </w:rPr>
              <w:t>（5）角色扮演法</w:t>
            </w:r>
          </w:p>
          <w:p w14:paraId="6359FA3F">
            <w:pPr>
              <w:rPr>
                <w:rFonts w:hint="eastAsia" w:ascii="仿宋" w:hAnsi="仿宋" w:eastAsia="仿宋" w:cs="仿宋"/>
                <w:sz w:val="24"/>
              </w:rPr>
            </w:pPr>
            <w:r>
              <w:rPr>
                <w:rFonts w:hint="eastAsia" w:ascii="仿宋" w:hAnsi="仿宋" w:eastAsia="仿宋" w:cs="仿宋"/>
                <w:sz w:val="24"/>
              </w:rPr>
              <w:t>5.师资要求：</w:t>
            </w:r>
          </w:p>
          <w:p w14:paraId="0DE22772">
            <w:pPr>
              <w:rPr>
                <w:rFonts w:hint="eastAsia" w:ascii="仿宋" w:hAnsi="仿宋" w:eastAsia="仿宋" w:cs="仿宋"/>
                <w:sz w:val="24"/>
              </w:rPr>
            </w:pPr>
            <w:r>
              <w:rPr>
                <w:rFonts w:hint="eastAsia" w:ascii="仿宋" w:hAnsi="仿宋" w:eastAsia="仿宋" w:cs="仿宋"/>
                <w:sz w:val="24"/>
              </w:rPr>
              <w:t>（1）应具有高校教师资格和本专业领域有关证书：执业医生资格证、执业护士资格证、心理咨询师资格证等。</w:t>
            </w:r>
          </w:p>
          <w:p w14:paraId="380FEAC0">
            <w:pPr>
              <w:rPr>
                <w:rFonts w:hint="eastAsia" w:ascii="仿宋" w:hAnsi="仿宋" w:eastAsia="仿宋" w:cs="仿宋"/>
                <w:sz w:val="24"/>
              </w:rPr>
            </w:pPr>
            <w:r>
              <w:rPr>
                <w:rFonts w:hint="eastAsia" w:ascii="仿宋" w:hAnsi="仿宋" w:eastAsia="仿宋" w:cs="仿宋"/>
                <w:sz w:val="24"/>
              </w:rPr>
              <w:t>（2）具有本科以上学历和3年以上医疗机构工作经历。掌握精神科护理专业基本理念、基本知识和基本技能，有理想信念、有道德情操、有扎实学识、有仁爱之心。</w:t>
            </w:r>
          </w:p>
          <w:p w14:paraId="55AD9347">
            <w:pPr>
              <w:rPr>
                <w:rFonts w:hint="eastAsia" w:ascii="仿宋" w:hAnsi="仿宋" w:eastAsia="仿宋" w:cs="仿宋"/>
                <w:sz w:val="24"/>
              </w:rPr>
            </w:pPr>
            <w:r>
              <w:rPr>
                <w:rFonts w:hint="eastAsia" w:ascii="仿宋" w:hAnsi="仿宋" w:eastAsia="仿宋" w:cs="仿宋"/>
                <w:sz w:val="24"/>
              </w:rPr>
              <w:t>（3）每5年累计不少于6个月的医院实践经历。具有利用信息化教学手段进行教学、开展课程教学改革和科学研究的能力和一定的创新创业能力。</w:t>
            </w:r>
          </w:p>
          <w:p w14:paraId="7EF7E83A">
            <w:pPr>
              <w:rPr>
                <w:rFonts w:hint="eastAsia" w:ascii="仿宋" w:hAnsi="仿宋" w:eastAsia="仿宋" w:cs="仿宋"/>
                <w:sz w:val="24"/>
              </w:rPr>
            </w:pPr>
            <w:r>
              <w:rPr>
                <w:rFonts w:hint="eastAsia" w:ascii="仿宋" w:hAnsi="仿宋" w:eastAsia="仿宋" w:cs="仿宋"/>
                <w:sz w:val="24"/>
              </w:rPr>
              <w:t>6.考核方式：</w:t>
            </w:r>
          </w:p>
          <w:p w14:paraId="0794E652">
            <w:pPr>
              <w:rPr>
                <w:rFonts w:hint="eastAsia" w:ascii="仿宋" w:hAnsi="仿宋" w:eastAsia="仿宋" w:cs="仿宋"/>
                <w:sz w:val="24"/>
              </w:rPr>
            </w:pPr>
            <w:r>
              <w:rPr>
                <w:rFonts w:hint="eastAsia" w:ascii="仿宋" w:hAnsi="仿宋" w:eastAsia="仿宋" w:cs="仿宋"/>
                <w:sz w:val="24"/>
              </w:rPr>
              <w:t>理论考核：采用闭卷、笔试的方式，考核时间为90分钟，占总评成绩的60%。</w:t>
            </w:r>
          </w:p>
          <w:p w14:paraId="765484F8">
            <w:pPr>
              <w:rPr>
                <w:rFonts w:hint="eastAsia" w:ascii="仿宋" w:hAnsi="仿宋" w:eastAsia="仿宋" w:cs="仿宋"/>
                <w:sz w:val="24"/>
              </w:rPr>
            </w:pPr>
            <w:r>
              <w:rPr>
                <w:rFonts w:hint="eastAsia" w:ascii="仿宋" w:hAnsi="仿宋" w:eastAsia="仿宋" w:cs="仿宋"/>
                <w:sz w:val="24"/>
              </w:rPr>
              <w:t>平时考核：平时成绩为全面反映学员的实践技能和学习态度，从出勤率、课堂纪律、操作技能及完成作业等方面进行考核，平时成绩占总评成绩40%。</w:t>
            </w:r>
          </w:p>
          <w:p w14:paraId="237E0C3E">
            <w:pPr>
              <w:rPr>
                <w:rFonts w:hint="eastAsia" w:ascii="仿宋" w:hAnsi="仿宋" w:eastAsia="仿宋" w:cs="仿宋"/>
                <w:sz w:val="24"/>
              </w:rPr>
            </w:pPr>
            <w:r>
              <w:rPr>
                <w:rFonts w:hint="eastAsia" w:ascii="仿宋" w:hAnsi="仿宋" w:eastAsia="仿宋" w:cs="仿宋"/>
                <w:sz w:val="24"/>
              </w:rPr>
              <w:t>7.资源库网址：</w:t>
            </w:r>
          </w:p>
          <w:p w14:paraId="35A85A99">
            <w:pPr>
              <w:rPr>
                <w:rFonts w:hint="eastAsia" w:ascii="仿宋" w:hAnsi="仿宋" w:eastAsia="仿宋" w:cs="仿宋"/>
                <w:sz w:val="24"/>
              </w:rPr>
            </w:pPr>
            <w:r>
              <w:rPr>
                <w:rFonts w:hint="eastAsia" w:ascii="仿宋" w:hAnsi="仿宋" w:eastAsia="仿宋" w:cs="仿宋"/>
                <w:sz w:val="24"/>
              </w:rPr>
              <w:t>（1）人卫官网：http://www、pmph、com</w:t>
            </w:r>
          </w:p>
          <w:p w14:paraId="16A882A4">
            <w:pPr>
              <w:rPr>
                <w:rFonts w:hint="eastAsia" w:ascii="仿宋" w:hAnsi="仿宋" w:eastAsia="仿宋" w:cs="仿宋"/>
                <w:sz w:val="24"/>
              </w:rPr>
            </w:pPr>
            <w:r>
              <w:rPr>
                <w:rFonts w:hint="eastAsia" w:ascii="仿宋" w:hAnsi="仿宋" w:eastAsia="仿宋" w:cs="仿宋"/>
                <w:sz w:val="24"/>
              </w:rPr>
              <w:t>（2）人卫智网：http://www、ipmph、com</w:t>
            </w:r>
          </w:p>
          <w:p w14:paraId="59A885FF">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31297F39">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200283A7">
            <w:pPr>
              <w:rPr>
                <w:rFonts w:hint="eastAsia" w:ascii="仿宋" w:hAnsi="仿宋" w:eastAsia="仿宋" w:cs="仿宋"/>
                <w:sz w:val="24"/>
              </w:rPr>
            </w:pPr>
            <w:r>
              <w:rPr>
                <w:rFonts w:hint="eastAsia" w:ascii="仿宋" w:hAnsi="仿宋" w:eastAsia="仿宋" w:cs="仿宋"/>
                <w:sz w:val="24"/>
              </w:rPr>
              <w:t>（5）风速平台：https://zk.nmxzy.cn/zhjx/pages/home/home.html?ymlx=kcnohead</w:t>
            </w:r>
          </w:p>
        </w:tc>
        <w:tc>
          <w:tcPr>
            <w:tcW w:w="611" w:type="pct"/>
            <w:vAlign w:val="center"/>
          </w:tcPr>
          <w:p w14:paraId="1B815E42">
            <w:pPr>
              <w:jc w:val="center"/>
              <w:rPr>
                <w:rFonts w:hint="eastAsia" w:ascii="仿宋" w:hAnsi="仿宋" w:eastAsia="仿宋" w:cs="仿宋"/>
                <w:sz w:val="24"/>
              </w:rPr>
            </w:pPr>
            <w:r>
              <w:rPr>
                <w:rFonts w:hint="eastAsia" w:ascii="仿宋" w:hAnsi="仿宋" w:eastAsia="仿宋" w:cs="仿宋"/>
                <w:sz w:val="24"/>
              </w:rPr>
              <w:t>A1-A5、B1、B3、B4、C1、C12</w:t>
            </w:r>
          </w:p>
        </w:tc>
      </w:tr>
      <w:tr w14:paraId="619B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8" w:type="pct"/>
            <w:vAlign w:val="center"/>
          </w:tcPr>
          <w:p w14:paraId="0D02F6CB">
            <w:pPr>
              <w:jc w:val="center"/>
              <w:rPr>
                <w:rFonts w:hint="eastAsia" w:ascii="仿宋" w:hAnsi="仿宋" w:eastAsia="仿宋" w:cs="仿宋"/>
                <w:sz w:val="24"/>
              </w:rPr>
            </w:pPr>
            <w:r>
              <w:rPr>
                <w:rFonts w:hint="eastAsia" w:ascii="仿宋" w:hAnsi="仿宋" w:eastAsia="仿宋" w:cs="仿宋"/>
                <w:sz w:val="24"/>
              </w:rPr>
              <w:t>8</w:t>
            </w:r>
          </w:p>
        </w:tc>
        <w:tc>
          <w:tcPr>
            <w:tcW w:w="424" w:type="pct"/>
            <w:vAlign w:val="center"/>
          </w:tcPr>
          <w:p w14:paraId="45C28CCF">
            <w:pPr>
              <w:jc w:val="center"/>
              <w:rPr>
                <w:rFonts w:hint="eastAsia" w:ascii="仿宋" w:hAnsi="仿宋" w:eastAsia="仿宋" w:cs="仿宋"/>
                <w:sz w:val="24"/>
              </w:rPr>
            </w:pPr>
            <w:r>
              <w:rPr>
                <w:rFonts w:hint="eastAsia" w:ascii="仿宋" w:hAnsi="仿宋" w:eastAsia="仿宋" w:cs="仿宋"/>
                <w:sz w:val="24"/>
              </w:rPr>
              <w:t>眼耳鼻咽喉口腔科护理</w:t>
            </w:r>
          </w:p>
        </w:tc>
        <w:tc>
          <w:tcPr>
            <w:tcW w:w="1536" w:type="pct"/>
            <w:vAlign w:val="center"/>
          </w:tcPr>
          <w:p w14:paraId="53A0AA7A">
            <w:pPr>
              <w:rPr>
                <w:rFonts w:hint="eastAsia" w:ascii="仿宋" w:hAnsi="仿宋" w:eastAsia="仿宋" w:cs="仿宋"/>
                <w:sz w:val="24"/>
              </w:rPr>
            </w:pPr>
            <w:r>
              <w:rPr>
                <w:rFonts w:hint="eastAsia" w:ascii="仿宋" w:hAnsi="仿宋" w:eastAsia="仿宋" w:cs="仿宋"/>
                <w:sz w:val="24"/>
              </w:rPr>
              <w:t>素质目标：</w:t>
            </w:r>
          </w:p>
          <w:p w14:paraId="55B8FCE2">
            <w:pPr>
              <w:rPr>
                <w:rFonts w:hint="eastAsia" w:ascii="仿宋" w:hAnsi="仿宋" w:eastAsia="仿宋" w:cs="仿宋"/>
                <w:sz w:val="24"/>
              </w:rPr>
            </w:pPr>
            <w:r>
              <w:rPr>
                <w:rFonts w:hint="eastAsia" w:ascii="仿宋" w:hAnsi="仿宋" w:eastAsia="仿宋" w:cs="仿宋"/>
                <w:sz w:val="24"/>
              </w:rPr>
              <w:t>1.具备刻苦勤奋、严谨求实的学习态度，坚持以人的健康为中心。</w:t>
            </w:r>
          </w:p>
          <w:p w14:paraId="34CA5FE4">
            <w:pPr>
              <w:rPr>
                <w:rFonts w:hint="eastAsia" w:ascii="仿宋" w:hAnsi="仿宋" w:eastAsia="仿宋" w:cs="仿宋"/>
                <w:sz w:val="24"/>
              </w:rPr>
            </w:pPr>
            <w:r>
              <w:rPr>
                <w:rFonts w:hint="eastAsia" w:ascii="仿宋" w:hAnsi="仿宋" w:eastAsia="仿宋" w:cs="仿宋"/>
                <w:sz w:val="24"/>
              </w:rPr>
              <w:t>2.能初步运用心理护理和人际沟通技巧，与病人及家属进行有效沟通。</w:t>
            </w:r>
          </w:p>
          <w:p w14:paraId="52CD75FC">
            <w:pPr>
              <w:rPr>
                <w:rFonts w:hint="eastAsia" w:ascii="仿宋" w:hAnsi="仿宋" w:eastAsia="仿宋" w:cs="仿宋"/>
                <w:sz w:val="24"/>
              </w:rPr>
            </w:pPr>
            <w:r>
              <w:rPr>
                <w:rFonts w:hint="eastAsia" w:ascii="仿宋" w:hAnsi="仿宋" w:eastAsia="仿宋" w:cs="仿宋"/>
                <w:sz w:val="24"/>
              </w:rPr>
              <w:t>3.具有爱伤观念，养成良好的职业习惯和职业态度。</w:t>
            </w:r>
          </w:p>
          <w:p w14:paraId="2F341B51">
            <w:pPr>
              <w:rPr>
                <w:rFonts w:hint="eastAsia" w:ascii="仿宋" w:hAnsi="仿宋" w:eastAsia="仿宋" w:cs="仿宋"/>
                <w:sz w:val="24"/>
              </w:rPr>
            </w:pPr>
            <w:r>
              <w:rPr>
                <w:rFonts w:hint="eastAsia" w:ascii="仿宋" w:hAnsi="仿宋" w:eastAsia="仿宋" w:cs="仿宋"/>
                <w:sz w:val="24"/>
              </w:rPr>
              <w:t>知识目标：</w:t>
            </w:r>
          </w:p>
          <w:p w14:paraId="7D08B2F0">
            <w:pPr>
              <w:rPr>
                <w:rFonts w:hint="eastAsia" w:ascii="仿宋" w:hAnsi="仿宋" w:eastAsia="仿宋" w:cs="仿宋"/>
                <w:sz w:val="24"/>
              </w:rPr>
            </w:pPr>
            <w:r>
              <w:rPr>
                <w:rFonts w:hint="eastAsia" w:ascii="仿宋" w:hAnsi="仿宋" w:eastAsia="仿宋" w:cs="仿宋"/>
                <w:sz w:val="24"/>
              </w:rPr>
              <w:t>1.能描述眼耳鼻咽喉口腔科护理常见疾病的病因、病理、临床表现、主要检查方法及治疗要点。</w:t>
            </w:r>
          </w:p>
          <w:p w14:paraId="51C58A16">
            <w:pPr>
              <w:rPr>
                <w:rFonts w:hint="eastAsia" w:ascii="仿宋" w:hAnsi="仿宋" w:eastAsia="仿宋" w:cs="仿宋"/>
                <w:sz w:val="24"/>
              </w:rPr>
            </w:pPr>
            <w:r>
              <w:rPr>
                <w:rFonts w:hint="eastAsia" w:ascii="仿宋" w:hAnsi="仿宋" w:eastAsia="仿宋" w:cs="仿宋"/>
                <w:sz w:val="24"/>
              </w:rPr>
              <w:t>2.能运用所学知识，较全面、系统的为病人提供个性化整体护理。</w:t>
            </w:r>
          </w:p>
          <w:p w14:paraId="224F5339">
            <w:pPr>
              <w:rPr>
                <w:rFonts w:hint="eastAsia" w:ascii="仿宋" w:hAnsi="仿宋" w:eastAsia="仿宋" w:cs="仿宋"/>
                <w:sz w:val="24"/>
              </w:rPr>
            </w:pPr>
            <w:r>
              <w:rPr>
                <w:rFonts w:hint="eastAsia" w:ascii="仿宋" w:hAnsi="仿宋" w:eastAsia="仿宋" w:cs="仿宋"/>
                <w:sz w:val="24"/>
              </w:rPr>
              <w:t>3.了解眼耳鼻咽喉口腔科护理科的新进展理。</w:t>
            </w:r>
          </w:p>
          <w:p w14:paraId="58387464">
            <w:pPr>
              <w:rPr>
                <w:rFonts w:hint="eastAsia" w:ascii="仿宋" w:hAnsi="仿宋" w:eastAsia="仿宋" w:cs="仿宋"/>
                <w:sz w:val="24"/>
              </w:rPr>
            </w:pPr>
            <w:r>
              <w:rPr>
                <w:rFonts w:hint="eastAsia" w:ascii="仿宋" w:hAnsi="仿宋" w:eastAsia="仿宋" w:cs="仿宋"/>
                <w:sz w:val="24"/>
              </w:rPr>
              <w:t>能力目标：</w:t>
            </w:r>
          </w:p>
          <w:p w14:paraId="08D6137F">
            <w:pPr>
              <w:rPr>
                <w:rFonts w:hint="eastAsia" w:ascii="仿宋" w:hAnsi="仿宋" w:eastAsia="仿宋" w:cs="仿宋"/>
                <w:sz w:val="24"/>
              </w:rPr>
            </w:pPr>
            <w:r>
              <w:rPr>
                <w:rFonts w:hint="eastAsia" w:ascii="仿宋" w:hAnsi="仿宋" w:eastAsia="仿宋" w:cs="仿宋"/>
                <w:sz w:val="24"/>
              </w:rPr>
              <w:t>1.能熟练运用眼耳鼻咽喉口腔科护理技能对患者进行护理操作。</w:t>
            </w:r>
          </w:p>
          <w:p w14:paraId="17B6A995">
            <w:pPr>
              <w:rPr>
                <w:rFonts w:hint="eastAsia" w:ascii="仿宋" w:hAnsi="仿宋" w:eastAsia="仿宋" w:cs="仿宋"/>
                <w:sz w:val="24"/>
              </w:rPr>
            </w:pPr>
            <w:r>
              <w:rPr>
                <w:rFonts w:hint="eastAsia" w:ascii="仿宋" w:hAnsi="仿宋" w:eastAsia="仿宋" w:cs="仿宋"/>
                <w:sz w:val="24"/>
              </w:rPr>
              <w:t>2.具有一定的临床思维能力。3.具有较为独立的临床观察能力。</w:t>
            </w:r>
          </w:p>
        </w:tc>
        <w:tc>
          <w:tcPr>
            <w:tcW w:w="2180" w:type="pct"/>
            <w:vAlign w:val="center"/>
          </w:tcPr>
          <w:p w14:paraId="559486AE">
            <w:pPr>
              <w:rPr>
                <w:rFonts w:hint="eastAsia" w:ascii="仿宋" w:hAnsi="仿宋" w:eastAsia="仿宋" w:cs="仿宋"/>
                <w:sz w:val="24"/>
              </w:rPr>
            </w:pPr>
            <w:r>
              <w:rPr>
                <w:rFonts w:hint="eastAsia" w:ascii="仿宋" w:hAnsi="仿宋" w:eastAsia="仿宋" w:cs="仿宋"/>
                <w:sz w:val="24"/>
              </w:rPr>
              <w:t>主要内容：</w:t>
            </w:r>
          </w:p>
          <w:p w14:paraId="3DFF9AFA">
            <w:pPr>
              <w:rPr>
                <w:rFonts w:hint="eastAsia" w:ascii="仿宋" w:hAnsi="仿宋" w:eastAsia="仿宋" w:cs="仿宋"/>
                <w:sz w:val="24"/>
              </w:rPr>
            </w:pPr>
            <w:r>
              <w:rPr>
                <w:rFonts w:hint="eastAsia" w:ascii="仿宋" w:hAnsi="仿宋" w:eastAsia="仿宋" w:cs="仿宋"/>
                <w:sz w:val="24"/>
              </w:rPr>
              <w:t>1.眼科病人的护理</w:t>
            </w:r>
          </w:p>
          <w:p w14:paraId="11E93387">
            <w:pPr>
              <w:rPr>
                <w:rFonts w:hint="eastAsia" w:ascii="仿宋" w:hAnsi="仿宋" w:eastAsia="仿宋" w:cs="仿宋"/>
                <w:sz w:val="24"/>
              </w:rPr>
            </w:pPr>
            <w:r>
              <w:rPr>
                <w:rFonts w:hint="eastAsia" w:ascii="仿宋" w:hAnsi="仿宋" w:eastAsia="仿宋" w:cs="仿宋"/>
                <w:sz w:val="24"/>
              </w:rPr>
              <w:t>2.耳科病人护理</w:t>
            </w:r>
          </w:p>
          <w:p w14:paraId="3A6A7931">
            <w:pPr>
              <w:rPr>
                <w:rFonts w:hint="eastAsia" w:ascii="仿宋" w:hAnsi="仿宋" w:eastAsia="仿宋" w:cs="仿宋"/>
                <w:sz w:val="24"/>
              </w:rPr>
            </w:pPr>
            <w:r>
              <w:rPr>
                <w:rFonts w:hint="eastAsia" w:ascii="仿宋" w:hAnsi="仿宋" w:eastAsia="仿宋" w:cs="仿宋"/>
                <w:sz w:val="24"/>
              </w:rPr>
              <w:t>3.鼻科病人护理</w:t>
            </w:r>
          </w:p>
          <w:p w14:paraId="21B81AA7">
            <w:pPr>
              <w:rPr>
                <w:rFonts w:hint="eastAsia" w:ascii="仿宋" w:hAnsi="仿宋" w:eastAsia="仿宋" w:cs="仿宋"/>
                <w:sz w:val="24"/>
              </w:rPr>
            </w:pPr>
            <w:r>
              <w:rPr>
                <w:rFonts w:hint="eastAsia" w:ascii="仿宋" w:hAnsi="仿宋" w:eastAsia="仿宋" w:cs="仿宋"/>
                <w:sz w:val="24"/>
              </w:rPr>
              <w:t>4.咽科病人护理</w:t>
            </w:r>
          </w:p>
          <w:p w14:paraId="2EE347F2">
            <w:pPr>
              <w:rPr>
                <w:rFonts w:hint="eastAsia" w:ascii="仿宋" w:hAnsi="仿宋" w:eastAsia="仿宋" w:cs="仿宋"/>
                <w:sz w:val="24"/>
              </w:rPr>
            </w:pPr>
            <w:r>
              <w:rPr>
                <w:rFonts w:hint="eastAsia" w:ascii="仿宋" w:hAnsi="仿宋" w:eastAsia="仿宋" w:cs="仿宋"/>
                <w:sz w:val="24"/>
              </w:rPr>
              <w:t>5.喉科病人护理</w:t>
            </w:r>
          </w:p>
          <w:p w14:paraId="604BC922">
            <w:pPr>
              <w:rPr>
                <w:rFonts w:hint="eastAsia" w:ascii="仿宋" w:hAnsi="仿宋" w:eastAsia="仿宋" w:cs="仿宋"/>
                <w:sz w:val="24"/>
              </w:rPr>
            </w:pPr>
            <w:r>
              <w:rPr>
                <w:rFonts w:hint="eastAsia" w:ascii="仿宋" w:hAnsi="仿宋" w:eastAsia="仿宋" w:cs="仿宋"/>
                <w:sz w:val="24"/>
              </w:rPr>
              <w:t>6.气管、支气管及食管异物病人的护理</w:t>
            </w:r>
          </w:p>
          <w:p w14:paraId="566FFC5C">
            <w:pPr>
              <w:rPr>
                <w:rFonts w:hint="eastAsia" w:ascii="仿宋" w:hAnsi="仿宋" w:eastAsia="仿宋" w:cs="仿宋"/>
                <w:sz w:val="24"/>
              </w:rPr>
            </w:pPr>
            <w:r>
              <w:rPr>
                <w:rFonts w:hint="eastAsia" w:ascii="仿宋" w:hAnsi="仿宋" w:eastAsia="仿宋" w:cs="仿宋"/>
                <w:sz w:val="24"/>
              </w:rPr>
              <w:t>7.口腔科病人的护理</w:t>
            </w:r>
          </w:p>
          <w:p w14:paraId="21313B8D">
            <w:pPr>
              <w:rPr>
                <w:rFonts w:hint="eastAsia" w:ascii="仿宋" w:hAnsi="仿宋" w:eastAsia="仿宋" w:cs="仿宋"/>
                <w:sz w:val="24"/>
              </w:rPr>
            </w:pPr>
            <w:r>
              <w:rPr>
                <w:rFonts w:hint="eastAsia" w:ascii="仿宋" w:hAnsi="仿宋" w:eastAsia="仿宋" w:cs="仿宋"/>
                <w:sz w:val="24"/>
              </w:rPr>
              <w:t>教学要求：</w:t>
            </w:r>
          </w:p>
          <w:p w14:paraId="78C659CD">
            <w:pPr>
              <w:rPr>
                <w:rFonts w:hint="eastAsia" w:ascii="仿宋" w:hAnsi="仿宋" w:eastAsia="仿宋" w:cs="仿宋"/>
                <w:sz w:val="24"/>
              </w:rPr>
            </w:pPr>
            <w:r>
              <w:rPr>
                <w:rFonts w:hint="eastAsia" w:ascii="仿宋" w:hAnsi="仿宋" w:eastAsia="仿宋" w:cs="仿宋"/>
                <w:sz w:val="24"/>
              </w:rPr>
              <w:t>1.本课程26学时(理论20学时,实践6学时),大二第二学期开设,</w:t>
            </w:r>
            <w:r>
              <w:rPr>
                <w:rFonts w:hint="eastAsia" w:ascii="仿宋" w:hAnsi="仿宋" w:eastAsia="仿宋" w:cs="仿宋"/>
                <w:color w:val="FF0000"/>
                <w:sz w:val="24"/>
              </w:rPr>
              <w:t>1.5学分</w:t>
            </w:r>
          </w:p>
          <w:p w14:paraId="6C6FF58C">
            <w:pPr>
              <w:rPr>
                <w:rFonts w:hint="eastAsia" w:ascii="仿宋" w:hAnsi="仿宋" w:eastAsia="仿宋" w:cs="仿宋"/>
                <w:sz w:val="24"/>
              </w:rPr>
            </w:pPr>
            <w:r>
              <w:rPr>
                <w:rFonts w:hint="eastAsia" w:ascii="仿宋" w:hAnsi="仿宋" w:eastAsia="仿宋" w:cs="仿宋"/>
                <w:sz w:val="24"/>
              </w:rPr>
              <w:t>2.课程性质：</w:t>
            </w:r>
          </w:p>
          <w:p w14:paraId="1E2BE13D">
            <w:pPr>
              <w:rPr>
                <w:rFonts w:hint="eastAsia" w:ascii="仿宋" w:hAnsi="仿宋" w:eastAsia="仿宋" w:cs="仿宋"/>
                <w:sz w:val="24"/>
              </w:rPr>
            </w:pPr>
            <w:r>
              <w:rPr>
                <w:rFonts w:hint="eastAsia" w:ascii="仿宋" w:hAnsi="仿宋" w:eastAsia="仿宋" w:cs="仿宋"/>
                <w:sz w:val="24"/>
              </w:rPr>
              <w:t>专业选修课</w:t>
            </w:r>
          </w:p>
          <w:p w14:paraId="146CB1DC">
            <w:pPr>
              <w:rPr>
                <w:rFonts w:hint="eastAsia" w:ascii="仿宋" w:hAnsi="仿宋" w:eastAsia="仿宋" w:cs="仿宋"/>
                <w:sz w:val="24"/>
              </w:rPr>
            </w:pPr>
            <w:r>
              <w:rPr>
                <w:rFonts w:hint="eastAsia" w:ascii="仿宋" w:hAnsi="仿宋" w:eastAsia="仿宋" w:cs="仿宋"/>
                <w:sz w:val="24"/>
              </w:rPr>
              <w:t>3.教学条件：</w:t>
            </w:r>
          </w:p>
          <w:p w14:paraId="28F01074">
            <w:pPr>
              <w:rPr>
                <w:rFonts w:hint="eastAsia" w:ascii="仿宋" w:hAnsi="仿宋" w:eastAsia="仿宋" w:cs="仿宋"/>
                <w:sz w:val="24"/>
              </w:rPr>
            </w:pPr>
            <w:r>
              <w:rPr>
                <w:rFonts w:hint="eastAsia" w:ascii="仿宋" w:hAnsi="仿宋" w:eastAsia="仿宋" w:cs="仿宋"/>
                <w:sz w:val="24"/>
              </w:rPr>
              <w:t>（1）校内：多媒体教室、理实一体化教室，模拟仿真实训室，标准化模拟实训室，网络资源</w:t>
            </w:r>
          </w:p>
          <w:p w14:paraId="1CB3E937">
            <w:pPr>
              <w:rPr>
                <w:rFonts w:hint="eastAsia" w:ascii="仿宋" w:hAnsi="仿宋" w:eastAsia="仿宋" w:cs="仿宋"/>
                <w:sz w:val="24"/>
              </w:rPr>
            </w:pPr>
            <w:r>
              <w:rPr>
                <w:rFonts w:hint="eastAsia" w:ascii="仿宋" w:hAnsi="仿宋" w:eastAsia="仿宋" w:cs="仿宋"/>
                <w:sz w:val="24"/>
              </w:rPr>
              <w:t>（2）校外：实习医院、医养结合机构</w:t>
            </w:r>
          </w:p>
          <w:p w14:paraId="3D06A9DD">
            <w:pPr>
              <w:rPr>
                <w:rFonts w:hint="eastAsia" w:ascii="仿宋" w:hAnsi="仿宋" w:eastAsia="仿宋" w:cs="仿宋"/>
                <w:sz w:val="24"/>
              </w:rPr>
            </w:pPr>
            <w:r>
              <w:rPr>
                <w:rFonts w:hint="eastAsia" w:ascii="仿宋" w:hAnsi="仿宋" w:eastAsia="仿宋" w:cs="仿宋"/>
                <w:sz w:val="24"/>
              </w:rPr>
              <w:t>4.教学方法：</w:t>
            </w:r>
          </w:p>
          <w:p w14:paraId="43AF56AE">
            <w:pPr>
              <w:rPr>
                <w:rFonts w:hint="eastAsia" w:ascii="仿宋" w:hAnsi="仿宋" w:eastAsia="仿宋" w:cs="仿宋"/>
                <w:sz w:val="24"/>
              </w:rPr>
            </w:pPr>
            <w:r>
              <w:rPr>
                <w:rFonts w:hint="eastAsia" w:ascii="仿宋" w:hAnsi="仿宋" w:eastAsia="仿宋" w:cs="仿宋"/>
                <w:sz w:val="24"/>
              </w:rPr>
              <w:t>（1）应加强对学生职业能力的培养，在教学过程中以“任务为引领、教师为主导、学生为主体”，践行“做中学、做中教”的理念。</w:t>
            </w:r>
          </w:p>
          <w:p w14:paraId="389D316B">
            <w:pPr>
              <w:rPr>
                <w:rFonts w:hint="eastAsia" w:ascii="仿宋" w:hAnsi="仿宋" w:eastAsia="仿宋" w:cs="仿宋"/>
                <w:sz w:val="24"/>
              </w:rPr>
            </w:pPr>
            <w:r>
              <w:rPr>
                <w:rFonts w:hint="eastAsia" w:ascii="仿宋" w:hAnsi="仿宋" w:eastAsia="仿宋" w:cs="仿宋"/>
                <w:sz w:val="24"/>
              </w:rPr>
              <w:t>（2）采用情景教学法、任务驱动法、讲授法、角色扮演法、案例教学法及演示法等多种教学方法，激发学习兴趣，启发学生临床思维建立，提高学生理论联系实际的能力。</w:t>
            </w:r>
          </w:p>
          <w:p w14:paraId="017DB868">
            <w:pPr>
              <w:rPr>
                <w:rFonts w:hint="eastAsia" w:ascii="仿宋" w:hAnsi="仿宋" w:eastAsia="仿宋" w:cs="仿宋"/>
                <w:sz w:val="24"/>
              </w:rPr>
            </w:pPr>
            <w:r>
              <w:rPr>
                <w:rFonts w:hint="eastAsia" w:ascii="仿宋" w:hAnsi="仿宋" w:eastAsia="仿宋" w:cs="仿宋"/>
                <w:sz w:val="24"/>
              </w:rPr>
              <w:t>5.师资要求：</w:t>
            </w:r>
          </w:p>
          <w:p w14:paraId="4F181BC9">
            <w:pPr>
              <w:rPr>
                <w:rFonts w:hint="eastAsia" w:ascii="仿宋" w:hAnsi="仿宋" w:eastAsia="仿宋" w:cs="仿宋"/>
                <w:sz w:val="24"/>
              </w:rPr>
            </w:pPr>
            <w:r>
              <w:rPr>
                <w:rFonts w:hint="eastAsia" w:ascii="仿宋" w:hAnsi="仿宋" w:eastAsia="仿宋" w:cs="仿宋"/>
                <w:sz w:val="24"/>
              </w:rPr>
              <w:t>（1）1.承担眼耳鼻咽喉口腔科护理学的教师要有教学经验，并取得高校教师资格证经专业委员会和系教务科审核符合要求才予以安排教学任务，并在教学过程中能开展“教学做一体化”的教学。</w:t>
            </w:r>
          </w:p>
          <w:p w14:paraId="6AEEDC17">
            <w:pPr>
              <w:rPr>
                <w:rFonts w:hint="eastAsia" w:ascii="仿宋" w:hAnsi="仿宋" w:eastAsia="仿宋" w:cs="仿宋"/>
                <w:sz w:val="24"/>
              </w:rPr>
            </w:pPr>
            <w:r>
              <w:rPr>
                <w:rFonts w:hint="eastAsia" w:ascii="仿宋" w:hAnsi="仿宋" w:eastAsia="仿宋" w:cs="仿宋"/>
                <w:sz w:val="24"/>
              </w:rPr>
              <w:t>（2）树立教书育人的观念、以身作则；注意仪容仪表，装束端庄得体；按时上下课，不得迟到早退。严格执行教学进度，不得随意调、停课。课堂教学过程中不讲授、播放与教学无关的内容。教学方法要多样化，围绕教学重点最大限度地调动学生积极性，师生要有互动。</w:t>
            </w:r>
          </w:p>
          <w:p w14:paraId="687E3D23">
            <w:pPr>
              <w:rPr>
                <w:rFonts w:hint="eastAsia" w:ascii="仿宋" w:hAnsi="仿宋" w:eastAsia="仿宋" w:cs="仿宋"/>
                <w:sz w:val="24"/>
              </w:rPr>
            </w:pPr>
            <w:r>
              <w:rPr>
                <w:rFonts w:hint="eastAsia" w:ascii="仿宋" w:hAnsi="仿宋" w:eastAsia="仿宋" w:cs="仿宋"/>
                <w:sz w:val="24"/>
              </w:rPr>
              <w:t>6.考核方式：</w:t>
            </w:r>
          </w:p>
          <w:p w14:paraId="4DFC5F60">
            <w:pPr>
              <w:rPr>
                <w:rFonts w:hint="eastAsia" w:ascii="仿宋" w:hAnsi="仿宋" w:eastAsia="仿宋" w:cs="仿宋"/>
                <w:sz w:val="24"/>
              </w:rPr>
            </w:pPr>
            <w:r>
              <w:rPr>
                <w:rFonts w:hint="eastAsia" w:ascii="仿宋" w:hAnsi="仿宋" w:eastAsia="仿宋" w:cs="仿宋"/>
                <w:sz w:val="24"/>
              </w:rPr>
              <w:t>（1）理论考核：采用闭卷、笔试的方式，考核时间为90分钟，占总评成绩的60%。</w:t>
            </w:r>
          </w:p>
          <w:p w14:paraId="65E3C2C9">
            <w:pPr>
              <w:rPr>
                <w:rFonts w:hint="eastAsia" w:ascii="仿宋" w:hAnsi="仿宋" w:eastAsia="仿宋" w:cs="仿宋"/>
                <w:sz w:val="24"/>
              </w:rPr>
            </w:pPr>
            <w:r>
              <w:rPr>
                <w:rFonts w:hint="eastAsia" w:ascii="仿宋" w:hAnsi="仿宋" w:eastAsia="仿宋" w:cs="仿宋"/>
                <w:sz w:val="24"/>
              </w:rPr>
              <w:t>（2）平时考核：平时成绩为全面反映学员的实践技能和学习态度，从出勤率、课堂纪律、操作技能及完成作业等方面进行考核，平时成绩占总评成绩40%。</w:t>
            </w:r>
          </w:p>
          <w:p w14:paraId="6DB47BD9">
            <w:pPr>
              <w:rPr>
                <w:rFonts w:hint="eastAsia" w:ascii="仿宋" w:hAnsi="仿宋" w:eastAsia="仿宋" w:cs="仿宋"/>
                <w:sz w:val="24"/>
              </w:rPr>
            </w:pPr>
            <w:r>
              <w:rPr>
                <w:rFonts w:hint="eastAsia" w:ascii="仿宋" w:hAnsi="仿宋" w:eastAsia="仿宋" w:cs="仿宋"/>
                <w:sz w:val="24"/>
              </w:rPr>
              <w:t>7.资源库网址：</w:t>
            </w:r>
          </w:p>
          <w:p w14:paraId="40002413">
            <w:pPr>
              <w:rPr>
                <w:rFonts w:hint="eastAsia" w:ascii="仿宋" w:hAnsi="仿宋" w:eastAsia="仿宋" w:cs="仿宋"/>
                <w:sz w:val="24"/>
              </w:rPr>
            </w:pPr>
            <w:r>
              <w:rPr>
                <w:rFonts w:hint="eastAsia" w:ascii="仿宋" w:hAnsi="仿宋" w:eastAsia="仿宋" w:cs="仿宋"/>
                <w:sz w:val="24"/>
              </w:rPr>
              <w:t>（1）人卫官网http://www、pmph、com</w:t>
            </w:r>
          </w:p>
          <w:p w14:paraId="6074CAA3">
            <w:pPr>
              <w:rPr>
                <w:rFonts w:hint="eastAsia" w:ascii="仿宋" w:hAnsi="仿宋" w:eastAsia="仿宋" w:cs="仿宋"/>
                <w:sz w:val="24"/>
              </w:rPr>
            </w:pPr>
            <w:r>
              <w:rPr>
                <w:rFonts w:hint="eastAsia" w:ascii="仿宋" w:hAnsi="仿宋" w:eastAsia="仿宋" w:cs="仿宋"/>
                <w:sz w:val="24"/>
              </w:rPr>
              <w:t>（2）人卫智网http://www、ipmph、com</w:t>
            </w:r>
          </w:p>
          <w:p w14:paraId="7B8EB1F8">
            <w:pPr>
              <w:rPr>
                <w:rFonts w:hint="eastAsia" w:ascii="仿宋" w:hAnsi="仿宋" w:eastAsia="仿宋" w:cs="仿宋"/>
                <w:sz w:val="24"/>
              </w:rPr>
            </w:pPr>
            <w:r>
              <w:rPr>
                <w:rFonts w:hint="eastAsia" w:ascii="仿宋" w:hAnsi="仿宋" w:eastAsia="仿宋" w:cs="仿宋"/>
                <w:sz w:val="24"/>
              </w:rPr>
              <w:t>（3）国家高等教育课程教育资源平台https://higher、smartedu、cn/</w:t>
            </w:r>
          </w:p>
          <w:p w14:paraId="2C4E605F">
            <w:pPr>
              <w:rPr>
                <w:rFonts w:hint="eastAsia" w:ascii="仿宋" w:hAnsi="仿宋" w:eastAsia="仿宋" w:cs="仿宋"/>
                <w:sz w:val="24"/>
              </w:rPr>
            </w:pPr>
            <w:r>
              <w:rPr>
                <w:rFonts w:hint="eastAsia" w:ascii="仿宋" w:hAnsi="仿宋" w:eastAsia="仿宋" w:cs="仿宋"/>
                <w:sz w:val="24"/>
              </w:rPr>
              <w:t>（4）职教云https://zjy2、icve、com、cn/teacher/homePage/homePage、html</w:t>
            </w:r>
          </w:p>
          <w:p w14:paraId="55D3D7EE">
            <w:pPr>
              <w:rPr>
                <w:rFonts w:hint="eastAsia" w:ascii="仿宋" w:hAnsi="仿宋" w:eastAsia="仿宋" w:cs="仿宋"/>
                <w:sz w:val="24"/>
              </w:rPr>
            </w:pPr>
            <w:r>
              <w:rPr>
                <w:rFonts w:hint="eastAsia" w:ascii="仿宋" w:hAnsi="仿宋" w:eastAsia="仿宋" w:cs="仿宋"/>
                <w:sz w:val="24"/>
              </w:rPr>
              <w:t>（5）风速平台https://zk、nmxzy、cn/workstation/index、html#/navigation</w:t>
            </w:r>
          </w:p>
        </w:tc>
        <w:tc>
          <w:tcPr>
            <w:tcW w:w="611" w:type="pct"/>
            <w:vAlign w:val="center"/>
          </w:tcPr>
          <w:p w14:paraId="3B0FA0E0">
            <w:pPr>
              <w:jc w:val="center"/>
              <w:rPr>
                <w:rFonts w:hint="eastAsia" w:ascii="仿宋" w:hAnsi="仿宋" w:eastAsia="仿宋" w:cs="仿宋"/>
                <w:sz w:val="24"/>
              </w:rPr>
            </w:pPr>
            <w:r>
              <w:rPr>
                <w:rFonts w:hint="eastAsia" w:ascii="仿宋" w:hAnsi="仿宋" w:eastAsia="仿宋" w:cs="仿宋"/>
                <w:sz w:val="24"/>
              </w:rPr>
              <w:t>A1-A5、B1、B3、B4、C2、C12</w:t>
            </w:r>
          </w:p>
        </w:tc>
      </w:tr>
    </w:tbl>
    <w:p w14:paraId="2658D1E8">
      <w:pPr>
        <w:pStyle w:val="3"/>
        <w:spacing w:line="360" w:lineRule="auto"/>
        <w:ind w:firstLine="560" w:firstLineChars="200"/>
        <w:rPr>
          <w:rFonts w:hint="eastAsia" w:ascii="仿宋" w:hAnsi="仿宋" w:eastAsia="仿宋" w:cs="仿宋"/>
          <w:sz w:val="28"/>
          <w:szCs w:val="28"/>
          <w:lang w:eastAsia="zh-CN"/>
        </w:rPr>
        <w:sectPr>
          <w:pgSz w:w="11906" w:h="16838"/>
          <w:pgMar w:top="1440" w:right="1800" w:bottom="1440" w:left="1800" w:header="851" w:footer="992" w:gutter="0"/>
          <w:cols w:space="720" w:num="1"/>
          <w:docGrid w:type="lines" w:linePitch="312" w:charSpace="0"/>
        </w:sectPr>
      </w:pPr>
    </w:p>
    <w:p w14:paraId="5FA9145C">
      <w:pPr>
        <w:spacing w:line="360" w:lineRule="auto"/>
        <w:ind w:firstLine="643" w:firstLineChars="200"/>
        <w:outlineLvl w:val="1"/>
        <w:rPr>
          <w:rFonts w:hint="eastAsia" w:ascii="黑体" w:hAnsi="黑体" w:eastAsia="黑体" w:cs="黑体"/>
          <w:b/>
          <w:bCs/>
          <w:sz w:val="32"/>
          <w:szCs w:val="32"/>
        </w:rPr>
      </w:pPr>
      <w:r>
        <w:rPr>
          <w:rFonts w:hint="eastAsia" w:ascii="黑体" w:hAnsi="黑体" w:eastAsia="黑体" w:cs="黑体"/>
          <w:b/>
          <w:bCs/>
          <w:sz w:val="32"/>
          <w:szCs w:val="32"/>
        </w:rPr>
        <w:t>（四）实习实训</w:t>
      </w:r>
    </w:p>
    <w:p w14:paraId="747F024F">
      <w:pPr>
        <w:spacing w:line="360" w:lineRule="auto"/>
        <w:jc w:val="center"/>
        <w:rPr>
          <w:rFonts w:hint="eastAsia" w:ascii="仿宋" w:hAnsi="仿宋" w:eastAsia="仿宋" w:cs="仿宋"/>
          <w:b/>
          <w:bCs/>
          <w:sz w:val="24"/>
        </w:rPr>
      </w:pPr>
      <w:r>
        <w:rPr>
          <w:rFonts w:hint="eastAsia" w:ascii="仿宋" w:hAnsi="仿宋" w:eastAsia="仿宋" w:cs="仿宋"/>
          <w:b/>
          <w:bCs/>
          <w:sz w:val="24"/>
        </w:rPr>
        <w:t>表6-7  助产专业岗位实习一览表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741"/>
        <w:gridCol w:w="3670"/>
        <w:gridCol w:w="2710"/>
        <w:gridCol w:w="970"/>
      </w:tblGrid>
      <w:tr w14:paraId="48D0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252" w:type="pct"/>
            <w:vAlign w:val="center"/>
          </w:tcPr>
          <w:p w14:paraId="47887853">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序号</w:t>
            </w:r>
          </w:p>
        </w:tc>
        <w:tc>
          <w:tcPr>
            <w:tcW w:w="435" w:type="pct"/>
            <w:vAlign w:val="center"/>
          </w:tcPr>
          <w:p w14:paraId="597CEA15">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课程名称</w:t>
            </w:r>
          </w:p>
        </w:tc>
        <w:tc>
          <w:tcPr>
            <w:tcW w:w="2152" w:type="pct"/>
            <w:vAlign w:val="center"/>
          </w:tcPr>
          <w:p w14:paraId="282D10FB">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课程目标</w:t>
            </w:r>
          </w:p>
        </w:tc>
        <w:tc>
          <w:tcPr>
            <w:tcW w:w="1589" w:type="pct"/>
            <w:vAlign w:val="center"/>
          </w:tcPr>
          <w:p w14:paraId="63F12F7E">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主要内容与教学要求</w:t>
            </w:r>
          </w:p>
        </w:tc>
        <w:tc>
          <w:tcPr>
            <w:tcW w:w="569" w:type="pct"/>
            <w:vAlign w:val="center"/>
          </w:tcPr>
          <w:p w14:paraId="36B7EB76">
            <w:pPr>
              <w:pStyle w:val="11"/>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支撑培养规格</w:t>
            </w:r>
          </w:p>
        </w:tc>
      </w:tr>
      <w:tr w14:paraId="0D24D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2" w:type="pct"/>
            <w:vAlign w:val="center"/>
          </w:tcPr>
          <w:p w14:paraId="0FB7EF0D">
            <w:pPr>
              <w:jc w:val="center"/>
              <w:rPr>
                <w:rFonts w:hint="eastAsia" w:ascii="仿宋" w:hAnsi="仿宋" w:eastAsia="仿宋" w:cs="仿宋"/>
                <w:sz w:val="24"/>
              </w:rPr>
            </w:pPr>
            <w:r>
              <w:rPr>
                <w:rFonts w:hint="eastAsia" w:ascii="仿宋" w:hAnsi="仿宋" w:eastAsia="仿宋" w:cs="仿宋"/>
                <w:sz w:val="24"/>
              </w:rPr>
              <w:t>1</w:t>
            </w:r>
          </w:p>
        </w:tc>
        <w:tc>
          <w:tcPr>
            <w:tcW w:w="435" w:type="pct"/>
            <w:vAlign w:val="center"/>
          </w:tcPr>
          <w:p w14:paraId="1E5A8ABC">
            <w:pPr>
              <w:jc w:val="center"/>
              <w:rPr>
                <w:rFonts w:hint="eastAsia" w:ascii="仿宋" w:hAnsi="仿宋" w:eastAsia="仿宋" w:cs="仿宋"/>
                <w:sz w:val="24"/>
              </w:rPr>
            </w:pPr>
            <w:r>
              <w:rPr>
                <w:rFonts w:hint="eastAsia" w:ascii="仿宋" w:hAnsi="仿宋" w:eastAsia="仿宋" w:cs="仿宋"/>
                <w:sz w:val="24"/>
              </w:rPr>
              <w:t>岗位实习</w:t>
            </w:r>
          </w:p>
        </w:tc>
        <w:tc>
          <w:tcPr>
            <w:tcW w:w="2152" w:type="pct"/>
            <w:vAlign w:val="center"/>
          </w:tcPr>
          <w:p w14:paraId="12890CF1">
            <w:pPr>
              <w:rPr>
                <w:rFonts w:hint="eastAsia" w:ascii="仿宋" w:hAnsi="仿宋" w:eastAsia="仿宋" w:cs="仿宋"/>
                <w:sz w:val="24"/>
              </w:rPr>
            </w:pPr>
            <w:r>
              <w:rPr>
                <w:rFonts w:hint="eastAsia" w:ascii="仿宋" w:hAnsi="仿宋" w:eastAsia="仿宋" w:cs="仿宋"/>
                <w:sz w:val="24"/>
              </w:rPr>
              <w:t>素质目标：</w:t>
            </w:r>
          </w:p>
          <w:p w14:paraId="2EC22755">
            <w:pPr>
              <w:rPr>
                <w:rFonts w:hint="eastAsia" w:ascii="仿宋" w:hAnsi="仿宋" w:eastAsia="仿宋" w:cs="仿宋"/>
                <w:sz w:val="24"/>
              </w:rPr>
            </w:pPr>
            <w:r>
              <w:rPr>
                <w:rFonts w:hint="eastAsia" w:ascii="仿宋" w:hAnsi="仿宋" w:eastAsia="仿宋" w:cs="仿宋"/>
                <w:sz w:val="24"/>
              </w:rPr>
              <w:t>1.正确的世界观、人生观、价值观，全心全意为人民健康服务， 把人民的生命健康放在第一位。</w:t>
            </w:r>
          </w:p>
          <w:p w14:paraId="696BC10B">
            <w:pPr>
              <w:rPr>
                <w:rFonts w:hint="eastAsia" w:ascii="仿宋" w:hAnsi="仿宋" w:eastAsia="仿宋" w:cs="仿宋"/>
                <w:sz w:val="24"/>
              </w:rPr>
            </w:pPr>
            <w:r>
              <w:rPr>
                <w:rFonts w:hint="eastAsia" w:ascii="仿宋" w:hAnsi="仿宋" w:eastAsia="仿宋" w:cs="仿宋"/>
                <w:sz w:val="24"/>
              </w:rPr>
              <w:t>2.热爱护理事业，不怕脏不怕累，热爱劳动，具有良好的职业道德、诚信 品质、敬业精神、责任意识 和遵纪守法意识，具有尊重、理解、关心病人的高级情感。</w:t>
            </w:r>
          </w:p>
          <w:p w14:paraId="65D9A2AD">
            <w:pPr>
              <w:rPr>
                <w:rFonts w:hint="eastAsia" w:ascii="仿宋" w:hAnsi="仿宋" w:eastAsia="仿宋" w:cs="仿宋"/>
                <w:sz w:val="24"/>
              </w:rPr>
            </w:pPr>
            <w:r>
              <w:rPr>
                <w:rFonts w:hint="eastAsia" w:ascii="仿宋" w:hAnsi="仿宋" w:eastAsia="仿宋" w:cs="仿宋"/>
                <w:sz w:val="24"/>
              </w:rPr>
              <w:t>3.具备扎实的理论基础，过硬的操作技能，良好的团队协作能力， 优良的工作作风，乐于奉献的高尚品质。</w:t>
            </w:r>
          </w:p>
          <w:p w14:paraId="6942C553">
            <w:pPr>
              <w:rPr>
                <w:rFonts w:hint="eastAsia" w:ascii="仿宋" w:hAnsi="仿宋" w:eastAsia="仿宋" w:cs="仿宋"/>
                <w:sz w:val="24"/>
              </w:rPr>
            </w:pPr>
            <w:r>
              <w:rPr>
                <w:rFonts w:hint="eastAsia" w:ascii="仿宋" w:hAnsi="仿宋" w:eastAsia="仿宋" w:cs="仿宋"/>
                <w:sz w:val="24"/>
              </w:rPr>
              <w:t>4.具有良好的心理素质和 身体素质。运用多种教学手 段密切联系护理临床工作，激发学生的求知欲望，培养学生科学严谨的工作态度和创造性工作能力。</w:t>
            </w:r>
          </w:p>
          <w:p w14:paraId="4198F25F">
            <w:pPr>
              <w:rPr>
                <w:rFonts w:hint="eastAsia" w:ascii="仿宋" w:hAnsi="仿宋" w:eastAsia="仿宋" w:cs="仿宋"/>
                <w:sz w:val="24"/>
              </w:rPr>
            </w:pPr>
            <w:r>
              <w:rPr>
                <w:rFonts w:hint="eastAsia" w:ascii="仿宋" w:hAnsi="仿宋" w:eastAsia="仿宋" w:cs="仿宋"/>
                <w:sz w:val="24"/>
              </w:rPr>
              <w:t>知识目标：</w:t>
            </w:r>
          </w:p>
          <w:p w14:paraId="2396EB99">
            <w:pPr>
              <w:rPr>
                <w:rFonts w:hint="eastAsia" w:ascii="仿宋" w:hAnsi="仿宋" w:eastAsia="仿宋" w:cs="仿宋"/>
                <w:sz w:val="24"/>
              </w:rPr>
            </w:pPr>
            <w:r>
              <w:rPr>
                <w:rFonts w:hint="eastAsia" w:ascii="仿宋" w:hAnsi="仿宋" w:eastAsia="仿宋" w:cs="仿宋"/>
                <w:sz w:val="24"/>
              </w:rPr>
              <w:t>1.能够密切观察患者的生命体征，包括体温、脉搏、呼吸、血压等，及时发现异常情况。</w:t>
            </w:r>
          </w:p>
          <w:p w14:paraId="6FD91230">
            <w:pPr>
              <w:rPr>
                <w:rFonts w:hint="eastAsia" w:ascii="仿宋" w:hAnsi="仿宋" w:eastAsia="仿宋" w:cs="仿宋"/>
                <w:sz w:val="24"/>
              </w:rPr>
            </w:pPr>
            <w:r>
              <w:rPr>
                <w:rFonts w:hint="eastAsia" w:ascii="仿宋" w:hAnsi="仿宋" w:eastAsia="仿宋" w:cs="仿宋"/>
                <w:sz w:val="24"/>
              </w:rPr>
              <w:t>2.熟悉各项护理操作规程，掌握正确的操作方法和注意事项。</w:t>
            </w:r>
          </w:p>
          <w:p w14:paraId="759BB1D2">
            <w:pPr>
              <w:rPr>
                <w:rFonts w:hint="eastAsia" w:ascii="仿宋" w:hAnsi="仿宋" w:eastAsia="仿宋" w:cs="仿宋"/>
                <w:sz w:val="24"/>
              </w:rPr>
            </w:pPr>
            <w:r>
              <w:rPr>
                <w:rFonts w:hint="eastAsia" w:ascii="仿宋" w:hAnsi="仿宋" w:eastAsia="仿宋" w:cs="仿宋"/>
                <w:sz w:val="24"/>
              </w:rPr>
              <w:t>3.了解护理操作中的安全防范措施，防止意外事件的发生。</w:t>
            </w:r>
          </w:p>
          <w:p w14:paraId="7101C530">
            <w:pPr>
              <w:rPr>
                <w:rFonts w:hint="eastAsia" w:ascii="仿宋" w:hAnsi="仿宋" w:eastAsia="仿宋" w:cs="仿宋"/>
                <w:sz w:val="24"/>
              </w:rPr>
            </w:pPr>
            <w:r>
              <w:rPr>
                <w:rFonts w:hint="eastAsia" w:ascii="仿宋" w:hAnsi="仿宋" w:eastAsia="仿宋" w:cs="仿宋"/>
                <w:sz w:val="24"/>
              </w:rPr>
              <w:t>4.掌握常用药物的种类、剂量、用法和注意事项，确保用药安全有效。了解药物不良反应的观察和处理方法，及时向医生报告异常情况。</w:t>
            </w:r>
          </w:p>
          <w:p w14:paraId="6BF6C509">
            <w:pPr>
              <w:rPr>
                <w:rFonts w:hint="eastAsia" w:ascii="仿宋" w:hAnsi="仿宋" w:eastAsia="仿宋" w:cs="仿宋"/>
                <w:sz w:val="24"/>
              </w:rPr>
            </w:pPr>
            <w:r>
              <w:rPr>
                <w:rFonts w:hint="eastAsia" w:ascii="仿宋" w:hAnsi="仿宋" w:eastAsia="仿宋" w:cs="仿宋"/>
                <w:sz w:val="24"/>
              </w:rPr>
              <w:t>5.熟悉常见疾病的发病机制、临床表现和治疗方案，为患者提供针对性的护理服务。 掌握不同疾病的护理要点，提高护理效果和患者满意度。</w:t>
            </w:r>
          </w:p>
          <w:p w14:paraId="74F1DB2F">
            <w:pPr>
              <w:rPr>
                <w:rFonts w:hint="eastAsia" w:ascii="仿宋" w:hAnsi="仿宋" w:eastAsia="仿宋" w:cs="仿宋"/>
                <w:sz w:val="24"/>
              </w:rPr>
            </w:pPr>
            <w:r>
              <w:rPr>
                <w:rFonts w:hint="eastAsia" w:ascii="仿宋" w:hAnsi="仿宋" w:eastAsia="仿宋" w:cs="仿宋"/>
                <w:sz w:val="24"/>
              </w:rPr>
              <w:t>6.能够运用有效的沟通技巧与患者及其家属进行交流，了解他们的需求和反馈。掌握突发状况的应急处理流程，能够迅速采取适当的应对措施，确保患者安全。</w:t>
            </w:r>
          </w:p>
          <w:p w14:paraId="7D729015">
            <w:pPr>
              <w:rPr>
                <w:rFonts w:hint="eastAsia" w:ascii="仿宋" w:hAnsi="仿宋" w:eastAsia="仿宋" w:cs="仿宋"/>
                <w:sz w:val="24"/>
              </w:rPr>
            </w:pPr>
            <w:r>
              <w:rPr>
                <w:rFonts w:hint="eastAsia" w:ascii="仿宋" w:hAnsi="仿宋" w:eastAsia="仿宋" w:cs="仿宋"/>
                <w:sz w:val="24"/>
              </w:rPr>
              <w:t>7.熟悉医院感染的预防和控制措施，遵守消毒隔离制度。</w:t>
            </w:r>
          </w:p>
          <w:p w14:paraId="2F0E7921">
            <w:pPr>
              <w:rPr>
                <w:rFonts w:hint="eastAsia" w:ascii="仿宋" w:hAnsi="仿宋" w:eastAsia="仿宋" w:cs="仿宋"/>
                <w:sz w:val="24"/>
              </w:rPr>
            </w:pPr>
            <w:r>
              <w:rPr>
                <w:rFonts w:hint="eastAsia" w:ascii="仿宋" w:hAnsi="仿宋" w:eastAsia="仿宋" w:cs="仿宋"/>
                <w:sz w:val="24"/>
              </w:rPr>
              <w:t>掌握个人防护和职业卫生安全知识，降低自身感染风险。</w:t>
            </w:r>
          </w:p>
          <w:p w14:paraId="5949B86F">
            <w:pPr>
              <w:rPr>
                <w:rFonts w:hint="eastAsia" w:ascii="仿宋" w:hAnsi="仿宋" w:eastAsia="仿宋" w:cs="仿宋"/>
                <w:sz w:val="24"/>
              </w:rPr>
            </w:pPr>
            <w:r>
              <w:rPr>
                <w:rFonts w:hint="eastAsia" w:ascii="仿宋" w:hAnsi="仿宋" w:eastAsia="仿宋" w:cs="仿宋"/>
                <w:sz w:val="24"/>
              </w:rPr>
              <w:t>8.了解医疗设备的基本操作方法和注意事项，能够正确使用相关设备。掌握设备维护和保养知识，确保设备正常运行和延长使用寿命。</w:t>
            </w:r>
          </w:p>
          <w:p w14:paraId="7C35652B">
            <w:pPr>
              <w:rPr>
                <w:rFonts w:hint="eastAsia" w:ascii="仿宋" w:hAnsi="仿宋" w:eastAsia="仿宋" w:cs="仿宋"/>
                <w:sz w:val="24"/>
              </w:rPr>
            </w:pPr>
            <w:r>
              <w:rPr>
                <w:rFonts w:hint="eastAsia" w:ascii="仿宋" w:hAnsi="仿宋" w:eastAsia="仿宋" w:cs="仿宋"/>
                <w:sz w:val="24"/>
              </w:rPr>
              <w:t>9.熟悉国家相关法律法规和医院规章制度，确保护理行为的合法合规。了解医疗伦理规范，保护患者权益和维护职业形象。</w:t>
            </w:r>
          </w:p>
          <w:p w14:paraId="27772393">
            <w:pPr>
              <w:rPr>
                <w:rFonts w:hint="eastAsia" w:ascii="仿宋" w:hAnsi="仿宋" w:eastAsia="仿宋" w:cs="仿宋"/>
                <w:sz w:val="24"/>
              </w:rPr>
            </w:pPr>
            <w:r>
              <w:rPr>
                <w:rFonts w:hint="eastAsia" w:ascii="仿宋" w:hAnsi="仿宋" w:eastAsia="仿宋" w:cs="仿宋"/>
                <w:sz w:val="24"/>
              </w:rPr>
              <w:t>能力目标：</w:t>
            </w:r>
          </w:p>
          <w:p w14:paraId="209C891C">
            <w:pPr>
              <w:textAlignment w:val="baseline"/>
              <w:rPr>
                <w:rFonts w:hint="eastAsia" w:ascii="仿宋" w:hAnsi="仿宋" w:eastAsia="仿宋" w:cs="仿宋"/>
                <w:sz w:val="24"/>
              </w:rPr>
            </w:pPr>
            <w:r>
              <w:rPr>
                <w:rFonts w:hint="eastAsia" w:ascii="仿宋" w:hAnsi="仿宋" w:eastAsia="仿宋" w:cs="仿宋"/>
                <w:sz w:val="24"/>
              </w:rPr>
              <w:t>1.具备运用护理程序的工作方法实施整体护理的能力，能与患者进行良好的沟通。</w:t>
            </w:r>
          </w:p>
          <w:p w14:paraId="3044AE52">
            <w:pPr>
              <w:textAlignment w:val="baseline"/>
              <w:rPr>
                <w:rFonts w:hint="eastAsia" w:ascii="仿宋" w:hAnsi="仿宋" w:eastAsia="仿宋" w:cs="仿宋"/>
                <w:sz w:val="24"/>
              </w:rPr>
            </w:pPr>
            <w:r>
              <w:rPr>
                <w:rFonts w:hint="eastAsia" w:ascii="仿宋" w:hAnsi="仿宋" w:eastAsia="仿宋" w:cs="仿宋"/>
                <w:sz w:val="24"/>
              </w:rPr>
              <w:t>2.具有对常见病、多发病病情观察、判断和护理能力。</w:t>
            </w:r>
          </w:p>
          <w:p w14:paraId="55E04DA3">
            <w:pPr>
              <w:textAlignment w:val="baseline"/>
              <w:rPr>
                <w:rFonts w:hint="eastAsia" w:ascii="仿宋" w:hAnsi="仿宋" w:eastAsia="仿宋" w:cs="仿宋"/>
                <w:sz w:val="24"/>
              </w:rPr>
            </w:pPr>
            <w:r>
              <w:rPr>
                <w:rFonts w:hint="eastAsia" w:ascii="仿宋" w:hAnsi="仿宋" w:eastAsia="仿宋" w:cs="仿宋"/>
                <w:sz w:val="24"/>
              </w:rPr>
              <w:t>3.具有正确规范执行医嘱，熟练完成各项治疗技术能力。</w:t>
            </w:r>
          </w:p>
          <w:p w14:paraId="190F5BDB">
            <w:pPr>
              <w:textAlignment w:val="baseline"/>
              <w:rPr>
                <w:rFonts w:hint="eastAsia" w:ascii="仿宋" w:hAnsi="仿宋" w:eastAsia="仿宋" w:cs="仿宋"/>
                <w:sz w:val="24"/>
              </w:rPr>
            </w:pPr>
            <w:r>
              <w:rPr>
                <w:rFonts w:hint="eastAsia" w:ascii="仿宋" w:hAnsi="仿宋" w:eastAsia="仿宋" w:cs="仿宋"/>
                <w:sz w:val="24"/>
              </w:rPr>
              <w:t>4.具有对危急重症患者应急处理和配合抢救的能力。</w:t>
            </w:r>
          </w:p>
          <w:p w14:paraId="7D439AC6">
            <w:pPr>
              <w:textAlignment w:val="baseline"/>
              <w:rPr>
                <w:rFonts w:hint="eastAsia" w:ascii="仿宋" w:hAnsi="仿宋" w:eastAsia="仿宋" w:cs="仿宋"/>
                <w:sz w:val="24"/>
              </w:rPr>
            </w:pPr>
            <w:r>
              <w:rPr>
                <w:rFonts w:hint="eastAsia" w:ascii="仿宋" w:hAnsi="仿宋" w:eastAsia="仿宋" w:cs="仿宋"/>
                <w:sz w:val="24"/>
              </w:rPr>
              <w:t>5.能熟练完成手术室护理工作，熟练配合各类常见手术。</w:t>
            </w:r>
          </w:p>
          <w:p w14:paraId="2595A34E">
            <w:pPr>
              <w:textAlignment w:val="baseline"/>
              <w:rPr>
                <w:rFonts w:hint="eastAsia" w:ascii="仿宋" w:hAnsi="仿宋" w:eastAsia="仿宋" w:cs="仿宋"/>
                <w:sz w:val="24"/>
              </w:rPr>
            </w:pPr>
            <w:r>
              <w:rPr>
                <w:rFonts w:hint="eastAsia" w:ascii="仿宋" w:hAnsi="仿宋" w:eastAsia="仿宋" w:cs="仿宋"/>
                <w:sz w:val="24"/>
              </w:rPr>
              <w:t>6.具有实施一般康复护理和初步的康复指导能力。</w:t>
            </w:r>
          </w:p>
          <w:p w14:paraId="78A6A719">
            <w:pPr>
              <w:textAlignment w:val="baseline"/>
              <w:rPr>
                <w:rFonts w:hint="eastAsia" w:ascii="仿宋" w:hAnsi="仿宋" w:eastAsia="仿宋" w:cs="仿宋"/>
                <w:sz w:val="24"/>
              </w:rPr>
            </w:pPr>
            <w:r>
              <w:rPr>
                <w:rFonts w:hint="eastAsia" w:ascii="仿宋" w:hAnsi="仿宋" w:eastAsia="仿宋" w:cs="仿宋"/>
                <w:sz w:val="24"/>
              </w:rPr>
              <w:t>7.具有针对不同疾病和患者的特点，开展健康教育和心理护理的能力。</w:t>
            </w:r>
          </w:p>
          <w:p w14:paraId="2C655A07">
            <w:pPr>
              <w:rPr>
                <w:rFonts w:hint="eastAsia" w:ascii="仿宋" w:hAnsi="仿宋" w:eastAsia="仿宋" w:cs="仿宋"/>
                <w:sz w:val="24"/>
              </w:rPr>
            </w:pPr>
            <w:r>
              <w:rPr>
                <w:rFonts w:hint="eastAsia" w:ascii="仿宋" w:hAnsi="仿宋" w:eastAsia="仿宋" w:cs="仿宋"/>
                <w:sz w:val="24"/>
              </w:rPr>
              <w:t>8.具有正确规范书写各类护理文件记录的能力，能运用计算机处理各类医疗护理文件记录、进行信息交流。</w:t>
            </w:r>
          </w:p>
        </w:tc>
        <w:tc>
          <w:tcPr>
            <w:tcW w:w="1589" w:type="pct"/>
            <w:vAlign w:val="center"/>
          </w:tcPr>
          <w:p w14:paraId="473B8068">
            <w:pPr>
              <w:rPr>
                <w:rFonts w:hint="eastAsia" w:ascii="仿宋" w:hAnsi="仿宋" w:eastAsia="仿宋" w:cs="仿宋"/>
                <w:sz w:val="24"/>
              </w:rPr>
            </w:pPr>
            <w:r>
              <w:rPr>
                <w:rFonts w:hint="eastAsia" w:ascii="仿宋" w:hAnsi="仿宋" w:eastAsia="仿宋" w:cs="仿宋"/>
                <w:sz w:val="24"/>
              </w:rPr>
              <w:t>主要内容：</w:t>
            </w:r>
          </w:p>
          <w:p w14:paraId="50B9E2A8">
            <w:pPr>
              <w:rPr>
                <w:rFonts w:hint="eastAsia" w:ascii="仿宋" w:hAnsi="仿宋" w:eastAsia="仿宋" w:cs="仿宋"/>
                <w:sz w:val="24"/>
              </w:rPr>
            </w:pPr>
            <w:r>
              <w:rPr>
                <w:rFonts w:hint="eastAsia" w:ascii="仿宋" w:hAnsi="仿宋" w:eastAsia="仿宋" w:cs="仿宋"/>
                <w:sz w:val="24"/>
              </w:rPr>
              <w:t>1.内科</w:t>
            </w:r>
          </w:p>
          <w:p w14:paraId="06392ED0">
            <w:pPr>
              <w:rPr>
                <w:rFonts w:hint="eastAsia" w:ascii="仿宋" w:hAnsi="仿宋" w:eastAsia="仿宋" w:cs="仿宋"/>
                <w:sz w:val="24"/>
              </w:rPr>
            </w:pPr>
            <w:r>
              <w:rPr>
                <w:rFonts w:hint="eastAsia" w:ascii="仿宋" w:hAnsi="仿宋" w:eastAsia="仿宋" w:cs="仿宋"/>
                <w:sz w:val="24"/>
              </w:rPr>
              <w:t>2.外科</w:t>
            </w:r>
          </w:p>
          <w:p w14:paraId="5AC584A1">
            <w:pPr>
              <w:rPr>
                <w:rFonts w:hint="eastAsia" w:ascii="仿宋" w:hAnsi="仿宋" w:eastAsia="仿宋" w:cs="仿宋"/>
                <w:sz w:val="24"/>
              </w:rPr>
            </w:pPr>
            <w:r>
              <w:rPr>
                <w:rFonts w:hint="eastAsia" w:ascii="仿宋" w:hAnsi="仿宋" w:eastAsia="仿宋" w:cs="仿宋"/>
                <w:sz w:val="24"/>
              </w:rPr>
              <w:t>3.妇产科、</w:t>
            </w:r>
          </w:p>
          <w:p w14:paraId="667DEEA0">
            <w:pPr>
              <w:rPr>
                <w:rFonts w:hint="eastAsia" w:ascii="仿宋" w:hAnsi="仿宋" w:eastAsia="仿宋" w:cs="仿宋"/>
                <w:sz w:val="24"/>
              </w:rPr>
            </w:pPr>
            <w:r>
              <w:rPr>
                <w:rFonts w:hint="eastAsia" w:ascii="仿宋" w:hAnsi="仿宋" w:eastAsia="仿宋" w:cs="仿宋"/>
                <w:sz w:val="24"/>
              </w:rPr>
              <w:t>4.儿科</w:t>
            </w:r>
          </w:p>
          <w:p w14:paraId="08385DAD">
            <w:pPr>
              <w:rPr>
                <w:rFonts w:hint="eastAsia" w:ascii="仿宋" w:hAnsi="仿宋" w:eastAsia="仿宋" w:cs="仿宋"/>
                <w:sz w:val="24"/>
              </w:rPr>
            </w:pPr>
            <w:r>
              <w:rPr>
                <w:rFonts w:hint="eastAsia" w:ascii="仿宋" w:hAnsi="仿宋" w:eastAsia="仿宋" w:cs="仿宋"/>
                <w:sz w:val="24"/>
              </w:rPr>
              <w:t>5.门急诊</w:t>
            </w:r>
          </w:p>
          <w:p w14:paraId="756E5863">
            <w:pPr>
              <w:rPr>
                <w:rFonts w:hint="eastAsia" w:ascii="仿宋" w:hAnsi="仿宋" w:eastAsia="仿宋" w:cs="仿宋"/>
                <w:sz w:val="24"/>
              </w:rPr>
            </w:pPr>
            <w:r>
              <w:rPr>
                <w:rFonts w:hint="eastAsia" w:ascii="仿宋" w:hAnsi="仿宋" w:eastAsia="仿宋" w:cs="仿宋"/>
                <w:sz w:val="24"/>
              </w:rPr>
              <w:t>6.重症监护室</w:t>
            </w:r>
          </w:p>
          <w:p w14:paraId="2541C40E">
            <w:pPr>
              <w:rPr>
                <w:rFonts w:hint="eastAsia" w:ascii="仿宋" w:hAnsi="仿宋" w:eastAsia="仿宋" w:cs="仿宋"/>
                <w:sz w:val="24"/>
              </w:rPr>
            </w:pPr>
            <w:r>
              <w:rPr>
                <w:rFonts w:hint="eastAsia" w:ascii="仿宋" w:hAnsi="仿宋" w:eastAsia="仿宋" w:cs="仿宋"/>
                <w:sz w:val="24"/>
              </w:rPr>
              <w:t>7.手术室</w:t>
            </w:r>
          </w:p>
          <w:p w14:paraId="670B0AC0">
            <w:pPr>
              <w:rPr>
                <w:rFonts w:hint="eastAsia" w:ascii="仿宋" w:hAnsi="仿宋" w:eastAsia="仿宋" w:cs="仿宋"/>
                <w:sz w:val="24"/>
              </w:rPr>
            </w:pPr>
            <w:r>
              <w:rPr>
                <w:rFonts w:hint="eastAsia" w:ascii="仿宋" w:hAnsi="仿宋" w:eastAsia="仿宋" w:cs="仿宋"/>
                <w:sz w:val="24"/>
              </w:rPr>
              <w:t>8.老年科</w:t>
            </w:r>
          </w:p>
          <w:p w14:paraId="2DA85466">
            <w:pPr>
              <w:rPr>
                <w:rFonts w:hint="eastAsia" w:ascii="仿宋" w:hAnsi="仿宋" w:eastAsia="仿宋" w:cs="仿宋"/>
                <w:sz w:val="24"/>
              </w:rPr>
            </w:pPr>
            <w:r>
              <w:rPr>
                <w:rFonts w:hint="eastAsia" w:ascii="仿宋" w:hAnsi="仿宋" w:eastAsia="仿宋" w:cs="仿宋"/>
                <w:sz w:val="24"/>
              </w:rPr>
              <w:t>9.社区</w:t>
            </w:r>
          </w:p>
          <w:p w14:paraId="2DBA8F11">
            <w:pPr>
              <w:rPr>
                <w:rFonts w:hint="eastAsia" w:ascii="仿宋" w:hAnsi="仿宋" w:eastAsia="仿宋" w:cs="仿宋"/>
                <w:sz w:val="24"/>
              </w:rPr>
            </w:pPr>
            <w:r>
              <w:rPr>
                <w:rFonts w:hint="eastAsia" w:ascii="仿宋" w:hAnsi="仿宋" w:eastAsia="仿宋" w:cs="仿宋"/>
                <w:sz w:val="24"/>
              </w:rPr>
              <w:t>教学要求：</w:t>
            </w:r>
          </w:p>
          <w:p w14:paraId="690F59FD">
            <w:pPr>
              <w:rPr>
                <w:rFonts w:hint="eastAsia" w:ascii="仿宋" w:hAnsi="仿宋" w:eastAsia="仿宋" w:cs="仿宋"/>
                <w:sz w:val="24"/>
              </w:rPr>
            </w:pPr>
            <w:r>
              <w:rPr>
                <w:rFonts w:hint="eastAsia" w:ascii="仿宋" w:hAnsi="仿宋" w:eastAsia="仿宋" w:cs="仿宋"/>
                <w:sz w:val="24"/>
              </w:rPr>
              <w:t>1.课程概况</w:t>
            </w:r>
          </w:p>
          <w:p w14:paraId="0CFC1E72">
            <w:pPr>
              <w:rPr>
                <w:rFonts w:hint="eastAsia" w:ascii="仿宋" w:hAnsi="仿宋" w:eastAsia="仿宋" w:cs="仿宋"/>
                <w:sz w:val="24"/>
              </w:rPr>
            </w:pPr>
            <w:r>
              <w:rPr>
                <w:rFonts w:hint="eastAsia" w:ascii="仿宋" w:hAnsi="仿宋" w:eastAsia="仿宋" w:cs="仿宋"/>
                <w:color w:val="FF0000"/>
                <w:sz w:val="24"/>
              </w:rPr>
              <w:t>本课程576学时</w:t>
            </w:r>
            <w:r>
              <w:rPr>
                <w:rFonts w:hint="eastAsia" w:ascii="仿宋" w:hAnsi="仿宋" w:eastAsia="仿宋" w:cs="仿宋"/>
                <w:sz w:val="24"/>
              </w:rPr>
              <w:t>,大二第二学期、大三第一学期、第二学期开设,32学分</w:t>
            </w:r>
          </w:p>
          <w:p w14:paraId="3F28C598">
            <w:pPr>
              <w:rPr>
                <w:rFonts w:hint="eastAsia" w:ascii="仿宋" w:hAnsi="仿宋" w:eastAsia="仿宋" w:cs="仿宋"/>
                <w:sz w:val="24"/>
              </w:rPr>
            </w:pPr>
            <w:r>
              <w:rPr>
                <w:rFonts w:hint="eastAsia" w:ascii="仿宋" w:hAnsi="仿宋" w:eastAsia="仿宋" w:cs="仿宋"/>
                <w:sz w:val="24"/>
              </w:rPr>
              <w:t>2.课程性质：</w:t>
            </w:r>
          </w:p>
          <w:p w14:paraId="1A312B51">
            <w:pPr>
              <w:rPr>
                <w:rFonts w:hint="eastAsia" w:ascii="仿宋" w:hAnsi="仿宋" w:eastAsia="仿宋" w:cs="仿宋"/>
                <w:sz w:val="24"/>
              </w:rPr>
            </w:pPr>
            <w:r>
              <w:rPr>
                <w:rFonts w:hint="eastAsia" w:ascii="仿宋" w:hAnsi="仿宋" w:eastAsia="仿宋" w:cs="仿宋"/>
                <w:sz w:val="24"/>
              </w:rPr>
              <w:t>专业必修课</w:t>
            </w:r>
          </w:p>
          <w:p w14:paraId="6B5786C2">
            <w:pPr>
              <w:rPr>
                <w:rFonts w:hint="eastAsia" w:ascii="仿宋" w:hAnsi="仿宋" w:eastAsia="仿宋" w:cs="仿宋"/>
                <w:sz w:val="24"/>
              </w:rPr>
            </w:pPr>
            <w:r>
              <w:rPr>
                <w:rFonts w:hint="eastAsia" w:ascii="仿宋" w:hAnsi="仿宋" w:eastAsia="仿宋" w:cs="仿宋"/>
                <w:sz w:val="24"/>
              </w:rPr>
              <w:t>3.教学条件：</w:t>
            </w:r>
          </w:p>
          <w:p w14:paraId="17D9B37F">
            <w:pPr>
              <w:rPr>
                <w:rFonts w:hint="eastAsia" w:ascii="仿宋" w:hAnsi="仿宋" w:eastAsia="仿宋" w:cs="仿宋"/>
                <w:sz w:val="24"/>
              </w:rPr>
            </w:pPr>
            <w:r>
              <w:rPr>
                <w:rFonts w:hint="eastAsia" w:ascii="仿宋" w:hAnsi="仿宋" w:eastAsia="仿宋" w:cs="仿宋"/>
                <w:sz w:val="24"/>
              </w:rPr>
              <w:t>实习医院</w:t>
            </w:r>
          </w:p>
          <w:p w14:paraId="15C7BBB9">
            <w:pPr>
              <w:rPr>
                <w:rFonts w:hint="eastAsia" w:ascii="仿宋" w:hAnsi="仿宋" w:eastAsia="仿宋" w:cs="仿宋"/>
                <w:sz w:val="24"/>
              </w:rPr>
            </w:pPr>
            <w:r>
              <w:rPr>
                <w:rFonts w:hint="eastAsia" w:ascii="仿宋" w:hAnsi="仿宋" w:eastAsia="仿宋" w:cs="仿宋"/>
                <w:sz w:val="24"/>
              </w:rPr>
              <w:t>4.教学方法：</w:t>
            </w:r>
          </w:p>
          <w:p w14:paraId="2A795E9B">
            <w:pPr>
              <w:rPr>
                <w:rFonts w:hint="eastAsia" w:ascii="仿宋" w:hAnsi="仿宋" w:eastAsia="仿宋" w:cs="仿宋"/>
                <w:sz w:val="24"/>
              </w:rPr>
            </w:pPr>
            <w:r>
              <w:rPr>
                <w:rFonts w:hint="eastAsia" w:ascii="仿宋" w:hAnsi="仿宋" w:eastAsia="仿宋" w:cs="仿宋"/>
                <w:sz w:val="24"/>
              </w:rPr>
              <w:t>采用任务驱动法、角色扮演法、情景教学法、案例教学法、讨论教学法、探究式教学法、等不同的教学方法，提高学生的自学能力和实践能力，提高教学效果。</w:t>
            </w:r>
          </w:p>
          <w:p w14:paraId="0D2F3535">
            <w:pPr>
              <w:rPr>
                <w:rFonts w:hint="eastAsia" w:ascii="仿宋" w:hAnsi="仿宋" w:eastAsia="仿宋" w:cs="仿宋"/>
                <w:sz w:val="24"/>
              </w:rPr>
            </w:pPr>
            <w:r>
              <w:rPr>
                <w:rFonts w:hint="eastAsia" w:ascii="仿宋" w:hAnsi="仿宋" w:eastAsia="仿宋" w:cs="仿宋"/>
                <w:sz w:val="24"/>
              </w:rPr>
              <w:t>5.师资要求：</w:t>
            </w:r>
          </w:p>
          <w:p w14:paraId="6718DE03">
            <w:pPr>
              <w:rPr>
                <w:rFonts w:hint="eastAsia" w:ascii="仿宋" w:hAnsi="仿宋" w:eastAsia="仿宋" w:cs="仿宋"/>
                <w:sz w:val="24"/>
              </w:rPr>
            </w:pPr>
            <w:r>
              <w:rPr>
                <w:rFonts w:hint="eastAsia" w:ascii="仿宋" w:hAnsi="仿宋" w:eastAsia="仿宋" w:cs="仿宋"/>
                <w:sz w:val="24"/>
              </w:rPr>
              <w:t>（1）遵守宪法、法律和职业道德，为人师表。</w:t>
            </w:r>
          </w:p>
          <w:p w14:paraId="4009F5ED">
            <w:pPr>
              <w:rPr>
                <w:rFonts w:hint="eastAsia" w:ascii="仿宋" w:hAnsi="仿宋" w:eastAsia="仿宋" w:cs="仿宋"/>
                <w:sz w:val="24"/>
              </w:rPr>
            </w:pPr>
            <w:r>
              <w:rPr>
                <w:rFonts w:hint="eastAsia" w:ascii="仿宋" w:hAnsi="仿宋" w:eastAsia="仿宋" w:cs="仿宋"/>
                <w:sz w:val="24"/>
              </w:rPr>
              <w:t>（2）贯彻国家的教育方针，遵守规章制度，执行学校和医院的教学计划，认真完成教育教学工作任务。</w:t>
            </w:r>
          </w:p>
          <w:p w14:paraId="592C60F5">
            <w:pPr>
              <w:rPr>
                <w:rFonts w:hint="eastAsia" w:ascii="仿宋" w:hAnsi="仿宋" w:eastAsia="仿宋" w:cs="仿宋"/>
                <w:sz w:val="24"/>
              </w:rPr>
            </w:pPr>
            <w:r>
              <w:rPr>
                <w:rFonts w:hint="eastAsia" w:ascii="仿宋" w:hAnsi="仿宋" w:eastAsia="仿宋" w:cs="仿宋"/>
                <w:sz w:val="24"/>
              </w:rPr>
              <w:t>6.考核方式：</w:t>
            </w:r>
          </w:p>
          <w:p w14:paraId="16908B5F">
            <w:pPr>
              <w:rPr>
                <w:rFonts w:hint="eastAsia" w:ascii="仿宋" w:hAnsi="仿宋" w:eastAsia="仿宋" w:cs="仿宋"/>
                <w:sz w:val="24"/>
              </w:rPr>
            </w:pPr>
            <w:r>
              <w:rPr>
                <w:rFonts w:hint="eastAsia" w:ascii="仿宋" w:hAnsi="仿宋" w:eastAsia="仿宋" w:cs="仿宋"/>
                <w:sz w:val="24"/>
              </w:rPr>
              <w:t>考试（实操）</w:t>
            </w:r>
          </w:p>
          <w:p w14:paraId="423F725C">
            <w:pPr>
              <w:rPr>
                <w:rFonts w:hint="eastAsia" w:ascii="仿宋" w:hAnsi="仿宋" w:eastAsia="仿宋" w:cs="仿宋"/>
                <w:sz w:val="24"/>
              </w:rPr>
            </w:pPr>
            <w:r>
              <w:rPr>
                <w:rFonts w:hint="eastAsia" w:ascii="仿宋" w:hAnsi="仿宋" w:eastAsia="仿宋" w:cs="仿宋"/>
                <w:sz w:val="24"/>
              </w:rPr>
              <w:t>7.资源库网址：</w:t>
            </w:r>
          </w:p>
          <w:p w14:paraId="17130BC4">
            <w:pPr>
              <w:rPr>
                <w:rFonts w:hint="eastAsia" w:ascii="仿宋" w:hAnsi="仿宋" w:eastAsia="仿宋" w:cs="仿宋"/>
                <w:sz w:val="24"/>
              </w:rPr>
            </w:pPr>
            <w:r>
              <w:rPr>
                <w:rFonts w:hint="eastAsia" w:ascii="仿宋" w:hAnsi="仿宋" w:eastAsia="仿宋" w:cs="仿宋"/>
                <w:sz w:val="24"/>
              </w:rPr>
              <w:t>（1）国家高等教育课程教育资源平台 ：</w:t>
            </w:r>
          </w:p>
          <w:p w14:paraId="50B71799">
            <w:pPr>
              <w:rPr>
                <w:rFonts w:hint="eastAsia" w:ascii="仿宋" w:hAnsi="仿宋" w:eastAsia="仿宋" w:cs="仿宋"/>
                <w:sz w:val="24"/>
              </w:rPr>
            </w:pPr>
            <w:r>
              <w:fldChar w:fldCharType="begin"/>
            </w:r>
            <w:r>
              <w:instrText xml:space="preserve"> HYPERLINK "https://higher.smartedu.cn/" </w:instrText>
            </w:r>
            <w:r>
              <w:fldChar w:fldCharType="separate"/>
            </w:r>
            <w:r>
              <w:rPr>
                <w:rStyle w:val="10"/>
                <w:rFonts w:hint="eastAsia" w:ascii="仿宋" w:hAnsi="仿宋" w:eastAsia="仿宋" w:cs="仿宋"/>
                <w:color w:val="auto"/>
                <w:sz w:val="24"/>
              </w:rPr>
              <w:t>https://higher.smartedu.cn/</w:t>
            </w:r>
            <w:r>
              <w:rPr>
                <w:rStyle w:val="10"/>
                <w:rFonts w:hint="eastAsia" w:ascii="仿宋" w:hAnsi="仿宋" w:eastAsia="仿宋" w:cs="仿宋"/>
                <w:color w:val="auto"/>
                <w:sz w:val="24"/>
              </w:rPr>
              <w:fldChar w:fldCharType="end"/>
            </w:r>
          </w:p>
          <w:p w14:paraId="1B1127AB">
            <w:pPr>
              <w:rPr>
                <w:rFonts w:hint="eastAsia" w:ascii="仿宋" w:hAnsi="仿宋" w:eastAsia="仿宋" w:cs="仿宋"/>
                <w:sz w:val="24"/>
              </w:rPr>
            </w:pPr>
            <w:r>
              <w:rPr>
                <w:rFonts w:hint="eastAsia" w:ascii="仿宋" w:hAnsi="仿宋" w:eastAsia="仿宋" w:cs="仿宋"/>
                <w:sz w:val="24"/>
              </w:rPr>
              <w:t>（2）智慧职教MOOC学院 ：</w:t>
            </w:r>
          </w:p>
          <w:p w14:paraId="7C2B91DA">
            <w:pPr>
              <w:rPr>
                <w:rFonts w:hint="eastAsia" w:ascii="仿宋" w:hAnsi="仿宋" w:eastAsia="仿宋" w:cs="仿宋"/>
                <w:sz w:val="24"/>
              </w:rPr>
            </w:pPr>
            <w:r>
              <w:fldChar w:fldCharType="begin"/>
            </w:r>
            <w:r>
              <w:instrText xml:space="preserve"> HYPERLINK "http://mooc.icve.com.cn/cjump?c=HLYXA381835-2-PADh" </w:instrText>
            </w:r>
            <w:r>
              <w:fldChar w:fldCharType="separate"/>
            </w:r>
            <w:r>
              <w:rPr>
                <w:rStyle w:val="10"/>
                <w:rFonts w:hint="eastAsia" w:ascii="仿宋" w:hAnsi="仿宋" w:eastAsia="仿宋" w:cs="仿宋"/>
                <w:color w:val="auto"/>
                <w:sz w:val="24"/>
              </w:rPr>
              <w:t>http://mooc.icve.com.cn/cjump?c=HLYXA381835-2-PADh</w:t>
            </w:r>
            <w:r>
              <w:rPr>
                <w:rStyle w:val="10"/>
                <w:rFonts w:hint="eastAsia" w:ascii="仿宋" w:hAnsi="仿宋" w:eastAsia="仿宋" w:cs="仿宋"/>
                <w:color w:val="auto"/>
                <w:sz w:val="24"/>
              </w:rPr>
              <w:fldChar w:fldCharType="end"/>
            </w:r>
          </w:p>
          <w:p w14:paraId="2E874405">
            <w:pPr>
              <w:rPr>
                <w:rFonts w:hint="eastAsia" w:ascii="仿宋" w:hAnsi="仿宋" w:eastAsia="仿宋" w:cs="仿宋"/>
                <w:sz w:val="24"/>
              </w:rPr>
            </w:pPr>
            <w:r>
              <w:rPr>
                <w:rFonts w:hint="eastAsia" w:ascii="仿宋" w:hAnsi="仿宋" w:eastAsia="仿宋" w:cs="仿宋"/>
                <w:sz w:val="24"/>
              </w:rPr>
              <w:t>智慧职教云平台 ：</w:t>
            </w:r>
          </w:p>
          <w:p w14:paraId="164935FB">
            <w:pPr>
              <w:rPr>
                <w:rFonts w:hint="eastAsia" w:ascii="仿宋" w:hAnsi="仿宋" w:eastAsia="仿宋" w:cs="仿宋"/>
                <w:sz w:val="24"/>
              </w:rPr>
            </w:pPr>
            <w:r>
              <w:rPr>
                <w:rFonts w:hint="eastAsia" w:ascii="仿宋" w:hAnsi="仿宋" w:eastAsia="仿宋" w:cs="仿宋"/>
                <w:sz w:val="24"/>
              </w:rPr>
              <w:t>https://zjy2.icve.com.cn/design/process/edit.html?courseOpenId=vf3mameoeqldnglzy0gdxg</w:t>
            </w:r>
          </w:p>
        </w:tc>
        <w:tc>
          <w:tcPr>
            <w:tcW w:w="569" w:type="pct"/>
            <w:vAlign w:val="center"/>
          </w:tcPr>
          <w:p w14:paraId="11A8A093">
            <w:pPr>
              <w:jc w:val="center"/>
              <w:rPr>
                <w:rFonts w:hint="eastAsia" w:ascii="仿宋" w:hAnsi="仿宋" w:eastAsia="仿宋" w:cs="仿宋"/>
                <w:sz w:val="24"/>
              </w:rPr>
            </w:pPr>
            <w:r>
              <w:rPr>
                <w:rFonts w:hint="eastAsia" w:ascii="仿宋" w:hAnsi="仿宋" w:eastAsia="仿宋" w:cs="仿宋"/>
                <w:sz w:val="24"/>
              </w:rPr>
              <w:t>A1-A5、B1-B9、C1-C12</w:t>
            </w:r>
          </w:p>
        </w:tc>
      </w:tr>
    </w:tbl>
    <w:p w14:paraId="598BFFCE">
      <w:pPr>
        <w:spacing w:line="360" w:lineRule="auto"/>
        <w:ind w:firstLine="643" w:firstLineChars="200"/>
        <w:outlineLvl w:val="0"/>
        <w:rPr>
          <w:rFonts w:hint="eastAsia" w:ascii="黑体" w:hAnsi="黑体" w:eastAsia="黑体" w:cs="黑体"/>
          <w:b/>
          <w:bCs/>
          <w:sz w:val="32"/>
          <w:szCs w:val="40"/>
        </w:rPr>
      </w:pPr>
      <w:bookmarkStart w:id="474" w:name="_Toc1213"/>
      <w:bookmarkStart w:id="475" w:name="_Toc10989"/>
    </w:p>
    <w:p w14:paraId="6AE17440">
      <w:pPr>
        <w:spacing w:line="360" w:lineRule="auto"/>
        <w:ind w:firstLine="643" w:firstLineChars="200"/>
        <w:outlineLvl w:val="0"/>
        <w:rPr>
          <w:rFonts w:hint="eastAsia" w:ascii="黑体" w:hAnsi="黑体" w:eastAsia="黑体" w:cs="黑体"/>
          <w:b/>
          <w:bCs/>
          <w:sz w:val="32"/>
          <w:szCs w:val="40"/>
        </w:rPr>
      </w:pPr>
    </w:p>
    <w:p w14:paraId="6635A319">
      <w:pPr>
        <w:spacing w:line="360" w:lineRule="auto"/>
        <w:ind w:firstLine="643" w:firstLineChars="200"/>
        <w:outlineLvl w:val="0"/>
        <w:rPr>
          <w:rFonts w:hint="eastAsia" w:ascii="黑体" w:hAnsi="黑体" w:eastAsia="黑体" w:cs="黑体"/>
          <w:b/>
          <w:bCs/>
          <w:sz w:val="32"/>
          <w:szCs w:val="40"/>
        </w:rPr>
      </w:pPr>
      <w:r>
        <w:rPr>
          <w:rFonts w:hint="eastAsia" w:ascii="黑体" w:hAnsi="黑体" w:eastAsia="黑体" w:cs="黑体"/>
          <w:b/>
          <w:bCs/>
          <w:sz w:val="32"/>
          <w:szCs w:val="40"/>
        </w:rPr>
        <w:t>七、教学进程总体安排</w:t>
      </w:r>
      <w:bookmarkEnd w:id="474"/>
      <w:bookmarkEnd w:id="475"/>
    </w:p>
    <w:p w14:paraId="32BEECFF">
      <w:pPr>
        <w:spacing w:line="360" w:lineRule="auto"/>
        <w:ind w:firstLine="643" w:firstLineChars="200"/>
        <w:outlineLvl w:val="1"/>
        <w:rPr>
          <w:rFonts w:hint="eastAsia" w:ascii="黑体" w:hAnsi="黑体" w:eastAsia="黑体" w:cs="黑体"/>
          <w:b/>
          <w:bCs/>
          <w:sz w:val="32"/>
          <w:szCs w:val="40"/>
        </w:rPr>
      </w:pPr>
      <w:bookmarkStart w:id="476" w:name="_Toc15757"/>
      <w:bookmarkStart w:id="477" w:name="_Toc10"/>
      <w:bookmarkStart w:id="478" w:name="_Toc19485"/>
      <w:r>
        <w:rPr>
          <w:rFonts w:hint="eastAsia" w:ascii="黑体" w:hAnsi="黑体" w:eastAsia="黑体" w:cs="黑体"/>
          <w:b/>
          <w:bCs/>
          <w:sz w:val="32"/>
          <w:szCs w:val="40"/>
        </w:rPr>
        <w:t>（一）教学进程安排表</w:t>
      </w:r>
      <w:bookmarkEnd w:id="476"/>
      <w:bookmarkEnd w:id="477"/>
      <w:bookmarkEnd w:id="478"/>
    </w:p>
    <w:p w14:paraId="6196B03A">
      <w:pPr>
        <w:tabs>
          <w:tab w:val="left" w:pos="552"/>
        </w:tabs>
        <w:spacing w:line="360" w:lineRule="auto"/>
        <w:ind w:firstLine="560" w:firstLineChars="200"/>
        <w:jc w:val="left"/>
        <w:rPr>
          <w:rFonts w:hint="eastAsia" w:ascii="仿宋" w:hAnsi="仿宋" w:eastAsia="仿宋" w:cs="仿宋"/>
          <w:sz w:val="28"/>
          <w:szCs w:val="28"/>
        </w:rPr>
      </w:pPr>
      <w:bookmarkStart w:id="479" w:name="_Toc19006"/>
      <w:bookmarkStart w:id="480" w:name="_Toc4434"/>
      <w:bookmarkStart w:id="481" w:name="_Toc24478"/>
      <w:r>
        <w:rPr>
          <w:rFonts w:hint="eastAsia" w:ascii="仿宋" w:hAnsi="仿宋" w:eastAsia="仿宋" w:cs="仿宋"/>
          <w:sz w:val="28"/>
          <w:szCs w:val="28"/>
        </w:rPr>
        <w:t>（见附录5）</w:t>
      </w:r>
    </w:p>
    <w:p w14:paraId="6CF386BF">
      <w:pPr>
        <w:tabs>
          <w:tab w:val="left" w:pos="552"/>
        </w:tabs>
        <w:spacing w:line="360" w:lineRule="auto"/>
        <w:ind w:firstLine="643" w:firstLineChars="200"/>
        <w:jc w:val="left"/>
        <w:outlineLvl w:val="1"/>
        <w:rPr>
          <w:rFonts w:ascii="Arial" w:hAnsi="Arial" w:cs="Arial"/>
          <w:sz w:val="32"/>
          <w:szCs w:val="32"/>
        </w:rPr>
      </w:pPr>
      <w:bookmarkStart w:id="482" w:name="_Toc7448"/>
      <w:bookmarkStart w:id="483" w:name="_Toc4089"/>
      <w:r>
        <w:rPr>
          <w:rFonts w:hint="eastAsia" w:ascii="黑体" w:hAnsi="黑体" w:eastAsia="黑体" w:cs="黑体"/>
          <w:b/>
          <w:bCs/>
          <w:sz w:val="32"/>
          <w:szCs w:val="32"/>
        </w:rPr>
        <w:t>（二）学时安排</w:t>
      </w:r>
      <w:bookmarkEnd w:id="479"/>
      <w:bookmarkEnd w:id="480"/>
      <w:bookmarkEnd w:id="481"/>
      <w:bookmarkEnd w:id="482"/>
      <w:bookmarkEnd w:id="483"/>
    </w:p>
    <w:p w14:paraId="558539E2">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1.教学学时安排</w:t>
      </w:r>
    </w:p>
    <w:p w14:paraId="730A6D8A">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每学年安排40周教学活动。公共基础课</w:t>
      </w:r>
      <w:r>
        <w:rPr>
          <w:rFonts w:hint="eastAsia" w:ascii="仿宋" w:hAnsi="仿宋" w:eastAsia="仿宋" w:cs="仿宋"/>
          <w:color w:val="FF0000"/>
          <w:sz w:val="28"/>
          <w:szCs w:val="28"/>
          <w:lang w:eastAsia="zh-CN"/>
        </w:rPr>
        <w:t>976学时</w:t>
      </w:r>
      <w:r>
        <w:rPr>
          <w:rFonts w:hint="eastAsia" w:ascii="仿宋" w:hAnsi="仿宋" w:eastAsia="仿宋" w:cs="仿宋"/>
          <w:sz w:val="28"/>
          <w:szCs w:val="28"/>
          <w:lang w:eastAsia="zh-CN"/>
        </w:rPr>
        <w:t>（含公共基础必修课时，公共选修课时），占总学时的</w:t>
      </w:r>
      <w:r>
        <w:rPr>
          <w:rFonts w:hint="eastAsia" w:ascii="仿宋" w:hAnsi="仿宋" w:eastAsia="仿宋" w:cs="仿宋"/>
          <w:color w:val="FF0000"/>
          <w:sz w:val="28"/>
          <w:szCs w:val="28"/>
          <w:lang w:eastAsia="zh-CN"/>
        </w:rPr>
        <w:t>36%；</w:t>
      </w:r>
      <w:r>
        <w:rPr>
          <w:rFonts w:hint="eastAsia" w:ascii="仿宋" w:hAnsi="仿宋" w:eastAsia="仿宋" w:cs="仿宋"/>
          <w:sz w:val="28"/>
          <w:szCs w:val="28"/>
          <w:lang w:eastAsia="zh-CN"/>
        </w:rPr>
        <w:t>专业基础课</w:t>
      </w:r>
      <w:r>
        <w:rPr>
          <w:rFonts w:hint="eastAsia" w:ascii="仿宋" w:hAnsi="仿宋" w:eastAsia="仿宋" w:cs="仿宋"/>
          <w:color w:val="FF0000"/>
          <w:sz w:val="28"/>
          <w:szCs w:val="28"/>
          <w:lang w:eastAsia="zh-CN"/>
        </w:rPr>
        <w:t>366学时，</w:t>
      </w:r>
      <w:r>
        <w:rPr>
          <w:rFonts w:hint="eastAsia" w:ascii="仿宋" w:hAnsi="仿宋" w:eastAsia="仿宋" w:cs="仿宋"/>
          <w:sz w:val="28"/>
          <w:szCs w:val="28"/>
          <w:lang w:eastAsia="zh-CN"/>
        </w:rPr>
        <w:t>占总学时的</w:t>
      </w:r>
      <w:r>
        <w:rPr>
          <w:rFonts w:hint="eastAsia" w:ascii="仿宋" w:hAnsi="仿宋" w:eastAsia="仿宋" w:cs="仿宋"/>
          <w:color w:val="FF0000"/>
          <w:sz w:val="28"/>
          <w:szCs w:val="28"/>
          <w:lang w:eastAsia="zh-CN"/>
        </w:rPr>
        <w:t>13%；</w:t>
      </w:r>
      <w:r>
        <w:rPr>
          <w:rFonts w:hint="eastAsia" w:ascii="仿宋" w:hAnsi="仿宋" w:eastAsia="仿宋" w:cs="仿宋"/>
          <w:sz w:val="28"/>
          <w:szCs w:val="28"/>
          <w:lang w:eastAsia="zh-CN"/>
        </w:rPr>
        <w:t>专业核心课</w:t>
      </w:r>
      <w:r>
        <w:rPr>
          <w:rFonts w:hint="eastAsia" w:ascii="仿宋" w:hAnsi="仿宋" w:eastAsia="仿宋" w:cs="仿宋"/>
          <w:color w:val="FF0000"/>
          <w:sz w:val="28"/>
          <w:szCs w:val="28"/>
          <w:lang w:eastAsia="zh-CN"/>
        </w:rPr>
        <w:t>582学时</w:t>
      </w:r>
      <w:r>
        <w:rPr>
          <w:rFonts w:hint="eastAsia" w:ascii="仿宋" w:hAnsi="仿宋" w:eastAsia="仿宋" w:cs="仿宋"/>
          <w:sz w:val="28"/>
          <w:szCs w:val="28"/>
          <w:lang w:eastAsia="zh-CN"/>
        </w:rPr>
        <w:t>，占总学时的</w:t>
      </w:r>
      <w:r>
        <w:rPr>
          <w:rFonts w:hint="eastAsia" w:ascii="仿宋" w:hAnsi="仿宋" w:eastAsia="仿宋" w:cs="仿宋"/>
          <w:color w:val="FF0000"/>
          <w:sz w:val="28"/>
          <w:szCs w:val="28"/>
          <w:lang w:eastAsia="zh-CN"/>
        </w:rPr>
        <w:t>21%，</w:t>
      </w:r>
      <w:r>
        <w:rPr>
          <w:rFonts w:hint="eastAsia" w:ascii="仿宋" w:hAnsi="仿宋" w:eastAsia="仿宋" w:cs="仿宋"/>
          <w:sz w:val="28"/>
          <w:szCs w:val="28"/>
          <w:lang w:eastAsia="zh-CN"/>
        </w:rPr>
        <w:t>专业选修课</w:t>
      </w:r>
      <w:r>
        <w:rPr>
          <w:rFonts w:hint="eastAsia" w:ascii="仿宋" w:hAnsi="仿宋" w:eastAsia="仿宋" w:cs="仿宋"/>
          <w:color w:val="FF0000"/>
          <w:sz w:val="28"/>
          <w:szCs w:val="28"/>
          <w:lang w:eastAsia="zh-CN"/>
        </w:rPr>
        <w:t>222</w:t>
      </w:r>
      <w:r>
        <w:rPr>
          <w:rFonts w:hint="eastAsia" w:ascii="仿宋" w:hAnsi="仿宋" w:eastAsia="仿宋" w:cs="仿宋"/>
          <w:sz w:val="28"/>
          <w:szCs w:val="28"/>
          <w:lang w:eastAsia="zh-CN"/>
        </w:rPr>
        <w:t>学时，占总学时的</w:t>
      </w:r>
      <w:r>
        <w:rPr>
          <w:rFonts w:hint="eastAsia" w:ascii="仿宋" w:hAnsi="仿宋" w:eastAsia="仿宋" w:cs="仿宋"/>
          <w:color w:val="FF0000"/>
          <w:sz w:val="28"/>
          <w:szCs w:val="28"/>
          <w:lang w:eastAsia="zh-CN"/>
        </w:rPr>
        <w:t>8%；</w:t>
      </w:r>
      <w:r>
        <w:rPr>
          <w:rFonts w:hint="eastAsia" w:ascii="仿宋" w:hAnsi="仿宋" w:eastAsia="仿宋" w:cs="仿宋"/>
          <w:sz w:val="28"/>
          <w:szCs w:val="28"/>
          <w:lang w:eastAsia="zh-CN"/>
        </w:rPr>
        <w:t>专业综合性实践课程</w:t>
      </w:r>
      <w:r>
        <w:rPr>
          <w:rFonts w:hint="eastAsia" w:ascii="仿宋" w:hAnsi="仿宋" w:eastAsia="仿宋" w:cs="仿宋"/>
          <w:color w:val="FF0000"/>
          <w:sz w:val="28"/>
          <w:szCs w:val="28"/>
          <w:lang w:eastAsia="zh-CN"/>
        </w:rPr>
        <w:t>576学时</w:t>
      </w:r>
      <w:r>
        <w:rPr>
          <w:rFonts w:hint="eastAsia" w:ascii="仿宋" w:hAnsi="仿宋" w:eastAsia="仿宋" w:cs="仿宋"/>
          <w:sz w:val="28"/>
          <w:szCs w:val="28"/>
          <w:lang w:eastAsia="zh-CN"/>
        </w:rPr>
        <w:t>，占总学时的</w:t>
      </w:r>
      <w:r>
        <w:rPr>
          <w:rFonts w:hint="eastAsia" w:ascii="仿宋" w:hAnsi="仿宋" w:eastAsia="仿宋" w:cs="仿宋"/>
          <w:color w:val="FF0000"/>
          <w:sz w:val="28"/>
          <w:szCs w:val="28"/>
          <w:lang w:eastAsia="zh-CN"/>
        </w:rPr>
        <w:t>21%</w:t>
      </w:r>
      <w:r>
        <w:rPr>
          <w:rFonts w:hint="eastAsia" w:ascii="仿宋" w:hAnsi="仿宋" w:eastAsia="仿宋" w:cs="仿宋"/>
          <w:sz w:val="28"/>
          <w:szCs w:val="28"/>
          <w:lang w:eastAsia="zh-CN"/>
        </w:rPr>
        <w:t>。</w:t>
      </w:r>
    </w:p>
    <w:p w14:paraId="72192A2F">
      <w:pPr>
        <w:pStyle w:val="3"/>
        <w:spacing w:line="360" w:lineRule="auto"/>
        <w:ind w:firstLine="560" w:firstLineChars="200"/>
        <w:rPr>
          <w:rFonts w:hint="eastAsia" w:ascii="仿宋" w:hAnsi="仿宋" w:eastAsia="仿宋" w:cs="仿宋"/>
          <w:color w:val="FF0000"/>
          <w:sz w:val="28"/>
          <w:szCs w:val="28"/>
          <w:lang w:eastAsia="zh-CN"/>
        </w:rPr>
      </w:pPr>
      <w:r>
        <w:rPr>
          <w:rFonts w:hint="eastAsia" w:ascii="仿宋" w:hAnsi="仿宋" w:eastAsia="仿宋" w:cs="仿宋"/>
          <w:sz w:val="28"/>
          <w:szCs w:val="28"/>
          <w:lang w:eastAsia="zh-CN"/>
        </w:rPr>
        <w:t>其中，实践学时：课内实践学时+集中实践学时=</w:t>
      </w:r>
      <w:r>
        <w:rPr>
          <w:rFonts w:hint="eastAsia" w:ascii="仿宋" w:hAnsi="仿宋" w:eastAsia="仿宋" w:cs="仿宋"/>
          <w:color w:val="FF0000"/>
          <w:sz w:val="28"/>
          <w:szCs w:val="28"/>
          <w:lang w:eastAsia="zh-CN"/>
        </w:rPr>
        <w:t>1380学时</w:t>
      </w:r>
      <w:r>
        <w:rPr>
          <w:rFonts w:hint="eastAsia" w:ascii="仿宋" w:hAnsi="仿宋" w:eastAsia="仿宋" w:cs="仿宋"/>
          <w:sz w:val="28"/>
          <w:szCs w:val="28"/>
          <w:lang w:eastAsia="zh-CN"/>
        </w:rPr>
        <w:t>，占总学时比例</w:t>
      </w:r>
      <w:r>
        <w:rPr>
          <w:rFonts w:hint="eastAsia" w:ascii="仿宋" w:hAnsi="仿宋" w:eastAsia="仿宋" w:cs="仿宋"/>
          <w:color w:val="FF0000"/>
          <w:sz w:val="28"/>
          <w:szCs w:val="28"/>
          <w:lang w:eastAsia="zh-CN"/>
        </w:rPr>
        <w:t>51%。</w:t>
      </w:r>
      <w:r>
        <w:rPr>
          <w:rFonts w:hint="eastAsia" w:ascii="仿宋" w:hAnsi="仿宋" w:eastAsia="仿宋" w:cs="仿宋"/>
          <w:sz w:val="28"/>
          <w:szCs w:val="28"/>
          <w:lang w:eastAsia="zh-CN"/>
        </w:rPr>
        <w:t>选修课学时：限选学时+任选学时=</w:t>
      </w:r>
      <w:r>
        <w:rPr>
          <w:rFonts w:hint="eastAsia" w:ascii="仿宋" w:hAnsi="仿宋" w:eastAsia="仿宋" w:cs="仿宋"/>
          <w:color w:val="FF0000"/>
          <w:sz w:val="28"/>
          <w:szCs w:val="28"/>
          <w:lang w:eastAsia="zh-CN"/>
        </w:rPr>
        <w:t>330学时，</w:t>
      </w:r>
      <w:r>
        <w:rPr>
          <w:rFonts w:hint="eastAsia" w:ascii="仿宋" w:hAnsi="仿宋" w:eastAsia="仿宋" w:cs="仿宋"/>
          <w:sz w:val="28"/>
          <w:szCs w:val="28"/>
          <w:lang w:eastAsia="zh-CN"/>
        </w:rPr>
        <w:t>占总学时比例</w:t>
      </w:r>
      <w:r>
        <w:rPr>
          <w:rFonts w:hint="eastAsia" w:ascii="仿宋" w:hAnsi="仿宋" w:eastAsia="仿宋" w:cs="仿宋"/>
          <w:color w:val="FF0000"/>
          <w:sz w:val="28"/>
          <w:szCs w:val="28"/>
          <w:lang w:eastAsia="zh-CN"/>
        </w:rPr>
        <w:t>12%。</w:t>
      </w:r>
    </w:p>
    <w:p w14:paraId="4A74525F">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2.总学分和总课时</w:t>
      </w:r>
    </w:p>
    <w:p w14:paraId="6B88E5BE">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总学分：</w:t>
      </w:r>
      <w:r>
        <w:rPr>
          <w:rFonts w:hint="eastAsia" w:ascii="仿宋" w:hAnsi="仿宋" w:eastAsia="仿宋" w:cs="仿宋"/>
          <w:color w:val="FF0000"/>
          <w:sz w:val="28"/>
          <w:szCs w:val="28"/>
          <w:lang w:eastAsia="zh-CN"/>
        </w:rPr>
        <w:t>156学分，总课时：2722学时</w:t>
      </w:r>
      <w:r>
        <w:rPr>
          <w:rFonts w:hint="eastAsia" w:ascii="仿宋" w:hAnsi="仿宋" w:eastAsia="仿宋" w:cs="仿宋"/>
          <w:sz w:val="28"/>
          <w:szCs w:val="28"/>
          <w:lang w:eastAsia="zh-CN"/>
        </w:rPr>
        <w:t>。</w:t>
      </w:r>
    </w:p>
    <w:p w14:paraId="7DE2A50D">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3.各学期教学周任务安排</w:t>
      </w:r>
    </w:p>
    <w:p w14:paraId="7AE2EDD0">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（1）内容项计算：课程总学时=理论学时+实践学时=周学时*理论教学周</w:t>
      </w:r>
    </w:p>
    <w:p w14:paraId="6ECA3BC5">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（2）公共任选课程开设学期为2-4学期，每学期选一门。</w:t>
      </w:r>
    </w:p>
    <w:p w14:paraId="5F63F478">
      <w:pPr>
        <w:spacing w:line="360" w:lineRule="auto"/>
        <w:ind w:firstLine="560" w:firstLineChars="200"/>
        <w:rPr>
          <w:rFonts w:hint="eastAsia" w:ascii="仿宋" w:hAnsi="仿宋" w:eastAsia="仿宋" w:cs="仿宋"/>
          <w:spacing w:val="-4"/>
          <w:position w:val="18"/>
          <w:sz w:val="28"/>
          <w:szCs w:val="28"/>
        </w:rPr>
      </w:pPr>
      <w:r>
        <w:rPr>
          <w:rFonts w:hint="eastAsia" w:ascii="仿宋" w:hAnsi="仿宋" w:eastAsia="仿宋" w:cs="仿宋"/>
          <w:sz w:val="28"/>
          <w:szCs w:val="28"/>
        </w:rPr>
        <w:t>（3）岗位见习在第4学期4周、第5学期18周、第6学期10周开设，共32周，计</w:t>
      </w:r>
      <w:r>
        <w:rPr>
          <w:rFonts w:hint="eastAsia" w:ascii="仿宋" w:hAnsi="仿宋" w:eastAsia="仿宋" w:cs="仿宋"/>
          <w:color w:val="FF0000"/>
          <w:sz w:val="28"/>
          <w:szCs w:val="28"/>
        </w:rPr>
        <w:t>18</w:t>
      </w:r>
      <w:r>
        <w:rPr>
          <w:rFonts w:hint="eastAsia" w:ascii="仿宋" w:hAnsi="仿宋" w:eastAsia="仿宋" w:cs="仿宋"/>
          <w:sz w:val="28"/>
          <w:szCs w:val="28"/>
        </w:rPr>
        <w:t>学时/周，共</w:t>
      </w:r>
      <w:r>
        <w:rPr>
          <w:rFonts w:hint="eastAsia" w:ascii="仿宋" w:hAnsi="仿宋" w:eastAsia="仿宋" w:cs="仿宋"/>
          <w:color w:val="FF0000"/>
          <w:sz w:val="28"/>
          <w:szCs w:val="28"/>
        </w:rPr>
        <w:t>576</w:t>
      </w:r>
      <w:r>
        <w:rPr>
          <w:rFonts w:hint="eastAsia" w:ascii="仿宋" w:hAnsi="仿宋" w:eastAsia="仿宋" w:cs="仿宋"/>
          <w:sz w:val="28"/>
          <w:szCs w:val="28"/>
        </w:rPr>
        <w:t>学时。</w:t>
      </w:r>
    </w:p>
    <w:p w14:paraId="18A67BD5">
      <w:pPr>
        <w:pStyle w:val="3"/>
        <w:spacing w:line="360" w:lineRule="auto"/>
        <w:ind w:firstLine="643" w:firstLineChars="200"/>
        <w:rPr>
          <w:rFonts w:hint="eastAsia" w:ascii="黑体" w:hAnsi="黑体" w:eastAsia="黑体" w:cs="黑体"/>
          <w:b/>
          <w:bCs/>
          <w:sz w:val="32"/>
          <w:szCs w:val="32"/>
          <w:lang w:eastAsia="zh-CN"/>
        </w:rPr>
      </w:pPr>
    </w:p>
    <w:p w14:paraId="45E964DC">
      <w:pPr>
        <w:pStyle w:val="3"/>
        <w:spacing w:line="360" w:lineRule="auto"/>
        <w:ind w:firstLine="643" w:firstLineChars="200"/>
        <w:outlineLvl w:val="1"/>
        <w:rPr>
          <w:rFonts w:hint="eastAsia" w:ascii="黑体" w:hAnsi="黑体" w:eastAsia="黑体" w:cs="黑体"/>
          <w:b/>
          <w:bCs/>
          <w:sz w:val="32"/>
          <w:szCs w:val="32"/>
          <w:lang w:eastAsia="zh-CN"/>
        </w:rPr>
      </w:pPr>
      <w:bookmarkStart w:id="484" w:name="_Toc2192"/>
      <w:r>
        <w:rPr>
          <w:rFonts w:hint="eastAsia" w:ascii="黑体" w:hAnsi="黑体" w:eastAsia="黑体" w:cs="黑体"/>
          <w:b/>
          <w:bCs/>
          <w:sz w:val="32"/>
          <w:szCs w:val="32"/>
          <w:lang w:eastAsia="zh-CN"/>
        </w:rPr>
        <w:t>（三）学时、学分统计</w:t>
      </w:r>
      <w:bookmarkEnd w:id="484"/>
    </w:p>
    <w:p w14:paraId="25CF1488">
      <w:pPr>
        <w:spacing w:line="360" w:lineRule="auto"/>
        <w:jc w:val="center"/>
        <w:rPr>
          <w:rFonts w:hint="eastAsia" w:ascii="仿宋" w:hAnsi="仿宋" w:eastAsia="仿宋" w:cs="仿宋"/>
          <w:b/>
          <w:bCs/>
          <w:sz w:val="24"/>
        </w:rPr>
      </w:pPr>
      <w:r>
        <w:rPr>
          <w:rFonts w:hint="eastAsia" w:ascii="仿宋" w:hAnsi="仿宋" w:eastAsia="仿宋" w:cs="仿宋"/>
          <w:b/>
          <w:bCs/>
          <w:sz w:val="24"/>
        </w:rPr>
        <w:t>表7-1  助产专业课时安排汇总表</w:t>
      </w:r>
    </w:p>
    <w:tbl>
      <w:tblPr>
        <w:tblStyle w:val="12"/>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6"/>
        <w:gridCol w:w="1158"/>
        <w:gridCol w:w="1145"/>
        <w:gridCol w:w="78"/>
        <w:gridCol w:w="955"/>
        <w:gridCol w:w="137"/>
        <w:gridCol w:w="658"/>
        <w:gridCol w:w="530"/>
        <w:gridCol w:w="265"/>
        <w:gridCol w:w="820"/>
        <w:gridCol w:w="742"/>
        <w:gridCol w:w="653"/>
        <w:gridCol w:w="695"/>
      </w:tblGrid>
      <w:tr w14:paraId="5C940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5000" w:type="pct"/>
            <w:gridSpan w:val="13"/>
            <w:tcBorders>
              <w:top w:val="single" w:color="000000" w:sz="10" w:space="0"/>
              <w:left w:val="single" w:color="000000" w:sz="10" w:space="0"/>
              <w:right w:val="single" w:color="000000" w:sz="10" w:space="0"/>
            </w:tcBorders>
            <w:shd w:val="clear" w:color="auto" w:fill="auto"/>
            <w:vAlign w:val="center"/>
          </w:tcPr>
          <w:p w14:paraId="14535942">
            <w:pPr>
              <w:jc w:val="center"/>
              <w:rPr>
                <w:rFonts w:hint="eastAsia" w:ascii="仿宋" w:hAnsi="仿宋" w:eastAsia="仿宋" w:cs="仿宋"/>
                <w:b/>
                <w:bCs/>
                <w:sz w:val="24"/>
              </w:rPr>
            </w:pPr>
            <w:r>
              <w:rPr>
                <w:rFonts w:hint="eastAsia" w:ascii="仿宋" w:hAnsi="仿宋" w:eastAsia="仿宋" w:cs="仿宋"/>
                <w:b/>
                <w:bCs/>
                <w:sz w:val="24"/>
              </w:rPr>
              <w:t>1.教学课时分配表</w:t>
            </w:r>
          </w:p>
        </w:tc>
      </w:tr>
      <w:tr w14:paraId="1F870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restart"/>
            <w:tcBorders>
              <w:left w:val="single" w:color="000000" w:sz="10" w:space="0"/>
              <w:bottom w:val="nil"/>
            </w:tcBorders>
            <w:shd w:val="clear" w:color="auto" w:fill="auto"/>
            <w:vAlign w:val="center"/>
          </w:tcPr>
          <w:p w14:paraId="35E241C6">
            <w:pPr>
              <w:jc w:val="center"/>
              <w:rPr>
                <w:rFonts w:hint="eastAsia" w:ascii="仿宋" w:hAnsi="仿宋" w:eastAsia="仿宋" w:cs="仿宋"/>
                <w:b/>
                <w:bCs/>
                <w:sz w:val="24"/>
              </w:rPr>
            </w:pPr>
            <w:r>
              <w:rPr>
                <w:rFonts w:hint="eastAsia" w:ascii="仿宋" w:hAnsi="仿宋" w:eastAsia="仿宋" w:cs="仿宋"/>
                <w:b/>
                <w:bCs/>
                <w:sz w:val="24"/>
              </w:rPr>
              <w:t>课程类型</w:t>
            </w:r>
          </w:p>
        </w:tc>
        <w:tc>
          <w:tcPr>
            <w:tcW w:w="4006" w:type="pct"/>
            <w:gridSpan w:val="11"/>
            <w:tcBorders>
              <w:right w:val="single" w:color="000000" w:sz="10" w:space="0"/>
            </w:tcBorders>
            <w:shd w:val="clear" w:color="auto" w:fill="auto"/>
            <w:vAlign w:val="center"/>
          </w:tcPr>
          <w:p w14:paraId="44021907">
            <w:pPr>
              <w:jc w:val="center"/>
              <w:rPr>
                <w:rFonts w:hint="eastAsia" w:ascii="仿宋" w:hAnsi="仿宋" w:eastAsia="仿宋" w:cs="仿宋"/>
                <w:b/>
                <w:bCs/>
                <w:sz w:val="24"/>
              </w:rPr>
            </w:pPr>
            <w:r>
              <w:rPr>
                <w:rFonts w:hint="eastAsia" w:ascii="仿宋" w:hAnsi="仿宋" w:eastAsia="仿宋" w:cs="仿宋"/>
                <w:b/>
                <w:bCs/>
                <w:sz w:val="24"/>
              </w:rPr>
              <w:t>课时分配</w:t>
            </w:r>
          </w:p>
        </w:tc>
      </w:tr>
      <w:tr w14:paraId="58695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continue"/>
            <w:tcBorders>
              <w:top w:val="nil"/>
              <w:left w:val="single" w:color="000000" w:sz="10" w:space="0"/>
              <w:bottom w:val="nil"/>
            </w:tcBorders>
            <w:shd w:val="clear" w:color="auto" w:fill="auto"/>
            <w:vAlign w:val="center"/>
          </w:tcPr>
          <w:p w14:paraId="196684C4">
            <w:pPr>
              <w:jc w:val="center"/>
              <w:rPr>
                <w:rFonts w:hint="eastAsia" w:ascii="仿宋" w:hAnsi="仿宋" w:eastAsia="仿宋" w:cs="仿宋"/>
                <w:b/>
                <w:bCs/>
                <w:sz w:val="24"/>
              </w:rPr>
            </w:pPr>
          </w:p>
        </w:tc>
        <w:tc>
          <w:tcPr>
            <w:tcW w:w="1307" w:type="pct"/>
            <w:gridSpan w:val="3"/>
            <w:shd w:val="clear" w:color="auto" w:fill="auto"/>
            <w:vAlign w:val="center"/>
          </w:tcPr>
          <w:p w14:paraId="0D001717">
            <w:pPr>
              <w:jc w:val="center"/>
              <w:rPr>
                <w:rFonts w:hint="eastAsia" w:ascii="仿宋" w:hAnsi="仿宋" w:eastAsia="仿宋" w:cs="仿宋"/>
                <w:b/>
                <w:bCs/>
                <w:sz w:val="24"/>
              </w:rPr>
            </w:pPr>
            <w:r>
              <w:rPr>
                <w:rFonts w:hint="eastAsia" w:ascii="仿宋" w:hAnsi="仿宋" w:eastAsia="仿宋" w:cs="仿宋"/>
                <w:b/>
                <w:bCs/>
                <w:sz w:val="24"/>
              </w:rPr>
              <w:t>理论/理实一体教学周</w:t>
            </w:r>
          </w:p>
        </w:tc>
        <w:tc>
          <w:tcPr>
            <w:tcW w:w="477" w:type="pct"/>
            <w:gridSpan w:val="2"/>
            <w:vMerge w:val="restart"/>
            <w:tcBorders>
              <w:bottom w:val="nil"/>
            </w:tcBorders>
            <w:shd w:val="clear" w:color="auto" w:fill="auto"/>
            <w:vAlign w:val="center"/>
          </w:tcPr>
          <w:p w14:paraId="5782968F">
            <w:pPr>
              <w:jc w:val="center"/>
              <w:rPr>
                <w:rFonts w:hint="eastAsia" w:ascii="仿宋" w:hAnsi="仿宋" w:eastAsia="仿宋" w:cs="仿宋"/>
                <w:b/>
                <w:bCs/>
                <w:sz w:val="24"/>
              </w:rPr>
            </w:pPr>
            <w:r>
              <w:rPr>
                <w:rFonts w:hint="eastAsia" w:ascii="仿宋" w:hAnsi="仿宋" w:eastAsia="仿宋" w:cs="仿宋"/>
                <w:b/>
                <w:bCs/>
                <w:sz w:val="24"/>
              </w:rPr>
              <w:t>集中</w:t>
            </w:r>
          </w:p>
          <w:p w14:paraId="47D6D78C">
            <w:pPr>
              <w:jc w:val="center"/>
              <w:rPr>
                <w:rFonts w:hint="eastAsia" w:ascii="仿宋" w:hAnsi="仿宋" w:eastAsia="仿宋" w:cs="仿宋"/>
                <w:b/>
                <w:bCs/>
                <w:sz w:val="24"/>
              </w:rPr>
            </w:pPr>
            <w:r>
              <w:rPr>
                <w:rFonts w:hint="eastAsia" w:ascii="仿宋" w:hAnsi="仿宋" w:eastAsia="仿宋" w:cs="仿宋"/>
                <w:b/>
                <w:bCs/>
                <w:sz w:val="24"/>
              </w:rPr>
              <w:t>实践</w:t>
            </w:r>
          </w:p>
          <w:p w14:paraId="1817E968">
            <w:pPr>
              <w:jc w:val="center"/>
              <w:rPr>
                <w:rFonts w:hint="eastAsia" w:ascii="仿宋" w:hAnsi="仿宋" w:eastAsia="仿宋" w:cs="仿宋"/>
                <w:b/>
                <w:bCs/>
                <w:sz w:val="24"/>
              </w:rPr>
            </w:pPr>
            <w:r>
              <w:rPr>
                <w:rFonts w:hint="eastAsia" w:ascii="仿宋" w:hAnsi="仿宋" w:eastAsia="仿宋" w:cs="仿宋"/>
                <w:b/>
                <w:bCs/>
                <w:sz w:val="24"/>
              </w:rPr>
              <w:t>教学周</w:t>
            </w:r>
          </w:p>
        </w:tc>
        <w:tc>
          <w:tcPr>
            <w:tcW w:w="477" w:type="pct"/>
            <w:gridSpan w:val="2"/>
            <w:vMerge w:val="restart"/>
            <w:tcBorders>
              <w:bottom w:val="nil"/>
            </w:tcBorders>
            <w:shd w:val="clear" w:color="auto" w:fill="auto"/>
            <w:vAlign w:val="center"/>
          </w:tcPr>
          <w:p w14:paraId="6862028F">
            <w:pPr>
              <w:jc w:val="center"/>
              <w:rPr>
                <w:rFonts w:hint="eastAsia" w:ascii="仿宋" w:hAnsi="仿宋" w:eastAsia="仿宋" w:cs="仿宋"/>
                <w:b/>
                <w:bCs/>
                <w:sz w:val="24"/>
              </w:rPr>
            </w:pPr>
            <w:r>
              <w:rPr>
                <w:rFonts w:hint="eastAsia" w:ascii="仿宋" w:hAnsi="仿宋" w:eastAsia="仿宋" w:cs="仿宋"/>
                <w:b/>
                <w:bCs/>
                <w:sz w:val="24"/>
              </w:rPr>
              <w:t>合计</w:t>
            </w:r>
          </w:p>
        </w:tc>
        <w:tc>
          <w:tcPr>
            <w:tcW w:w="490" w:type="pct"/>
            <w:vMerge w:val="restart"/>
            <w:tcBorders>
              <w:bottom w:val="nil"/>
            </w:tcBorders>
            <w:shd w:val="clear" w:color="auto" w:fill="auto"/>
            <w:vAlign w:val="center"/>
          </w:tcPr>
          <w:p w14:paraId="1309289B">
            <w:pPr>
              <w:jc w:val="center"/>
              <w:rPr>
                <w:rFonts w:hint="eastAsia" w:ascii="仿宋" w:hAnsi="仿宋" w:eastAsia="仿宋" w:cs="仿宋"/>
                <w:b/>
                <w:bCs/>
                <w:sz w:val="24"/>
              </w:rPr>
            </w:pPr>
            <w:r>
              <w:rPr>
                <w:rFonts w:hint="eastAsia" w:ascii="仿宋" w:hAnsi="仿宋" w:eastAsia="仿宋" w:cs="仿宋"/>
                <w:b/>
                <w:bCs/>
                <w:sz w:val="24"/>
              </w:rPr>
              <w:t>占总学时比%</w:t>
            </w:r>
          </w:p>
        </w:tc>
        <w:tc>
          <w:tcPr>
            <w:tcW w:w="1253" w:type="pct"/>
            <w:gridSpan w:val="3"/>
            <w:tcBorders>
              <w:right w:val="single" w:color="000000" w:sz="10" w:space="0"/>
            </w:tcBorders>
            <w:shd w:val="clear" w:color="auto" w:fill="auto"/>
            <w:vAlign w:val="center"/>
          </w:tcPr>
          <w:p w14:paraId="61677110">
            <w:pPr>
              <w:jc w:val="center"/>
              <w:rPr>
                <w:rFonts w:hint="eastAsia" w:ascii="仿宋" w:hAnsi="仿宋" w:eastAsia="仿宋" w:cs="仿宋"/>
                <w:b/>
                <w:bCs/>
                <w:sz w:val="24"/>
              </w:rPr>
            </w:pPr>
            <w:r>
              <w:rPr>
                <w:rFonts w:hint="eastAsia" w:ascii="仿宋" w:hAnsi="仿宋" w:eastAsia="仿宋" w:cs="仿宋"/>
                <w:b/>
                <w:bCs/>
                <w:sz w:val="24"/>
              </w:rPr>
              <w:t>其中</w:t>
            </w:r>
          </w:p>
        </w:tc>
      </w:tr>
      <w:tr w14:paraId="7D957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continue"/>
            <w:tcBorders>
              <w:top w:val="nil"/>
              <w:left w:val="single" w:color="000000" w:sz="10" w:space="0"/>
              <w:bottom w:val="nil"/>
            </w:tcBorders>
            <w:shd w:val="clear" w:color="auto" w:fill="auto"/>
            <w:vAlign w:val="center"/>
          </w:tcPr>
          <w:p w14:paraId="5CA85D94">
            <w:pPr>
              <w:jc w:val="center"/>
              <w:rPr>
                <w:rFonts w:hint="eastAsia" w:ascii="仿宋" w:hAnsi="仿宋" w:eastAsia="仿宋" w:cs="仿宋"/>
                <w:b/>
                <w:bCs/>
                <w:sz w:val="24"/>
              </w:rPr>
            </w:pPr>
          </w:p>
        </w:tc>
        <w:tc>
          <w:tcPr>
            <w:tcW w:w="687" w:type="pct"/>
            <w:vMerge w:val="restart"/>
            <w:tcBorders>
              <w:bottom w:val="nil"/>
            </w:tcBorders>
            <w:shd w:val="clear" w:color="auto" w:fill="auto"/>
            <w:vAlign w:val="center"/>
          </w:tcPr>
          <w:p w14:paraId="421AD3C0">
            <w:pPr>
              <w:jc w:val="center"/>
              <w:rPr>
                <w:rFonts w:hint="eastAsia" w:ascii="仿宋" w:hAnsi="仿宋" w:eastAsia="仿宋" w:cs="仿宋"/>
                <w:b/>
                <w:bCs/>
                <w:sz w:val="24"/>
              </w:rPr>
            </w:pPr>
            <w:r>
              <w:rPr>
                <w:rFonts w:hint="eastAsia" w:ascii="仿宋" w:hAnsi="仿宋" w:eastAsia="仿宋" w:cs="仿宋"/>
                <w:b/>
                <w:bCs/>
                <w:sz w:val="24"/>
              </w:rPr>
              <w:t>理论</w:t>
            </w:r>
          </w:p>
        </w:tc>
        <w:tc>
          <w:tcPr>
            <w:tcW w:w="620" w:type="pct"/>
            <w:gridSpan w:val="2"/>
            <w:vMerge w:val="restart"/>
            <w:tcBorders>
              <w:bottom w:val="nil"/>
            </w:tcBorders>
            <w:shd w:val="clear" w:color="auto" w:fill="auto"/>
            <w:vAlign w:val="center"/>
          </w:tcPr>
          <w:p w14:paraId="1A3A568D">
            <w:pPr>
              <w:jc w:val="center"/>
              <w:rPr>
                <w:rFonts w:hint="eastAsia" w:ascii="仿宋" w:hAnsi="仿宋" w:eastAsia="仿宋" w:cs="仿宋"/>
                <w:b/>
                <w:bCs/>
                <w:sz w:val="24"/>
              </w:rPr>
            </w:pPr>
            <w:r>
              <w:rPr>
                <w:rFonts w:hint="eastAsia" w:ascii="仿宋" w:hAnsi="仿宋" w:eastAsia="仿宋" w:cs="仿宋"/>
                <w:b/>
                <w:bCs/>
                <w:sz w:val="24"/>
              </w:rPr>
              <w:t>课内实践</w:t>
            </w:r>
          </w:p>
        </w:tc>
        <w:tc>
          <w:tcPr>
            <w:tcW w:w="477" w:type="pct"/>
            <w:gridSpan w:val="2"/>
            <w:vMerge w:val="continue"/>
            <w:tcBorders>
              <w:top w:val="nil"/>
              <w:bottom w:val="nil"/>
            </w:tcBorders>
            <w:shd w:val="clear" w:color="auto" w:fill="auto"/>
            <w:vAlign w:val="center"/>
          </w:tcPr>
          <w:p w14:paraId="4B1724FB">
            <w:pPr>
              <w:jc w:val="center"/>
              <w:rPr>
                <w:rFonts w:hint="eastAsia" w:ascii="仿宋" w:hAnsi="仿宋" w:eastAsia="仿宋" w:cs="仿宋"/>
                <w:b/>
                <w:bCs/>
                <w:sz w:val="24"/>
              </w:rPr>
            </w:pPr>
          </w:p>
        </w:tc>
        <w:tc>
          <w:tcPr>
            <w:tcW w:w="477" w:type="pct"/>
            <w:gridSpan w:val="2"/>
            <w:vMerge w:val="continue"/>
            <w:tcBorders>
              <w:top w:val="nil"/>
              <w:bottom w:val="nil"/>
            </w:tcBorders>
            <w:shd w:val="clear" w:color="auto" w:fill="auto"/>
            <w:textDirection w:val="tbRlV"/>
            <w:vAlign w:val="center"/>
          </w:tcPr>
          <w:p w14:paraId="51F28F25">
            <w:pPr>
              <w:jc w:val="center"/>
              <w:rPr>
                <w:rFonts w:hint="eastAsia" w:ascii="仿宋" w:hAnsi="仿宋" w:eastAsia="仿宋" w:cs="仿宋"/>
                <w:b/>
                <w:bCs/>
                <w:sz w:val="24"/>
              </w:rPr>
            </w:pPr>
          </w:p>
        </w:tc>
        <w:tc>
          <w:tcPr>
            <w:tcW w:w="490" w:type="pct"/>
            <w:vMerge w:val="continue"/>
            <w:tcBorders>
              <w:top w:val="nil"/>
              <w:bottom w:val="nil"/>
            </w:tcBorders>
            <w:shd w:val="clear" w:color="auto" w:fill="auto"/>
            <w:vAlign w:val="center"/>
          </w:tcPr>
          <w:p w14:paraId="616A4FBD">
            <w:pPr>
              <w:jc w:val="center"/>
              <w:rPr>
                <w:rFonts w:hint="eastAsia" w:ascii="仿宋" w:hAnsi="仿宋" w:eastAsia="仿宋" w:cs="仿宋"/>
                <w:b/>
                <w:bCs/>
                <w:sz w:val="24"/>
              </w:rPr>
            </w:pPr>
          </w:p>
        </w:tc>
        <w:tc>
          <w:tcPr>
            <w:tcW w:w="445" w:type="pct"/>
            <w:vMerge w:val="restart"/>
            <w:tcBorders>
              <w:bottom w:val="nil"/>
            </w:tcBorders>
            <w:shd w:val="clear" w:color="auto" w:fill="auto"/>
            <w:vAlign w:val="center"/>
          </w:tcPr>
          <w:p w14:paraId="4681E292">
            <w:pPr>
              <w:jc w:val="center"/>
              <w:rPr>
                <w:rFonts w:hint="eastAsia" w:ascii="仿宋" w:hAnsi="仿宋" w:eastAsia="仿宋" w:cs="仿宋"/>
                <w:b/>
                <w:bCs/>
                <w:sz w:val="24"/>
              </w:rPr>
            </w:pPr>
            <w:r>
              <w:rPr>
                <w:rFonts w:hint="eastAsia" w:ascii="仿宋" w:hAnsi="仿宋" w:eastAsia="仿宋" w:cs="仿宋"/>
                <w:b/>
                <w:bCs/>
                <w:sz w:val="24"/>
              </w:rPr>
              <w:t>必修</w:t>
            </w:r>
          </w:p>
        </w:tc>
        <w:tc>
          <w:tcPr>
            <w:tcW w:w="807" w:type="pct"/>
            <w:gridSpan w:val="2"/>
            <w:tcBorders>
              <w:right w:val="single" w:color="000000" w:sz="10" w:space="0"/>
            </w:tcBorders>
            <w:shd w:val="clear" w:color="auto" w:fill="auto"/>
            <w:vAlign w:val="center"/>
          </w:tcPr>
          <w:p w14:paraId="7FDDDDDE">
            <w:pPr>
              <w:jc w:val="center"/>
              <w:rPr>
                <w:rFonts w:hint="eastAsia" w:ascii="仿宋" w:hAnsi="仿宋" w:eastAsia="仿宋" w:cs="仿宋"/>
                <w:b/>
                <w:bCs/>
                <w:sz w:val="24"/>
              </w:rPr>
            </w:pPr>
            <w:r>
              <w:rPr>
                <w:rFonts w:hint="eastAsia" w:ascii="仿宋" w:hAnsi="仿宋" w:eastAsia="仿宋" w:cs="仿宋"/>
                <w:b/>
                <w:bCs/>
                <w:sz w:val="24"/>
              </w:rPr>
              <w:t>选修</w:t>
            </w:r>
          </w:p>
        </w:tc>
      </w:tr>
      <w:tr w14:paraId="71814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continue"/>
            <w:tcBorders>
              <w:top w:val="nil"/>
              <w:left w:val="single" w:color="000000" w:sz="10" w:space="0"/>
            </w:tcBorders>
            <w:shd w:val="clear" w:color="auto" w:fill="auto"/>
            <w:vAlign w:val="center"/>
          </w:tcPr>
          <w:p w14:paraId="6B0B7190">
            <w:pPr>
              <w:jc w:val="center"/>
              <w:rPr>
                <w:rFonts w:hint="eastAsia" w:ascii="仿宋" w:hAnsi="仿宋" w:eastAsia="仿宋" w:cs="仿宋"/>
                <w:b/>
                <w:bCs/>
                <w:sz w:val="24"/>
              </w:rPr>
            </w:pPr>
          </w:p>
        </w:tc>
        <w:tc>
          <w:tcPr>
            <w:tcW w:w="687" w:type="pct"/>
            <w:vMerge w:val="continue"/>
            <w:tcBorders>
              <w:top w:val="nil"/>
            </w:tcBorders>
            <w:shd w:val="clear" w:color="auto" w:fill="auto"/>
            <w:vAlign w:val="center"/>
          </w:tcPr>
          <w:p w14:paraId="31108425">
            <w:pPr>
              <w:jc w:val="center"/>
              <w:rPr>
                <w:rFonts w:hint="eastAsia" w:ascii="仿宋" w:hAnsi="仿宋" w:eastAsia="仿宋" w:cs="仿宋"/>
                <w:b/>
                <w:bCs/>
                <w:sz w:val="24"/>
              </w:rPr>
            </w:pPr>
          </w:p>
        </w:tc>
        <w:tc>
          <w:tcPr>
            <w:tcW w:w="620" w:type="pct"/>
            <w:gridSpan w:val="2"/>
            <w:vMerge w:val="continue"/>
            <w:tcBorders>
              <w:top w:val="nil"/>
            </w:tcBorders>
            <w:shd w:val="clear" w:color="auto" w:fill="auto"/>
            <w:vAlign w:val="center"/>
          </w:tcPr>
          <w:p w14:paraId="61AA4965">
            <w:pPr>
              <w:jc w:val="center"/>
              <w:rPr>
                <w:rFonts w:hint="eastAsia" w:ascii="仿宋" w:hAnsi="仿宋" w:eastAsia="仿宋" w:cs="仿宋"/>
                <w:b/>
                <w:bCs/>
                <w:sz w:val="24"/>
              </w:rPr>
            </w:pPr>
          </w:p>
        </w:tc>
        <w:tc>
          <w:tcPr>
            <w:tcW w:w="477" w:type="pct"/>
            <w:gridSpan w:val="2"/>
            <w:vMerge w:val="continue"/>
            <w:tcBorders>
              <w:top w:val="nil"/>
            </w:tcBorders>
            <w:shd w:val="clear" w:color="auto" w:fill="auto"/>
            <w:vAlign w:val="center"/>
          </w:tcPr>
          <w:p w14:paraId="5CCE8C3E">
            <w:pPr>
              <w:jc w:val="center"/>
              <w:rPr>
                <w:rFonts w:hint="eastAsia" w:ascii="仿宋" w:hAnsi="仿宋" w:eastAsia="仿宋" w:cs="仿宋"/>
                <w:b/>
                <w:bCs/>
                <w:sz w:val="24"/>
              </w:rPr>
            </w:pPr>
          </w:p>
        </w:tc>
        <w:tc>
          <w:tcPr>
            <w:tcW w:w="477" w:type="pct"/>
            <w:gridSpan w:val="2"/>
            <w:vMerge w:val="continue"/>
            <w:tcBorders>
              <w:top w:val="nil"/>
            </w:tcBorders>
            <w:shd w:val="clear" w:color="auto" w:fill="auto"/>
            <w:textDirection w:val="tbRlV"/>
            <w:vAlign w:val="center"/>
          </w:tcPr>
          <w:p w14:paraId="7AE71D95">
            <w:pPr>
              <w:jc w:val="center"/>
              <w:rPr>
                <w:rFonts w:hint="eastAsia" w:ascii="仿宋" w:hAnsi="仿宋" w:eastAsia="仿宋" w:cs="仿宋"/>
                <w:b/>
                <w:bCs/>
                <w:sz w:val="24"/>
              </w:rPr>
            </w:pPr>
          </w:p>
        </w:tc>
        <w:tc>
          <w:tcPr>
            <w:tcW w:w="490" w:type="pct"/>
            <w:vMerge w:val="continue"/>
            <w:tcBorders>
              <w:top w:val="nil"/>
            </w:tcBorders>
            <w:shd w:val="clear" w:color="auto" w:fill="auto"/>
            <w:vAlign w:val="center"/>
          </w:tcPr>
          <w:p w14:paraId="0F66CF06">
            <w:pPr>
              <w:jc w:val="center"/>
              <w:rPr>
                <w:rFonts w:hint="eastAsia" w:ascii="仿宋" w:hAnsi="仿宋" w:eastAsia="仿宋" w:cs="仿宋"/>
                <w:b/>
                <w:bCs/>
                <w:sz w:val="24"/>
              </w:rPr>
            </w:pPr>
          </w:p>
        </w:tc>
        <w:tc>
          <w:tcPr>
            <w:tcW w:w="445" w:type="pct"/>
            <w:vMerge w:val="continue"/>
            <w:tcBorders>
              <w:top w:val="nil"/>
            </w:tcBorders>
            <w:shd w:val="clear" w:color="auto" w:fill="auto"/>
            <w:vAlign w:val="center"/>
          </w:tcPr>
          <w:p w14:paraId="7620D040">
            <w:pPr>
              <w:jc w:val="center"/>
              <w:rPr>
                <w:rFonts w:hint="eastAsia" w:ascii="仿宋" w:hAnsi="仿宋" w:eastAsia="仿宋" w:cs="仿宋"/>
                <w:b/>
                <w:bCs/>
                <w:sz w:val="24"/>
              </w:rPr>
            </w:pPr>
          </w:p>
        </w:tc>
        <w:tc>
          <w:tcPr>
            <w:tcW w:w="392" w:type="pct"/>
            <w:shd w:val="clear" w:color="auto" w:fill="auto"/>
            <w:vAlign w:val="center"/>
          </w:tcPr>
          <w:p w14:paraId="63E2147E">
            <w:pPr>
              <w:jc w:val="center"/>
              <w:rPr>
                <w:rFonts w:hint="eastAsia" w:ascii="仿宋" w:hAnsi="仿宋" w:eastAsia="仿宋" w:cs="仿宋"/>
                <w:b/>
                <w:bCs/>
                <w:sz w:val="24"/>
              </w:rPr>
            </w:pPr>
            <w:r>
              <w:rPr>
                <w:rFonts w:hint="eastAsia" w:ascii="仿宋" w:hAnsi="仿宋" w:eastAsia="仿宋" w:cs="仿宋"/>
                <w:b/>
                <w:bCs/>
                <w:sz w:val="24"/>
              </w:rPr>
              <w:t>限选</w:t>
            </w:r>
          </w:p>
        </w:tc>
        <w:tc>
          <w:tcPr>
            <w:tcW w:w="415" w:type="pct"/>
            <w:tcBorders>
              <w:right w:val="single" w:color="000000" w:sz="10" w:space="0"/>
            </w:tcBorders>
            <w:shd w:val="clear" w:color="auto" w:fill="auto"/>
            <w:vAlign w:val="center"/>
          </w:tcPr>
          <w:p w14:paraId="73391FAE">
            <w:pPr>
              <w:jc w:val="center"/>
              <w:rPr>
                <w:rFonts w:hint="eastAsia" w:ascii="仿宋" w:hAnsi="仿宋" w:eastAsia="仿宋" w:cs="仿宋"/>
                <w:b/>
                <w:bCs/>
                <w:sz w:val="24"/>
              </w:rPr>
            </w:pPr>
            <w:r>
              <w:rPr>
                <w:rFonts w:hint="eastAsia" w:ascii="仿宋" w:hAnsi="仿宋" w:eastAsia="仿宋" w:cs="仿宋"/>
                <w:b/>
                <w:bCs/>
                <w:sz w:val="24"/>
              </w:rPr>
              <w:t>任选</w:t>
            </w:r>
          </w:p>
        </w:tc>
      </w:tr>
      <w:tr w14:paraId="2EF6C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07283180">
            <w:pPr>
              <w:pStyle w:val="11"/>
              <w:jc w:val="center"/>
              <w:rPr>
                <w:rFonts w:hint="eastAsia" w:ascii="仿宋" w:hAnsi="仿宋" w:eastAsia="仿宋" w:cs="仿宋"/>
                <w:sz w:val="24"/>
                <w:szCs w:val="24"/>
              </w:rPr>
            </w:pPr>
            <w:r>
              <w:rPr>
                <w:rFonts w:hint="eastAsia" w:ascii="仿宋" w:hAnsi="仿宋" w:eastAsia="仿宋" w:cs="仿宋"/>
                <w:sz w:val="24"/>
                <w:szCs w:val="24"/>
              </w:rPr>
              <w:t>公共基础课</w:t>
            </w:r>
          </w:p>
        </w:tc>
        <w:tc>
          <w:tcPr>
            <w:tcW w:w="687" w:type="pct"/>
            <w:vAlign w:val="center"/>
          </w:tcPr>
          <w:p w14:paraId="2BFFB84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608</w:t>
            </w:r>
          </w:p>
        </w:tc>
        <w:tc>
          <w:tcPr>
            <w:tcW w:w="620" w:type="pct"/>
            <w:gridSpan w:val="2"/>
            <w:vAlign w:val="center"/>
          </w:tcPr>
          <w:p w14:paraId="0C4CEE76">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200</w:t>
            </w:r>
          </w:p>
        </w:tc>
        <w:tc>
          <w:tcPr>
            <w:tcW w:w="477" w:type="pct"/>
            <w:gridSpan w:val="2"/>
            <w:vAlign w:val="center"/>
          </w:tcPr>
          <w:p w14:paraId="7E64CB9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168</w:t>
            </w:r>
          </w:p>
        </w:tc>
        <w:tc>
          <w:tcPr>
            <w:tcW w:w="477" w:type="pct"/>
            <w:gridSpan w:val="2"/>
            <w:vAlign w:val="center"/>
          </w:tcPr>
          <w:p w14:paraId="7BE3CF9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976</w:t>
            </w:r>
          </w:p>
        </w:tc>
        <w:tc>
          <w:tcPr>
            <w:tcW w:w="490" w:type="pct"/>
            <w:vAlign w:val="center"/>
          </w:tcPr>
          <w:p w14:paraId="6DA1108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36%</w:t>
            </w:r>
          </w:p>
        </w:tc>
        <w:tc>
          <w:tcPr>
            <w:tcW w:w="445" w:type="pct"/>
            <w:vAlign w:val="center"/>
          </w:tcPr>
          <w:p w14:paraId="5704F2E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868</w:t>
            </w:r>
          </w:p>
        </w:tc>
        <w:tc>
          <w:tcPr>
            <w:tcW w:w="392" w:type="pct"/>
            <w:vAlign w:val="center"/>
          </w:tcPr>
          <w:p w14:paraId="73E831C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w:t>
            </w:r>
          </w:p>
        </w:tc>
        <w:tc>
          <w:tcPr>
            <w:tcW w:w="415" w:type="pct"/>
            <w:tcBorders>
              <w:right w:val="single" w:color="000000" w:sz="10" w:space="0"/>
            </w:tcBorders>
            <w:vAlign w:val="center"/>
          </w:tcPr>
          <w:p w14:paraId="2DC9BA2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108</w:t>
            </w:r>
          </w:p>
        </w:tc>
      </w:tr>
      <w:tr w14:paraId="670C7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4C832702">
            <w:pPr>
              <w:pStyle w:val="11"/>
              <w:jc w:val="center"/>
              <w:rPr>
                <w:rFonts w:hint="eastAsia" w:ascii="仿宋" w:hAnsi="仿宋" w:eastAsia="仿宋" w:cs="仿宋"/>
                <w:sz w:val="24"/>
                <w:szCs w:val="24"/>
              </w:rPr>
            </w:pPr>
            <w:r>
              <w:rPr>
                <w:rFonts w:hint="eastAsia" w:ascii="仿宋" w:hAnsi="仿宋" w:eastAsia="仿宋" w:cs="仿宋"/>
                <w:sz w:val="24"/>
                <w:szCs w:val="24"/>
              </w:rPr>
              <w:t>小计</w:t>
            </w:r>
          </w:p>
        </w:tc>
        <w:tc>
          <w:tcPr>
            <w:tcW w:w="687" w:type="pct"/>
            <w:vAlign w:val="center"/>
          </w:tcPr>
          <w:p w14:paraId="5E7C683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608</w:t>
            </w:r>
          </w:p>
        </w:tc>
        <w:tc>
          <w:tcPr>
            <w:tcW w:w="620" w:type="pct"/>
            <w:gridSpan w:val="2"/>
            <w:vAlign w:val="center"/>
          </w:tcPr>
          <w:p w14:paraId="65B6124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200</w:t>
            </w:r>
          </w:p>
        </w:tc>
        <w:tc>
          <w:tcPr>
            <w:tcW w:w="477" w:type="pct"/>
            <w:gridSpan w:val="2"/>
            <w:vAlign w:val="center"/>
          </w:tcPr>
          <w:p w14:paraId="14E88FB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168</w:t>
            </w:r>
          </w:p>
        </w:tc>
        <w:tc>
          <w:tcPr>
            <w:tcW w:w="477" w:type="pct"/>
            <w:gridSpan w:val="2"/>
            <w:vAlign w:val="center"/>
          </w:tcPr>
          <w:p w14:paraId="38DDB8A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976</w:t>
            </w:r>
          </w:p>
        </w:tc>
        <w:tc>
          <w:tcPr>
            <w:tcW w:w="490" w:type="pct"/>
            <w:vAlign w:val="center"/>
          </w:tcPr>
          <w:p w14:paraId="2D024E8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36%</w:t>
            </w:r>
          </w:p>
        </w:tc>
        <w:tc>
          <w:tcPr>
            <w:tcW w:w="445" w:type="pct"/>
            <w:vAlign w:val="center"/>
          </w:tcPr>
          <w:p w14:paraId="4C8AE1FD">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868</w:t>
            </w:r>
          </w:p>
        </w:tc>
        <w:tc>
          <w:tcPr>
            <w:tcW w:w="392" w:type="pct"/>
            <w:vAlign w:val="center"/>
          </w:tcPr>
          <w:p w14:paraId="070C7E0E">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w:t>
            </w:r>
          </w:p>
        </w:tc>
        <w:tc>
          <w:tcPr>
            <w:tcW w:w="415" w:type="pct"/>
            <w:tcBorders>
              <w:right w:val="single" w:color="000000" w:sz="10" w:space="0"/>
            </w:tcBorders>
            <w:vAlign w:val="center"/>
          </w:tcPr>
          <w:p w14:paraId="054C9C15">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108</w:t>
            </w:r>
          </w:p>
        </w:tc>
      </w:tr>
      <w:tr w14:paraId="6187E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restart"/>
            <w:tcBorders>
              <w:left w:val="single" w:color="000000" w:sz="10" w:space="0"/>
              <w:bottom w:val="nil"/>
            </w:tcBorders>
            <w:vAlign w:val="center"/>
          </w:tcPr>
          <w:p w14:paraId="6586780C">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专业</w:t>
            </w:r>
            <w:r>
              <w:rPr>
                <w:rFonts w:hint="eastAsia" w:ascii="仿宋" w:hAnsi="仿宋" w:eastAsia="仿宋" w:cs="仿宋"/>
                <w:sz w:val="24"/>
                <w:szCs w:val="24"/>
              </w:rPr>
              <w:t>技能</w:t>
            </w:r>
          </w:p>
          <w:p w14:paraId="72B86229">
            <w:pPr>
              <w:pStyle w:val="11"/>
              <w:jc w:val="center"/>
              <w:rPr>
                <w:rFonts w:hint="eastAsia" w:ascii="仿宋" w:hAnsi="仿宋" w:eastAsia="仿宋" w:cs="仿宋"/>
                <w:color w:val="FF0000"/>
                <w:sz w:val="24"/>
                <w:szCs w:val="24"/>
              </w:rPr>
            </w:pPr>
            <w:r>
              <w:rPr>
                <w:rFonts w:hint="eastAsia" w:ascii="仿宋" w:hAnsi="仿宋" w:eastAsia="仿宋" w:cs="仿宋"/>
                <w:sz w:val="24"/>
                <w:szCs w:val="24"/>
              </w:rPr>
              <w:t>课</w:t>
            </w:r>
          </w:p>
        </w:tc>
        <w:tc>
          <w:tcPr>
            <w:tcW w:w="694" w:type="pct"/>
            <w:vAlign w:val="center"/>
          </w:tcPr>
          <w:p w14:paraId="269ABE20">
            <w:pPr>
              <w:pStyle w:val="11"/>
              <w:jc w:val="center"/>
              <w:rPr>
                <w:rFonts w:hint="eastAsia" w:ascii="仿宋" w:hAnsi="仿宋" w:eastAsia="仿宋" w:cs="仿宋"/>
                <w:sz w:val="24"/>
                <w:szCs w:val="24"/>
              </w:rPr>
            </w:pPr>
            <w:r>
              <w:rPr>
                <w:rFonts w:hint="eastAsia" w:ascii="仿宋" w:hAnsi="仿宋" w:eastAsia="仿宋" w:cs="仿宋"/>
                <w:sz w:val="24"/>
                <w:szCs w:val="24"/>
              </w:rPr>
              <w:t>专业基础课</w:t>
            </w:r>
          </w:p>
        </w:tc>
        <w:tc>
          <w:tcPr>
            <w:tcW w:w="687" w:type="pct"/>
            <w:vAlign w:val="center"/>
          </w:tcPr>
          <w:p w14:paraId="197C9596">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254</w:t>
            </w:r>
          </w:p>
        </w:tc>
        <w:tc>
          <w:tcPr>
            <w:tcW w:w="620" w:type="pct"/>
            <w:gridSpan w:val="2"/>
            <w:vAlign w:val="center"/>
          </w:tcPr>
          <w:p w14:paraId="5B836BA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112</w:t>
            </w:r>
          </w:p>
        </w:tc>
        <w:tc>
          <w:tcPr>
            <w:tcW w:w="477" w:type="pct"/>
            <w:gridSpan w:val="2"/>
            <w:vAlign w:val="center"/>
          </w:tcPr>
          <w:p w14:paraId="5BC6403B">
            <w:pPr>
              <w:pStyle w:val="11"/>
              <w:jc w:val="center"/>
              <w:rPr>
                <w:rFonts w:hint="eastAsia" w:ascii="仿宋" w:hAnsi="仿宋" w:eastAsia="仿宋" w:cs="仿宋"/>
                <w:color w:val="FF0000"/>
                <w:sz w:val="24"/>
                <w:szCs w:val="24"/>
                <w:lang w:eastAsia="zh-CN"/>
              </w:rPr>
            </w:pPr>
          </w:p>
        </w:tc>
        <w:tc>
          <w:tcPr>
            <w:tcW w:w="477" w:type="pct"/>
            <w:gridSpan w:val="2"/>
            <w:vAlign w:val="center"/>
          </w:tcPr>
          <w:p w14:paraId="5F9B11B7">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366</w:t>
            </w:r>
          </w:p>
        </w:tc>
        <w:tc>
          <w:tcPr>
            <w:tcW w:w="490" w:type="pct"/>
            <w:vAlign w:val="center"/>
          </w:tcPr>
          <w:p w14:paraId="5B03841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13%</w:t>
            </w:r>
          </w:p>
        </w:tc>
        <w:tc>
          <w:tcPr>
            <w:tcW w:w="445" w:type="pct"/>
            <w:vAlign w:val="center"/>
          </w:tcPr>
          <w:p w14:paraId="30EFC57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366</w:t>
            </w:r>
          </w:p>
        </w:tc>
        <w:tc>
          <w:tcPr>
            <w:tcW w:w="392" w:type="pct"/>
            <w:vAlign w:val="center"/>
          </w:tcPr>
          <w:p w14:paraId="797849C3">
            <w:pPr>
              <w:pStyle w:val="11"/>
              <w:jc w:val="center"/>
              <w:rPr>
                <w:rFonts w:hint="eastAsia" w:ascii="仿宋" w:hAnsi="仿宋" w:eastAsia="仿宋" w:cs="仿宋"/>
                <w:color w:val="FF0000"/>
                <w:sz w:val="24"/>
                <w:szCs w:val="24"/>
              </w:rPr>
            </w:pPr>
          </w:p>
        </w:tc>
        <w:tc>
          <w:tcPr>
            <w:tcW w:w="415" w:type="pct"/>
            <w:tcBorders>
              <w:right w:val="single" w:color="000000" w:sz="10" w:space="0"/>
            </w:tcBorders>
            <w:vAlign w:val="center"/>
          </w:tcPr>
          <w:p w14:paraId="16B2B9A0">
            <w:pPr>
              <w:pStyle w:val="11"/>
              <w:jc w:val="center"/>
              <w:rPr>
                <w:rFonts w:hint="eastAsia" w:ascii="仿宋" w:hAnsi="仿宋" w:eastAsia="仿宋" w:cs="仿宋"/>
                <w:color w:val="FF0000"/>
                <w:sz w:val="24"/>
                <w:szCs w:val="24"/>
              </w:rPr>
            </w:pPr>
          </w:p>
        </w:tc>
      </w:tr>
      <w:tr w14:paraId="3ACF5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000000" w:sz="10" w:space="0"/>
              <w:bottom w:val="nil"/>
            </w:tcBorders>
            <w:vAlign w:val="center"/>
          </w:tcPr>
          <w:p w14:paraId="35747AF6">
            <w:pPr>
              <w:jc w:val="center"/>
              <w:rPr>
                <w:rFonts w:hint="eastAsia" w:ascii="仿宋" w:hAnsi="仿宋" w:eastAsia="仿宋" w:cs="仿宋"/>
                <w:color w:val="FF0000"/>
                <w:sz w:val="24"/>
              </w:rPr>
            </w:pPr>
          </w:p>
        </w:tc>
        <w:tc>
          <w:tcPr>
            <w:tcW w:w="694" w:type="pct"/>
            <w:vAlign w:val="center"/>
          </w:tcPr>
          <w:p w14:paraId="509E0DDA">
            <w:pPr>
              <w:pStyle w:val="11"/>
              <w:jc w:val="center"/>
              <w:rPr>
                <w:rFonts w:hint="eastAsia" w:ascii="仿宋" w:hAnsi="仿宋" w:eastAsia="仿宋" w:cs="仿宋"/>
                <w:sz w:val="24"/>
                <w:szCs w:val="24"/>
              </w:rPr>
            </w:pPr>
            <w:r>
              <w:rPr>
                <w:rFonts w:hint="eastAsia" w:ascii="仿宋" w:hAnsi="仿宋" w:eastAsia="仿宋" w:cs="仿宋"/>
                <w:sz w:val="24"/>
                <w:szCs w:val="24"/>
              </w:rPr>
              <w:t>专业核心课</w:t>
            </w:r>
          </w:p>
        </w:tc>
        <w:tc>
          <w:tcPr>
            <w:tcW w:w="687" w:type="pct"/>
            <w:vAlign w:val="center"/>
          </w:tcPr>
          <w:p w14:paraId="5A863FE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302</w:t>
            </w:r>
          </w:p>
        </w:tc>
        <w:tc>
          <w:tcPr>
            <w:tcW w:w="620" w:type="pct"/>
            <w:gridSpan w:val="2"/>
            <w:vAlign w:val="center"/>
          </w:tcPr>
          <w:p w14:paraId="6B4E8DB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280</w:t>
            </w:r>
          </w:p>
        </w:tc>
        <w:tc>
          <w:tcPr>
            <w:tcW w:w="477" w:type="pct"/>
            <w:gridSpan w:val="2"/>
            <w:vAlign w:val="center"/>
          </w:tcPr>
          <w:p w14:paraId="3F9F3E35">
            <w:pPr>
              <w:pStyle w:val="11"/>
              <w:jc w:val="center"/>
              <w:rPr>
                <w:rFonts w:hint="eastAsia" w:ascii="仿宋" w:hAnsi="仿宋" w:eastAsia="仿宋" w:cs="仿宋"/>
                <w:color w:val="FF0000"/>
                <w:sz w:val="24"/>
                <w:szCs w:val="24"/>
                <w:lang w:eastAsia="zh-CN"/>
              </w:rPr>
            </w:pPr>
          </w:p>
        </w:tc>
        <w:tc>
          <w:tcPr>
            <w:tcW w:w="477" w:type="pct"/>
            <w:gridSpan w:val="2"/>
            <w:vAlign w:val="center"/>
          </w:tcPr>
          <w:p w14:paraId="5B224EF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582</w:t>
            </w:r>
          </w:p>
        </w:tc>
        <w:tc>
          <w:tcPr>
            <w:tcW w:w="490" w:type="pct"/>
            <w:vAlign w:val="center"/>
          </w:tcPr>
          <w:p w14:paraId="4E3D5B03">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21%</w:t>
            </w:r>
          </w:p>
        </w:tc>
        <w:tc>
          <w:tcPr>
            <w:tcW w:w="445" w:type="pct"/>
            <w:vAlign w:val="center"/>
          </w:tcPr>
          <w:p w14:paraId="22D95BC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582</w:t>
            </w:r>
          </w:p>
        </w:tc>
        <w:tc>
          <w:tcPr>
            <w:tcW w:w="392" w:type="pct"/>
            <w:vAlign w:val="center"/>
          </w:tcPr>
          <w:p w14:paraId="07A2CB65">
            <w:pPr>
              <w:pStyle w:val="11"/>
              <w:jc w:val="center"/>
              <w:rPr>
                <w:rFonts w:hint="eastAsia" w:ascii="仿宋" w:hAnsi="仿宋" w:eastAsia="仿宋" w:cs="仿宋"/>
                <w:color w:val="FF0000"/>
                <w:sz w:val="24"/>
                <w:szCs w:val="24"/>
              </w:rPr>
            </w:pPr>
          </w:p>
        </w:tc>
        <w:tc>
          <w:tcPr>
            <w:tcW w:w="415" w:type="pct"/>
            <w:tcBorders>
              <w:right w:val="single" w:color="000000" w:sz="10" w:space="0"/>
            </w:tcBorders>
            <w:vAlign w:val="center"/>
          </w:tcPr>
          <w:p w14:paraId="0B619CF7">
            <w:pPr>
              <w:pStyle w:val="11"/>
              <w:jc w:val="center"/>
              <w:rPr>
                <w:rFonts w:hint="eastAsia" w:ascii="仿宋" w:hAnsi="仿宋" w:eastAsia="仿宋" w:cs="仿宋"/>
                <w:color w:val="FF0000"/>
                <w:sz w:val="24"/>
                <w:szCs w:val="24"/>
              </w:rPr>
            </w:pPr>
          </w:p>
        </w:tc>
      </w:tr>
      <w:tr w14:paraId="2BA91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000000" w:sz="10" w:space="0"/>
              <w:bottom w:val="nil"/>
            </w:tcBorders>
            <w:vAlign w:val="center"/>
          </w:tcPr>
          <w:p w14:paraId="3F436F44">
            <w:pPr>
              <w:jc w:val="center"/>
              <w:rPr>
                <w:rFonts w:hint="eastAsia" w:ascii="仿宋" w:hAnsi="仿宋" w:eastAsia="仿宋" w:cs="仿宋"/>
                <w:color w:val="FF0000"/>
                <w:sz w:val="24"/>
              </w:rPr>
            </w:pPr>
          </w:p>
        </w:tc>
        <w:tc>
          <w:tcPr>
            <w:tcW w:w="694" w:type="pct"/>
            <w:vAlign w:val="center"/>
          </w:tcPr>
          <w:p w14:paraId="19105288">
            <w:pPr>
              <w:pStyle w:val="11"/>
              <w:jc w:val="center"/>
              <w:rPr>
                <w:rFonts w:hint="eastAsia" w:ascii="仿宋" w:hAnsi="仿宋" w:eastAsia="仿宋" w:cs="仿宋"/>
                <w:sz w:val="24"/>
                <w:szCs w:val="24"/>
              </w:rPr>
            </w:pPr>
            <w:r>
              <w:rPr>
                <w:rFonts w:hint="eastAsia" w:ascii="仿宋" w:hAnsi="仿宋" w:eastAsia="仿宋" w:cs="仿宋"/>
                <w:sz w:val="24"/>
                <w:szCs w:val="24"/>
              </w:rPr>
              <w:t>专业</w:t>
            </w:r>
            <w:r>
              <w:rPr>
                <w:rFonts w:hint="eastAsia" w:ascii="仿宋" w:hAnsi="仿宋" w:eastAsia="仿宋" w:cs="仿宋"/>
                <w:sz w:val="24"/>
                <w:szCs w:val="24"/>
                <w:lang w:eastAsia="zh-CN"/>
              </w:rPr>
              <w:t>拓展</w:t>
            </w:r>
            <w:r>
              <w:rPr>
                <w:rFonts w:hint="eastAsia" w:ascii="仿宋" w:hAnsi="仿宋" w:eastAsia="仿宋" w:cs="仿宋"/>
                <w:sz w:val="24"/>
                <w:szCs w:val="24"/>
              </w:rPr>
              <w:t>课</w:t>
            </w:r>
          </w:p>
        </w:tc>
        <w:tc>
          <w:tcPr>
            <w:tcW w:w="687" w:type="pct"/>
            <w:vAlign w:val="center"/>
          </w:tcPr>
          <w:p w14:paraId="223AE22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178</w:t>
            </w:r>
          </w:p>
        </w:tc>
        <w:tc>
          <w:tcPr>
            <w:tcW w:w="620" w:type="pct"/>
            <w:gridSpan w:val="2"/>
            <w:vAlign w:val="center"/>
          </w:tcPr>
          <w:p w14:paraId="4803D01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44</w:t>
            </w:r>
          </w:p>
        </w:tc>
        <w:tc>
          <w:tcPr>
            <w:tcW w:w="477" w:type="pct"/>
            <w:gridSpan w:val="2"/>
            <w:vAlign w:val="center"/>
          </w:tcPr>
          <w:p w14:paraId="55529982">
            <w:pPr>
              <w:pStyle w:val="11"/>
              <w:jc w:val="center"/>
              <w:rPr>
                <w:rFonts w:hint="eastAsia" w:ascii="仿宋" w:hAnsi="仿宋" w:eastAsia="仿宋" w:cs="仿宋"/>
                <w:color w:val="FF0000"/>
                <w:sz w:val="24"/>
                <w:szCs w:val="24"/>
                <w:lang w:eastAsia="zh-CN"/>
              </w:rPr>
            </w:pPr>
          </w:p>
        </w:tc>
        <w:tc>
          <w:tcPr>
            <w:tcW w:w="477" w:type="pct"/>
            <w:gridSpan w:val="2"/>
            <w:vAlign w:val="center"/>
          </w:tcPr>
          <w:p w14:paraId="5CD7EEEF">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222</w:t>
            </w:r>
          </w:p>
        </w:tc>
        <w:tc>
          <w:tcPr>
            <w:tcW w:w="490" w:type="pct"/>
            <w:vAlign w:val="center"/>
          </w:tcPr>
          <w:p w14:paraId="62F6377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c>
          <w:tcPr>
            <w:tcW w:w="445" w:type="pct"/>
            <w:vAlign w:val="center"/>
          </w:tcPr>
          <w:p w14:paraId="1AB9C41E">
            <w:pPr>
              <w:pStyle w:val="11"/>
              <w:jc w:val="center"/>
              <w:rPr>
                <w:rFonts w:hint="eastAsia" w:ascii="仿宋" w:hAnsi="仿宋" w:eastAsia="仿宋" w:cs="仿宋"/>
                <w:color w:val="FF0000"/>
                <w:sz w:val="24"/>
                <w:szCs w:val="24"/>
                <w:lang w:eastAsia="zh-CN"/>
              </w:rPr>
            </w:pPr>
          </w:p>
        </w:tc>
        <w:tc>
          <w:tcPr>
            <w:tcW w:w="392" w:type="pct"/>
            <w:vAlign w:val="center"/>
          </w:tcPr>
          <w:p w14:paraId="63A5731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222</w:t>
            </w:r>
          </w:p>
        </w:tc>
        <w:tc>
          <w:tcPr>
            <w:tcW w:w="415" w:type="pct"/>
            <w:tcBorders>
              <w:right w:val="single" w:color="000000" w:sz="10" w:space="0"/>
            </w:tcBorders>
            <w:vAlign w:val="center"/>
          </w:tcPr>
          <w:p w14:paraId="5D3DEC8F">
            <w:pPr>
              <w:pStyle w:val="11"/>
              <w:jc w:val="center"/>
              <w:rPr>
                <w:rFonts w:hint="eastAsia" w:ascii="仿宋" w:hAnsi="仿宋" w:eastAsia="仿宋" w:cs="仿宋"/>
                <w:color w:val="FF0000"/>
                <w:sz w:val="24"/>
                <w:szCs w:val="24"/>
              </w:rPr>
            </w:pPr>
          </w:p>
        </w:tc>
      </w:tr>
      <w:tr w14:paraId="60FFB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000000" w:sz="10" w:space="0"/>
            </w:tcBorders>
            <w:vAlign w:val="center"/>
          </w:tcPr>
          <w:p w14:paraId="12307DF3">
            <w:pPr>
              <w:jc w:val="center"/>
              <w:rPr>
                <w:rFonts w:hint="eastAsia" w:ascii="仿宋" w:hAnsi="仿宋" w:eastAsia="仿宋" w:cs="仿宋"/>
                <w:color w:val="FF0000"/>
                <w:sz w:val="24"/>
              </w:rPr>
            </w:pPr>
          </w:p>
        </w:tc>
        <w:tc>
          <w:tcPr>
            <w:tcW w:w="694" w:type="pct"/>
            <w:vAlign w:val="center"/>
          </w:tcPr>
          <w:p w14:paraId="695C87CD">
            <w:pPr>
              <w:pStyle w:val="11"/>
              <w:jc w:val="center"/>
              <w:rPr>
                <w:rFonts w:hint="eastAsia" w:ascii="仿宋" w:hAnsi="仿宋" w:eastAsia="仿宋" w:cs="仿宋"/>
                <w:sz w:val="24"/>
                <w:szCs w:val="24"/>
              </w:rPr>
            </w:pPr>
            <w:r>
              <w:rPr>
                <w:rFonts w:hint="eastAsia" w:ascii="仿宋" w:hAnsi="仿宋" w:eastAsia="仿宋" w:cs="仿宋"/>
                <w:sz w:val="24"/>
                <w:szCs w:val="24"/>
              </w:rPr>
              <w:t>专业综合</w:t>
            </w:r>
            <w:r>
              <w:rPr>
                <w:rFonts w:hint="eastAsia" w:ascii="仿宋" w:hAnsi="仿宋" w:eastAsia="仿宋" w:cs="仿宋"/>
                <w:sz w:val="24"/>
                <w:szCs w:val="24"/>
                <w:lang w:eastAsia="zh-CN"/>
              </w:rPr>
              <w:t>课</w:t>
            </w:r>
          </w:p>
        </w:tc>
        <w:tc>
          <w:tcPr>
            <w:tcW w:w="687" w:type="pct"/>
            <w:vAlign w:val="center"/>
          </w:tcPr>
          <w:p w14:paraId="1DD2A9FA">
            <w:pPr>
              <w:pStyle w:val="11"/>
              <w:jc w:val="center"/>
              <w:rPr>
                <w:rFonts w:hint="eastAsia" w:ascii="仿宋" w:hAnsi="仿宋" w:eastAsia="仿宋" w:cs="仿宋"/>
                <w:color w:val="FF0000"/>
                <w:sz w:val="24"/>
                <w:szCs w:val="24"/>
                <w:lang w:eastAsia="zh-CN"/>
              </w:rPr>
            </w:pPr>
          </w:p>
        </w:tc>
        <w:tc>
          <w:tcPr>
            <w:tcW w:w="620" w:type="pct"/>
            <w:gridSpan w:val="2"/>
            <w:vAlign w:val="center"/>
          </w:tcPr>
          <w:p w14:paraId="35CFA1E1">
            <w:pPr>
              <w:pStyle w:val="11"/>
              <w:jc w:val="center"/>
              <w:rPr>
                <w:rFonts w:hint="eastAsia" w:ascii="仿宋" w:hAnsi="仿宋" w:eastAsia="仿宋" w:cs="仿宋"/>
                <w:color w:val="FF0000"/>
                <w:sz w:val="24"/>
                <w:szCs w:val="24"/>
              </w:rPr>
            </w:pPr>
          </w:p>
        </w:tc>
        <w:tc>
          <w:tcPr>
            <w:tcW w:w="477" w:type="pct"/>
            <w:gridSpan w:val="2"/>
            <w:vAlign w:val="center"/>
          </w:tcPr>
          <w:p w14:paraId="7982083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576</w:t>
            </w:r>
          </w:p>
        </w:tc>
        <w:tc>
          <w:tcPr>
            <w:tcW w:w="477" w:type="pct"/>
            <w:gridSpan w:val="2"/>
            <w:vAlign w:val="center"/>
          </w:tcPr>
          <w:p w14:paraId="0C81C06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576</w:t>
            </w:r>
          </w:p>
        </w:tc>
        <w:tc>
          <w:tcPr>
            <w:tcW w:w="490" w:type="pct"/>
            <w:vAlign w:val="center"/>
          </w:tcPr>
          <w:p w14:paraId="68C01A7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21%</w:t>
            </w:r>
          </w:p>
        </w:tc>
        <w:tc>
          <w:tcPr>
            <w:tcW w:w="445" w:type="pct"/>
            <w:vAlign w:val="center"/>
          </w:tcPr>
          <w:p w14:paraId="2CC3632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576</w:t>
            </w:r>
          </w:p>
        </w:tc>
        <w:tc>
          <w:tcPr>
            <w:tcW w:w="392" w:type="pct"/>
            <w:vAlign w:val="center"/>
          </w:tcPr>
          <w:p w14:paraId="5EBEA90D">
            <w:pPr>
              <w:pStyle w:val="11"/>
              <w:jc w:val="center"/>
              <w:rPr>
                <w:rFonts w:hint="eastAsia" w:ascii="仿宋" w:hAnsi="仿宋" w:eastAsia="仿宋" w:cs="仿宋"/>
                <w:color w:val="FF0000"/>
                <w:sz w:val="24"/>
                <w:szCs w:val="24"/>
              </w:rPr>
            </w:pPr>
          </w:p>
        </w:tc>
        <w:tc>
          <w:tcPr>
            <w:tcW w:w="415" w:type="pct"/>
            <w:tcBorders>
              <w:right w:val="single" w:color="000000" w:sz="10" w:space="0"/>
            </w:tcBorders>
            <w:vAlign w:val="center"/>
          </w:tcPr>
          <w:p w14:paraId="53683D2D">
            <w:pPr>
              <w:pStyle w:val="11"/>
              <w:jc w:val="center"/>
              <w:rPr>
                <w:rFonts w:hint="eastAsia" w:ascii="仿宋" w:hAnsi="仿宋" w:eastAsia="仿宋" w:cs="仿宋"/>
                <w:color w:val="FF0000"/>
                <w:sz w:val="24"/>
                <w:szCs w:val="24"/>
              </w:rPr>
            </w:pPr>
          </w:p>
        </w:tc>
      </w:tr>
      <w:tr w14:paraId="3E21E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4E4CE3FD">
            <w:pPr>
              <w:pStyle w:val="11"/>
              <w:jc w:val="center"/>
              <w:rPr>
                <w:rFonts w:hint="eastAsia" w:ascii="仿宋" w:hAnsi="仿宋" w:eastAsia="仿宋" w:cs="仿宋"/>
                <w:sz w:val="24"/>
                <w:szCs w:val="24"/>
              </w:rPr>
            </w:pPr>
            <w:r>
              <w:rPr>
                <w:rFonts w:hint="eastAsia" w:ascii="仿宋" w:hAnsi="仿宋" w:eastAsia="仿宋" w:cs="仿宋"/>
                <w:sz w:val="24"/>
                <w:szCs w:val="24"/>
              </w:rPr>
              <w:t>小计</w:t>
            </w:r>
          </w:p>
        </w:tc>
        <w:tc>
          <w:tcPr>
            <w:tcW w:w="687" w:type="pct"/>
            <w:vAlign w:val="center"/>
          </w:tcPr>
          <w:p w14:paraId="76D342D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734</w:t>
            </w:r>
          </w:p>
        </w:tc>
        <w:tc>
          <w:tcPr>
            <w:tcW w:w="620" w:type="pct"/>
            <w:gridSpan w:val="2"/>
            <w:vAlign w:val="center"/>
          </w:tcPr>
          <w:p w14:paraId="21B81B7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436</w:t>
            </w:r>
          </w:p>
        </w:tc>
        <w:tc>
          <w:tcPr>
            <w:tcW w:w="477" w:type="pct"/>
            <w:gridSpan w:val="2"/>
            <w:vAlign w:val="center"/>
          </w:tcPr>
          <w:p w14:paraId="2F0219F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576</w:t>
            </w:r>
          </w:p>
        </w:tc>
        <w:tc>
          <w:tcPr>
            <w:tcW w:w="477" w:type="pct"/>
            <w:gridSpan w:val="2"/>
            <w:vAlign w:val="center"/>
          </w:tcPr>
          <w:p w14:paraId="7EAAF6FD">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1746</w:t>
            </w:r>
          </w:p>
        </w:tc>
        <w:tc>
          <w:tcPr>
            <w:tcW w:w="490" w:type="pct"/>
            <w:vAlign w:val="center"/>
          </w:tcPr>
          <w:p w14:paraId="7FD2351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64%</w:t>
            </w:r>
          </w:p>
        </w:tc>
        <w:tc>
          <w:tcPr>
            <w:tcW w:w="445" w:type="pct"/>
            <w:vAlign w:val="center"/>
          </w:tcPr>
          <w:p w14:paraId="3E4B332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1524</w:t>
            </w:r>
          </w:p>
        </w:tc>
        <w:tc>
          <w:tcPr>
            <w:tcW w:w="392" w:type="pct"/>
            <w:vAlign w:val="center"/>
          </w:tcPr>
          <w:p w14:paraId="65F5645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222</w:t>
            </w:r>
          </w:p>
        </w:tc>
        <w:tc>
          <w:tcPr>
            <w:tcW w:w="415" w:type="pct"/>
            <w:tcBorders>
              <w:right w:val="single" w:color="000000" w:sz="10" w:space="0"/>
            </w:tcBorders>
            <w:vAlign w:val="center"/>
          </w:tcPr>
          <w:p w14:paraId="1218026E">
            <w:pPr>
              <w:pStyle w:val="11"/>
              <w:jc w:val="center"/>
              <w:rPr>
                <w:rFonts w:hint="eastAsia" w:ascii="仿宋" w:hAnsi="仿宋" w:eastAsia="仿宋" w:cs="仿宋"/>
                <w:color w:val="FF0000"/>
                <w:sz w:val="24"/>
                <w:szCs w:val="24"/>
              </w:rPr>
            </w:pPr>
          </w:p>
        </w:tc>
      </w:tr>
      <w:tr w14:paraId="1DA49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352AC930">
            <w:pPr>
              <w:pStyle w:val="11"/>
              <w:jc w:val="center"/>
              <w:rPr>
                <w:rFonts w:hint="eastAsia" w:ascii="仿宋" w:hAnsi="仿宋" w:eastAsia="仿宋" w:cs="仿宋"/>
                <w:sz w:val="24"/>
                <w:szCs w:val="24"/>
              </w:rPr>
            </w:pPr>
            <w:r>
              <w:rPr>
                <w:rFonts w:hint="eastAsia" w:ascii="仿宋" w:hAnsi="仿宋" w:eastAsia="仿宋" w:cs="仿宋"/>
                <w:b/>
                <w:bCs/>
                <w:sz w:val="24"/>
                <w:szCs w:val="24"/>
                <w:lang w:eastAsia="zh-CN"/>
              </w:rPr>
              <w:t>合计</w:t>
            </w:r>
          </w:p>
        </w:tc>
        <w:tc>
          <w:tcPr>
            <w:tcW w:w="687" w:type="pct"/>
            <w:vAlign w:val="center"/>
          </w:tcPr>
          <w:p w14:paraId="4575161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1342</w:t>
            </w:r>
          </w:p>
        </w:tc>
        <w:tc>
          <w:tcPr>
            <w:tcW w:w="620" w:type="pct"/>
            <w:gridSpan w:val="2"/>
            <w:vAlign w:val="center"/>
          </w:tcPr>
          <w:p w14:paraId="37DE7B6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636</w:t>
            </w:r>
          </w:p>
        </w:tc>
        <w:tc>
          <w:tcPr>
            <w:tcW w:w="477" w:type="pct"/>
            <w:gridSpan w:val="2"/>
            <w:vAlign w:val="center"/>
          </w:tcPr>
          <w:p w14:paraId="6D30031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744</w:t>
            </w:r>
          </w:p>
        </w:tc>
        <w:tc>
          <w:tcPr>
            <w:tcW w:w="477" w:type="pct"/>
            <w:gridSpan w:val="2"/>
            <w:vAlign w:val="center"/>
          </w:tcPr>
          <w:p w14:paraId="65F374C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2722</w:t>
            </w:r>
          </w:p>
        </w:tc>
        <w:tc>
          <w:tcPr>
            <w:tcW w:w="490" w:type="pct"/>
            <w:vAlign w:val="center"/>
          </w:tcPr>
          <w:p w14:paraId="47D4C89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100%</w:t>
            </w:r>
          </w:p>
        </w:tc>
        <w:tc>
          <w:tcPr>
            <w:tcW w:w="445" w:type="pct"/>
            <w:vAlign w:val="center"/>
          </w:tcPr>
          <w:p w14:paraId="49204D2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2392</w:t>
            </w:r>
          </w:p>
        </w:tc>
        <w:tc>
          <w:tcPr>
            <w:tcW w:w="392" w:type="pct"/>
            <w:vAlign w:val="center"/>
          </w:tcPr>
          <w:p w14:paraId="773DAF0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222</w:t>
            </w:r>
          </w:p>
        </w:tc>
        <w:tc>
          <w:tcPr>
            <w:tcW w:w="415" w:type="pct"/>
            <w:tcBorders>
              <w:right w:val="single" w:color="000000" w:sz="10" w:space="0"/>
            </w:tcBorders>
            <w:vAlign w:val="center"/>
          </w:tcPr>
          <w:p w14:paraId="146FBCA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108</w:t>
            </w:r>
          </w:p>
        </w:tc>
      </w:tr>
      <w:tr w14:paraId="5EFFF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4F03423D">
            <w:pPr>
              <w:pStyle w:val="11"/>
              <w:jc w:val="center"/>
              <w:rPr>
                <w:rFonts w:hint="eastAsia" w:ascii="仿宋" w:hAnsi="仿宋" w:eastAsia="仿宋" w:cs="仿宋"/>
                <w:sz w:val="24"/>
                <w:szCs w:val="24"/>
              </w:rPr>
            </w:pPr>
            <w:r>
              <w:rPr>
                <w:rFonts w:hint="eastAsia" w:ascii="仿宋" w:hAnsi="仿宋" w:eastAsia="仿宋" w:cs="仿宋"/>
                <w:b/>
                <w:bCs/>
                <w:sz w:val="24"/>
                <w:szCs w:val="24"/>
                <w:lang w:eastAsia="zh-CN"/>
              </w:rPr>
              <w:t>比例</w:t>
            </w:r>
          </w:p>
        </w:tc>
        <w:tc>
          <w:tcPr>
            <w:tcW w:w="4006" w:type="pct"/>
            <w:gridSpan w:val="11"/>
            <w:tcBorders>
              <w:right w:val="single" w:color="000000" w:sz="10" w:space="0"/>
            </w:tcBorders>
            <w:vAlign w:val="center"/>
          </w:tcPr>
          <w:p w14:paraId="4B10FBBF">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1.实践学时：课内实践636学时+集中实践744学时=1380学时，占总学时比例51%；</w:t>
            </w:r>
          </w:p>
          <w:p w14:paraId="6596A334">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2.选课学时：限选222学时+任选108学时=330学时，占总学时比例12%。</w:t>
            </w:r>
          </w:p>
        </w:tc>
      </w:tr>
      <w:tr w14:paraId="0860D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5000" w:type="pct"/>
            <w:gridSpan w:val="13"/>
            <w:tcBorders>
              <w:left w:val="single" w:color="000000" w:sz="10" w:space="0"/>
              <w:right w:val="single" w:color="000000" w:sz="10" w:space="0"/>
            </w:tcBorders>
            <w:shd w:val="clear" w:color="auto" w:fill="auto"/>
            <w:vAlign w:val="center"/>
          </w:tcPr>
          <w:p w14:paraId="1C29BDBE">
            <w:pPr>
              <w:jc w:val="center"/>
              <w:rPr>
                <w:rFonts w:hint="eastAsia" w:ascii="仿宋" w:hAnsi="仿宋" w:eastAsia="仿宋" w:cs="仿宋"/>
                <w:b/>
                <w:bCs/>
                <w:sz w:val="24"/>
              </w:rPr>
            </w:pPr>
            <w:r>
              <w:rPr>
                <w:rFonts w:hint="eastAsia" w:ascii="仿宋" w:hAnsi="仿宋" w:eastAsia="仿宋" w:cs="仿宋"/>
                <w:b/>
                <w:bCs/>
                <w:sz w:val="24"/>
              </w:rPr>
              <w:t>2.学分分配表</w:t>
            </w:r>
          </w:p>
        </w:tc>
      </w:tr>
      <w:tr w14:paraId="11955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restart"/>
            <w:tcBorders>
              <w:left w:val="single" w:color="000000" w:sz="10" w:space="0"/>
              <w:bottom w:val="nil"/>
            </w:tcBorders>
            <w:shd w:val="clear" w:color="auto" w:fill="auto"/>
            <w:vAlign w:val="center"/>
          </w:tcPr>
          <w:p w14:paraId="062A9E55">
            <w:pPr>
              <w:jc w:val="center"/>
              <w:rPr>
                <w:rFonts w:hint="eastAsia" w:ascii="仿宋" w:hAnsi="仿宋" w:eastAsia="仿宋" w:cs="仿宋"/>
                <w:b/>
                <w:bCs/>
                <w:sz w:val="24"/>
              </w:rPr>
            </w:pPr>
            <w:r>
              <w:rPr>
                <w:rFonts w:hint="eastAsia" w:ascii="仿宋" w:hAnsi="仿宋" w:eastAsia="仿宋" w:cs="仿宋"/>
                <w:b/>
                <w:bCs/>
                <w:sz w:val="24"/>
              </w:rPr>
              <w:t>项目</w:t>
            </w:r>
          </w:p>
        </w:tc>
        <w:tc>
          <w:tcPr>
            <w:tcW w:w="734" w:type="pct"/>
            <w:gridSpan w:val="2"/>
            <w:vMerge w:val="restart"/>
            <w:shd w:val="clear" w:color="auto" w:fill="auto"/>
            <w:vAlign w:val="center"/>
          </w:tcPr>
          <w:p w14:paraId="2C08C7F8">
            <w:pPr>
              <w:jc w:val="center"/>
              <w:rPr>
                <w:rFonts w:hint="eastAsia" w:ascii="仿宋" w:hAnsi="仿宋" w:eastAsia="仿宋" w:cs="仿宋"/>
                <w:b/>
                <w:bCs/>
                <w:sz w:val="24"/>
              </w:rPr>
            </w:pPr>
            <w:r>
              <w:rPr>
                <w:rFonts w:hint="eastAsia" w:ascii="仿宋" w:hAnsi="仿宋" w:eastAsia="仿宋" w:cs="仿宋"/>
                <w:b/>
                <w:bCs/>
                <w:sz w:val="24"/>
              </w:rPr>
              <w:t>课程门数</w:t>
            </w:r>
          </w:p>
        </w:tc>
        <w:tc>
          <w:tcPr>
            <w:tcW w:w="2019" w:type="pct"/>
            <w:gridSpan w:val="6"/>
            <w:shd w:val="clear" w:color="auto" w:fill="auto"/>
            <w:vAlign w:val="center"/>
          </w:tcPr>
          <w:p w14:paraId="67EC4B8F">
            <w:pPr>
              <w:jc w:val="center"/>
              <w:rPr>
                <w:rFonts w:hint="eastAsia" w:ascii="仿宋" w:hAnsi="仿宋" w:eastAsia="仿宋" w:cs="仿宋"/>
                <w:b/>
                <w:bCs/>
                <w:sz w:val="24"/>
              </w:rPr>
            </w:pPr>
            <w:r>
              <w:rPr>
                <w:rFonts w:hint="eastAsia" w:ascii="仿宋" w:hAnsi="仿宋" w:eastAsia="仿宋" w:cs="仿宋"/>
                <w:b/>
                <w:bCs/>
                <w:sz w:val="24"/>
              </w:rPr>
              <w:t>学分</w:t>
            </w:r>
          </w:p>
        </w:tc>
        <w:tc>
          <w:tcPr>
            <w:tcW w:w="1253" w:type="pct"/>
            <w:gridSpan w:val="3"/>
            <w:vMerge w:val="restart"/>
            <w:tcBorders>
              <w:bottom w:val="nil"/>
              <w:right w:val="single" w:color="000000" w:sz="10" w:space="0"/>
            </w:tcBorders>
            <w:shd w:val="clear" w:color="auto" w:fill="auto"/>
            <w:vAlign w:val="center"/>
          </w:tcPr>
          <w:p w14:paraId="6F1B9E50">
            <w:pPr>
              <w:jc w:val="center"/>
              <w:rPr>
                <w:rFonts w:hint="eastAsia" w:ascii="仿宋" w:hAnsi="仿宋" w:eastAsia="仿宋" w:cs="仿宋"/>
                <w:b/>
                <w:bCs/>
                <w:sz w:val="24"/>
              </w:rPr>
            </w:pPr>
            <w:r>
              <w:rPr>
                <w:rFonts w:hint="eastAsia" w:ascii="仿宋" w:hAnsi="仿宋" w:eastAsia="仿宋" w:cs="仿宋"/>
                <w:b/>
                <w:bCs/>
                <w:sz w:val="24"/>
              </w:rPr>
              <w:t>占总学分比例(%)</w:t>
            </w:r>
          </w:p>
        </w:tc>
      </w:tr>
      <w:tr w14:paraId="3C40D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vMerge w:val="continue"/>
            <w:tcBorders>
              <w:top w:val="nil"/>
              <w:left w:val="single" w:color="000000" w:sz="10" w:space="0"/>
            </w:tcBorders>
            <w:shd w:val="clear" w:color="auto" w:fill="auto"/>
            <w:vAlign w:val="center"/>
          </w:tcPr>
          <w:p w14:paraId="2A086525">
            <w:pPr>
              <w:jc w:val="center"/>
              <w:rPr>
                <w:rFonts w:hint="eastAsia" w:ascii="仿宋" w:hAnsi="仿宋" w:eastAsia="仿宋" w:cs="仿宋"/>
                <w:b/>
                <w:bCs/>
                <w:sz w:val="24"/>
              </w:rPr>
            </w:pPr>
          </w:p>
        </w:tc>
        <w:tc>
          <w:tcPr>
            <w:tcW w:w="734" w:type="pct"/>
            <w:gridSpan w:val="2"/>
            <w:vMerge w:val="continue"/>
            <w:shd w:val="clear" w:color="auto" w:fill="auto"/>
            <w:vAlign w:val="center"/>
          </w:tcPr>
          <w:p w14:paraId="1F1D0D37">
            <w:pPr>
              <w:jc w:val="center"/>
              <w:rPr>
                <w:rFonts w:hint="eastAsia" w:ascii="仿宋" w:hAnsi="仿宋" w:eastAsia="仿宋" w:cs="仿宋"/>
                <w:b/>
                <w:bCs/>
                <w:sz w:val="24"/>
              </w:rPr>
            </w:pPr>
          </w:p>
        </w:tc>
        <w:tc>
          <w:tcPr>
            <w:tcW w:w="655" w:type="pct"/>
            <w:gridSpan w:val="2"/>
            <w:shd w:val="clear" w:color="auto" w:fill="auto"/>
            <w:vAlign w:val="center"/>
          </w:tcPr>
          <w:p w14:paraId="3890C97A">
            <w:pPr>
              <w:jc w:val="center"/>
              <w:rPr>
                <w:rFonts w:hint="eastAsia" w:ascii="仿宋" w:hAnsi="仿宋" w:eastAsia="仿宋" w:cs="仿宋"/>
                <w:b/>
                <w:bCs/>
                <w:sz w:val="24"/>
              </w:rPr>
            </w:pPr>
            <w:r>
              <w:rPr>
                <w:rFonts w:hint="eastAsia" w:ascii="仿宋" w:hAnsi="仿宋" w:eastAsia="仿宋" w:cs="仿宋"/>
                <w:b/>
                <w:bCs/>
                <w:sz w:val="24"/>
              </w:rPr>
              <w:t>学分小计</w:t>
            </w:r>
          </w:p>
        </w:tc>
        <w:tc>
          <w:tcPr>
            <w:tcW w:w="713" w:type="pct"/>
            <w:gridSpan w:val="2"/>
            <w:shd w:val="clear" w:color="auto" w:fill="auto"/>
            <w:vAlign w:val="center"/>
          </w:tcPr>
          <w:p w14:paraId="258E26A3">
            <w:pPr>
              <w:jc w:val="center"/>
              <w:rPr>
                <w:rFonts w:hint="eastAsia" w:ascii="仿宋" w:hAnsi="仿宋" w:eastAsia="仿宋" w:cs="仿宋"/>
                <w:b/>
                <w:bCs/>
                <w:sz w:val="24"/>
              </w:rPr>
            </w:pPr>
            <w:r>
              <w:rPr>
                <w:rFonts w:hint="eastAsia" w:ascii="仿宋" w:hAnsi="仿宋" w:eastAsia="仿宋" w:cs="仿宋"/>
                <w:b/>
                <w:bCs/>
                <w:sz w:val="24"/>
              </w:rPr>
              <w:t>理论/理实一体教学周</w:t>
            </w:r>
          </w:p>
        </w:tc>
        <w:tc>
          <w:tcPr>
            <w:tcW w:w="649" w:type="pct"/>
            <w:gridSpan w:val="2"/>
            <w:shd w:val="clear" w:color="auto" w:fill="auto"/>
            <w:vAlign w:val="center"/>
          </w:tcPr>
          <w:p w14:paraId="596D0278">
            <w:pPr>
              <w:jc w:val="center"/>
              <w:rPr>
                <w:rFonts w:hint="eastAsia" w:ascii="仿宋" w:hAnsi="仿宋" w:eastAsia="仿宋" w:cs="仿宋"/>
                <w:b/>
                <w:bCs/>
                <w:sz w:val="24"/>
              </w:rPr>
            </w:pPr>
            <w:r>
              <w:rPr>
                <w:rFonts w:hint="eastAsia" w:ascii="仿宋" w:hAnsi="仿宋" w:eastAsia="仿宋" w:cs="仿宋"/>
                <w:b/>
                <w:bCs/>
                <w:sz w:val="24"/>
              </w:rPr>
              <w:t>集中实践教学周</w:t>
            </w:r>
          </w:p>
        </w:tc>
        <w:tc>
          <w:tcPr>
            <w:tcW w:w="1253" w:type="pct"/>
            <w:gridSpan w:val="3"/>
            <w:vMerge w:val="continue"/>
            <w:tcBorders>
              <w:top w:val="nil"/>
              <w:right w:val="single" w:color="000000" w:sz="10" w:space="0"/>
            </w:tcBorders>
            <w:shd w:val="clear" w:color="auto" w:fill="auto"/>
            <w:vAlign w:val="center"/>
          </w:tcPr>
          <w:p w14:paraId="4604ABD5">
            <w:pPr>
              <w:jc w:val="center"/>
              <w:rPr>
                <w:rFonts w:hint="eastAsia" w:ascii="仿宋" w:hAnsi="仿宋" w:eastAsia="仿宋" w:cs="仿宋"/>
                <w:b/>
                <w:bCs/>
                <w:sz w:val="24"/>
              </w:rPr>
            </w:pPr>
          </w:p>
        </w:tc>
      </w:tr>
      <w:tr w14:paraId="1E544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left w:val="single" w:color="000000" w:sz="10" w:space="0"/>
            </w:tcBorders>
            <w:vAlign w:val="center"/>
          </w:tcPr>
          <w:p w14:paraId="1E5DE297">
            <w:pPr>
              <w:pStyle w:val="11"/>
              <w:jc w:val="center"/>
              <w:rPr>
                <w:rFonts w:hint="eastAsia" w:ascii="仿宋" w:hAnsi="仿宋" w:eastAsia="仿宋" w:cs="仿宋"/>
                <w:sz w:val="24"/>
                <w:szCs w:val="24"/>
              </w:rPr>
            </w:pPr>
            <w:r>
              <w:rPr>
                <w:rFonts w:hint="eastAsia" w:ascii="仿宋" w:hAnsi="仿宋" w:eastAsia="仿宋" w:cs="仿宋"/>
                <w:sz w:val="24"/>
                <w:szCs w:val="24"/>
              </w:rPr>
              <w:t>公共基础课</w:t>
            </w:r>
          </w:p>
        </w:tc>
        <w:tc>
          <w:tcPr>
            <w:tcW w:w="1223" w:type="dxa"/>
            <w:gridSpan w:val="2"/>
            <w:vAlign w:val="center"/>
          </w:tcPr>
          <w:p w14:paraId="12CA7D9F">
            <w:pPr>
              <w:pStyle w:val="11"/>
              <w:snapToGrid w:val="0"/>
              <w:spacing w:line="300" w:lineRule="exact"/>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26</w:t>
            </w:r>
          </w:p>
        </w:tc>
        <w:tc>
          <w:tcPr>
            <w:tcW w:w="1092" w:type="dxa"/>
            <w:gridSpan w:val="2"/>
            <w:vAlign w:val="center"/>
          </w:tcPr>
          <w:p w14:paraId="7D41EA2A">
            <w:pPr>
              <w:pStyle w:val="11"/>
              <w:snapToGrid w:val="0"/>
              <w:spacing w:line="300" w:lineRule="exact"/>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49</w:t>
            </w:r>
          </w:p>
        </w:tc>
        <w:tc>
          <w:tcPr>
            <w:tcW w:w="1188" w:type="dxa"/>
            <w:gridSpan w:val="2"/>
            <w:vAlign w:val="center"/>
          </w:tcPr>
          <w:p w14:paraId="64C1504E">
            <w:pPr>
              <w:pStyle w:val="11"/>
              <w:snapToGrid w:val="0"/>
              <w:spacing w:line="300" w:lineRule="exact"/>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46</w:t>
            </w:r>
          </w:p>
        </w:tc>
        <w:tc>
          <w:tcPr>
            <w:tcW w:w="1085" w:type="dxa"/>
            <w:gridSpan w:val="2"/>
            <w:vAlign w:val="center"/>
          </w:tcPr>
          <w:p w14:paraId="6732B4B3">
            <w:pPr>
              <w:pStyle w:val="11"/>
              <w:snapToGrid w:val="0"/>
              <w:spacing w:line="300" w:lineRule="exact"/>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w:t>
            </w:r>
          </w:p>
        </w:tc>
        <w:tc>
          <w:tcPr>
            <w:tcW w:w="2090" w:type="dxa"/>
            <w:gridSpan w:val="3"/>
            <w:tcBorders>
              <w:right w:val="single" w:color="000000" w:sz="10" w:space="0"/>
            </w:tcBorders>
            <w:vAlign w:val="center"/>
          </w:tcPr>
          <w:p w14:paraId="1F4B143E">
            <w:pPr>
              <w:pStyle w:val="11"/>
              <w:snapToGrid w:val="0"/>
              <w:spacing w:line="300" w:lineRule="exact"/>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31%</w:t>
            </w:r>
          </w:p>
        </w:tc>
      </w:tr>
      <w:tr w14:paraId="0D469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restart"/>
            <w:tcBorders>
              <w:left w:val="single" w:color="auto" w:sz="12" w:space="0"/>
              <w:bottom w:val="nil"/>
            </w:tcBorders>
            <w:vAlign w:val="center"/>
          </w:tcPr>
          <w:p w14:paraId="213B4E43">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专业</w:t>
            </w:r>
            <w:r>
              <w:rPr>
                <w:rFonts w:hint="eastAsia" w:ascii="仿宋" w:hAnsi="仿宋" w:eastAsia="仿宋" w:cs="仿宋"/>
                <w:sz w:val="24"/>
                <w:szCs w:val="24"/>
              </w:rPr>
              <w:t>技能</w:t>
            </w:r>
          </w:p>
          <w:p w14:paraId="7B36190F">
            <w:pPr>
              <w:pStyle w:val="11"/>
              <w:jc w:val="center"/>
              <w:rPr>
                <w:rFonts w:hint="eastAsia" w:ascii="仿宋" w:hAnsi="仿宋" w:eastAsia="仿宋" w:cs="仿宋"/>
                <w:sz w:val="24"/>
                <w:szCs w:val="24"/>
              </w:rPr>
            </w:pPr>
            <w:r>
              <w:rPr>
                <w:rFonts w:hint="eastAsia" w:ascii="仿宋" w:hAnsi="仿宋" w:eastAsia="仿宋" w:cs="仿宋"/>
                <w:sz w:val="24"/>
                <w:szCs w:val="24"/>
              </w:rPr>
              <w:t>课</w:t>
            </w:r>
          </w:p>
        </w:tc>
        <w:tc>
          <w:tcPr>
            <w:tcW w:w="694" w:type="pct"/>
            <w:vAlign w:val="center"/>
          </w:tcPr>
          <w:p w14:paraId="656C418B">
            <w:pPr>
              <w:pStyle w:val="11"/>
              <w:jc w:val="center"/>
              <w:rPr>
                <w:rFonts w:hint="eastAsia" w:ascii="仿宋" w:hAnsi="仿宋" w:eastAsia="仿宋" w:cs="仿宋"/>
                <w:sz w:val="24"/>
                <w:szCs w:val="24"/>
              </w:rPr>
            </w:pPr>
            <w:r>
              <w:rPr>
                <w:rFonts w:hint="eastAsia" w:ascii="仿宋" w:hAnsi="仿宋" w:eastAsia="仿宋" w:cs="仿宋"/>
                <w:sz w:val="24"/>
                <w:szCs w:val="24"/>
              </w:rPr>
              <w:t>专业基础课</w:t>
            </w:r>
          </w:p>
        </w:tc>
        <w:tc>
          <w:tcPr>
            <w:tcW w:w="734" w:type="pct"/>
            <w:gridSpan w:val="2"/>
            <w:vAlign w:val="center"/>
          </w:tcPr>
          <w:p w14:paraId="051B5D5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c>
          <w:tcPr>
            <w:tcW w:w="655" w:type="pct"/>
            <w:gridSpan w:val="2"/>
            <w:vAlign w:val="center"/>
          </w:tcPr>
          <w:p w14:paraId="05D7D4E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20.5</w:t>
            </w:r>
          </w:p>
        </w:tc>
        <w:tc>
          <w:tcPr>
            <w:tcW w:w="713" w:type="pct"/>
            <w:gridSpan w:val="2"/>
            <w:vAlign w:val="center"/>
          </w:tcPr>
          <w:p w14:paraId="440E7728">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20.5</w:t>
            </w:r>
          </w:p>
        </w:tc>
        <w:tc>
          <w:tcPr>
            <w:tcW w:w="649" w:type="pct"/>
            <w:gridSpan w:val="2"/>
            <w:vAlign w:val="center"/>
          </w:tcPr>
          <w:p w14:paraId="79FE14F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w:t>
            </w:r>
          </w:p>
        </w:tc>
        <w:tc>
          <w:tcPr>
            <w:tcW w:w="1253" w:type="pct"/>
            <w:gridSpan w:val="3"/>
            <w:tcBorders>
              <w:right w:val="single" w:color="000000" w:sz="10" w:space="0"/>
            </w:tcBorders>
            <w:vAlign w:val="center"/>
          </w:tcPr>
          <w:p w14:paraId="2376527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13%</w:t>
            </w:r>
          </w:p>
        </w:tc>
      </w:tr>
      <w:tr w14:paraId="4B379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auto" w:sz="12" w:space="0"/>
              <w:bottom w:val="nil"/>
            </w:tcBorders>
            <w:vAlign w:val="center"/>
          </w:tcPr>
          <w:p w14:paraId="67D84895">
            <w:pPr>
              <w:jc w:val="center"/>
              <w:rPr>
                <w:rFonts w:hint="eastAsia" w:ascii="仿宋" w:hAnsi="仿宋" w:eastAsia="仿宋" w:cs="仿宋"/>
                <w:sz w:val="24"/>
              </w:rPr>
            </w:pPr>
          </w:p>
        </w:tc>
        <w:tc>
          <w:tcPr>
            <w:tcW w:w="694" w:type="pct"/>
            <w:vAlign w:val="center"/>
          </w:tcPr>
          <w:p w14:paraId="6F656CE5">
            <w:pPr>
              <w:pStyle w:val="11"/>
              <w:jc w:val="center"/>
              <w:rPr>
                <w:rFonts w:hint="eastAsia" w:ascii="仿宋" w:hAnsi="仿宋" w:eastAsia="仿宋" w:cs="仿宋"/>
                <w:sz w:val="24"/>
                <w:szCs w:val="24"/>
              </w:rPr>
            </w:pPr>
            <w:r>
              <w:rPr>
                <w:rFonts w:hint="eastAsia" w:ascii="仿宋" w:hAnsi="仿宋" w:eastAsia="仿宋" w:cs="仿宋"/>
                <w:sz w:val="24"/>
                <w:szCs w:val="24"/>
              </w:rPr>
              <w:t>专业核心课</w:t>
            </w:r>
          </w:p>
        </w:tc>
        <w:tc>
          <w:tcPr>
            <w:tcW w:w="734" w:type="pct"/>
            <w:gridSpan w:val="2"/>
            <w:vAlign w:val="center"/>
          </w:tcPr>
          <w:p w14:paraId="210F753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c>
          <w:tcPr>
            <w:tcW w:w="655" w:type="pct"/>
            <w:gridSpan w:val="2"/>
            <w:vAlign w:val="center"/>
          </w:tcPr>
          <w:p w14:paraId="690FB72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32</w:t>
            </w:r>
          </w:p>
        </w:tc>
        <w:tc>
          <w:tcPr>
            <w:tcW w:w="713" w:type="pct"/>
            <w:gridSpan w:val="2"/>
            <w:vAlign w:val="center"/>
          </w:tcPr>
          <w:p w14:paraId="1AF1877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32</w:t>
            </w:r>
          </w:p>
        </w:tc>
        <w:tc>
          <w:tcPr>
            <w:tcW w:w="649" w:type="pct"/>
            <w:gridSpan w:val="2"/>
            <w:vAlign w:val="center"/>
          </w:tcPr>
          <w:p w14:paraId="3EE7B51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w:t>
            </w:r>
          </w:p>
        </w:tc>
        <w:tc>
          <w:tcPr>
            <w:tcW w:w="1253" w:type="pct"/>
            <w:gridSpan w:val="3"/>
            <w:tcBorders>
              <w:right w:val="single" w:color="000000" w:sz="10" w:space="0"/>
            </w:tcBorders>
            <w:vAlign w:val="center"/>
          </w:tcPr>
          <w:p w14:paraId="5A1AA4F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21%</w:t>
            </w:r>
          </w:p>
        </w:tc>
      </w:tr>
      <w:tr w14:paraId="1CDEB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auto" w:sz="12" w:space="0"/>
              <w:bottom w:val="nil"/>
            </w:tcBorders>
            <w:vAlign w:val="center"/>
          </w:tcPr>
          <w:p w14:paraId="2F847538">
            <w:pPr>
              <w:jc w:val="center"/>
              <w:rPr>
                <w:rFonts w:hint="eastAsia" w:ascii="仿宋" w:hAnsi="仿宋" w:eastAsia="仿宋" w:cs="仿宋"/>
                <w:sz w:val="24"/>
              </w:rPr>
            </w:pPr>
          </w:p>
        </w:tc>
        <w:tc>
          <w:tcPr>
            <w:tcW w:w="694" w:type="pct"/>
            <w:vAlign w:val="center"/>
          </w:tcPr>
          <w:p w14:paraId="0791C388">
            <w:pPr>
              <w:pStyle w:val="11"/>
              <w:jc w:val="center"/>
              <w:rPr>
                <w:rFonts w:hint="eastAsia" w:ascii="仿宋" w:hAnsi="仿宋" w:eastAsia="仿宋" w:cs="仿宋"/>
                <w:sz w:val="24"/>
                <w:szCs w:val="24"/>
              </w:rPr>
            </w:pPr>
            <w:r>
              <w:rPr>
                <w:rFonts w:hint="eastAsia" w:ascii="仿宋" w:hAnsi="仿宋" w:eastAsia="仿宋" w:cs="仿宋"/>
                <w:sz w:val="24"/>
                <w:szCs w:val="24"/>
              </w:rPr>
              <w:t>专业</w:t>
            </w:r>
          </w:p>
          <w:p w14:paraId="7E06F83E">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拓展</w:t>
            </w:r>
            <w:r>
              <w:rPr>
                <w:rFonts w:hint="eastAsia" w:ascii="仿宋" w:hAnsi="仿宋" w:eastAsia="仿宋" w:cs="仿宋"/>
                <w:sz w:val="24"/>
                <w:szCs w:val="24"/>
              </w:rPr>
              <w:t>课</w:t>
            </w:r>
          </w:p>
        </w:tc>
        <w:tc>
          <w:tcPr>
            <w:tcW w:w="734" w:type="pct"/>
            <w:gridSpan w:val="2"/>
            <w:vAlign w:val="center"/>
          </w:tcPr>
          <w:p w14:paraId="6C6E596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c>
          <w:tcPr>
            <w:tcW w:w="655" w:type="pct"/>
            <w:gridSpan w:val="2"/>
            <w:vAlign w:val="center"/>
          </w:tcPr>
          <w:p w14:paraId="6069DB5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12.5</w:t>
            </w:r>
          </w:p>
        </w:tc>
        <w:tc>
          <w:tcPr>
            <w:tcW w:w="713" w:type="pct"/>
            <w:gridSpan w:val="2"/>
            <w:vAlign w:val="center"/>
          </w:tcPr>
          <w:p w14:paraId="5810F86A">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12.5</w:t>
            </w:r>
          </w:p>
        </w:tc>
        <w:tc>
          <w:tcPr>
            <w:tcW w:w="649" w:type="pct"/>
            <w:gridSpan w:val="2"/>
            <w:vAlign w:val="center"/>
          </w:tcPr>
          <w:p w14:paraId="1E16E9D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w:t>
            </w:r>
          </w:p>
        </w:tc>
        <w:tc>
          <w:tcPr>
            <w:tcW w:w="1253" w:type="pct"/>
            <w:gridSpan w:val="3"/>
            <w:tcBorders>
              <w:right w:val="single" w:color="000000" w:sz="10" w:space="0"/>
            </w:tcBorders>
            <w:vAlign w:val="center"/>
          </w:tcPr>
          <w:p w14:paraId="701626E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r>
      <w:tr w14:paraId="32194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298" w:type="pct"/>
            <w:vMerge w:val="continue"/>
            <w:tcBorders>
              <w:top w:val="nil"/>
              <w:left w:val="single" w:color="auto" w:sz="12" w:space="0"/>
              <w:bottom w:val="single" w:color="auto" w:sz="4" w:space="0"/>
            </w:tcBorders>
            <w:vAlign w:val="center"/>
          </w:tcPr>
          <w:p w14:paraId="266DD389">
            <w:pPr>
              <w:jc w:val="center"/>
              <w:rPr>
                <w:rFonts w:hint="eastAsia" w:ascii="仿宋" w:hAnsi="仿宋" w:eastAsia="仿宋" w:cs="仿宋"/>
                <w:sz w:val="24"/>
              </w:rPr>
            </w:pPr>
          </w:p>
        </w:tc>
        <w:tc>
          <w:tcPr>
            <w:tcW w:w="694" w:type="pct"/>
            <w:tcBorders>
              <w:bottom w:val="single" w:color="auto" w:sz="4" w:space="0"/>
            </w:tcBorders>
            <w:vAlign w:val="center"/>
          </w:tcPr>
          <w:p w14:paraId="5E58ED42">
            <w:pPr>
              <w:pStyle w:val="11"/>
              <w:jc w:val="center"/>
              <w:rPr>
                <w:rFonts w:hint="eastAsia" w:ascii="仿宋" w:hAnsi="仿宋" w:eastAsia="仿宋" w:cs="仿宋"/>
                <w:sz w:val="24"/>
                <w:szCs w:val="24"/>
              </w:rPr>
            </w:pPr>
            <w:r>
              <w:rPr>
                <w:rFonts w:hint="eastAsia" w:ascii="仿宋" w:hAnsi="仿宋" w:eastAsia="仿宋" w:cs="仿宋"/>
                <w:sz w:val="24"/>
                <w:szCs w:val="24"/>
              </w:rPr>
              <w:t>专业</w:t>
            </w:r>
          </w:p>
          <w:p w14:paraId="1492E98D">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综合</w:t>
            </w:r>
            <w:r>
              <w:rPr>
                <w:rFonts w:hint="eastAsia" w:ascii="仿宋" w:hAnsi="仿宋" w:eastAsia="仿宋" w:cs="仿宋"/>
                <w:sz w:val="24"/>
                <w:szCs w:val="24"/>
                <w:lang w:eastAsia="zh-CN"/>
              </w:rPr>
              <w:t>课</w:t>
            </w:r>
          </w:p>
        </w:tc>
        <w:tc>
          <w:tcPr>
            <w:tcW w:w="734" w:type="pct"/>
            <w:gridSpan w:val="2"/>
            <w:tcBorders>
              <w:bottom w:val="single" w:color="auto" w:sz="4" w:space="0"/>
            </w:tcBorders>
            <w:vAlign w:val="center"/>
          </w:tcPr>
          <w:p w14:paraId="6316814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w:t>
            </w:r>
          </w:p>
        </w:tc>
        <w:tc>
          <w:tcPr>
            <w:tcW w:w="655" w:type="pct"/>
            <w:gridSpan w:val="2"/>
            <w:tcBorders>
              <w:bottom w:val="single" w:color="auto" w:sz="4" w:space="0"/>
            </w:tcBorders>
            <w:vAlign w:val="center"/>
          </w:tcPr>
          <w:p w14:paraId="7169ECA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37</w:t>
            </w:r>
          </w:p>
        </w:tc>
        <w:tc>
          <w:tcPr>
            <w:tcW w:w="713" w:type="pct"/>
            <w:gridSpan w:val="2"/>
            <w:tcBorders>
              <w:bottom w:val="single" w:color="auto" w:sz="4" w:space="0"/>
            </w:tcBorders>
            <w:vAlign w:val="center"/>
          </w:tcPr>
          <w:p w14:paraId="07A8086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c>
          <w:tcPr>
            <w:tcW w:w="649" w:type="pct"/>
            <w:gridSpan w:val="2"/>
            <w:tcBorders>
              <w:bottom w:val="single" w:color="auto" w:sz="4" w:space="0"/>
            </w:tcBorders>
            <w:vAlign w:val="center"/>
          </w:tcPr>
          <w:p w14:paraId="545618B9">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32</w:t>
            </w:r>
          </w:p>
        </w:tc>
        <w:tc>
          <w:tcPr>
            <w:tcW w:w="1253" w:type="pct"/>
            <w:gridSpan w:val="3"/>
            <w:tcBorders>
              <w:bottom w:val="single" w:color="auto" w:sz="4" w:space="0"/>
              <w:right w:val="single" w:color="auto" w:sz="12" w:space="0"/>
            </w:tcBorders>
            <w:vAlign w:val="center"/>
          </w:tcPr>
          <w:p w14:paraId="05FF66D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24%</w:t>
            </w:r>
          </w:p>
        </w:tc>
      </w:tr>
      <w:tr w14:paraId="74B81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top w:val="single" w:color="auto" w:sz="4" w:space="0"/>
              <w:left w:val="single" w:color="auto" w:sz="12" w:space="0"/>
              <w:bottom w:val="single" w:color="auto" w:sz="4" w:space="0"/>
              <w:right w:val="single" w:color="auto" w:sz="4" w:space="0"/>
            </w:tcBorders>
            <w:vAlign w:val="center"/>
          </w:tcPr>
          <w:p w14:paraId="0FADCAB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学生综合素质训练</w:t>
            </w:r>
          </w:p>
        </w:tc>
        <w:tc>
          <w:tcPr>
            <w:tcW w:w="734" w:type="pct"/>
            <w:gridSpan w:val="2"/>
            <w:tcBorders>
              <w:top w:val="single" w:color="auto" w:sz="4" w:space="0"/>
              <w:left w:val="single" w:color="auto" w:sz="4" w:space="0"/>
              <w:bottom w:val="single" w:color="auto" w:sz="4" w:space="0"/>
              <w:right w:val="single" w:color="auto" w:sz="4" w:space="0"/>
            </w:tcBorders>
            <w:vAlign w:val="center"/>
          </w:tcPr>
          <w:p w14:paraId="19474E1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w:t>
            </w:r>
          </w:p>
        </w:tc>
        <w:tc>
          <w:tcPr>
            <w:tcW w:w="655" w:type="pct"/>
            <w:gridSpan w:val="2"/>
            <w:tcBorders>
              <w:top w:val="single" w:color="auto" w:sz="4" w:space="0"/>
              <w:left w:val="single" w:color="auto" w:sz="4" w:space="0"/>
              <w:bottom w:val="single" w:color="auto" w:sz="4" w:space="0"/>
              <w:right w:val="single" w:color="auto" w:sz="4" w:space="0"/>
            </w:tcBorders>
            <w:vAlign w:val="center"/>
          </w:tcPr>
          <w:p w14:paraId="5F8A856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c>
          <w:tcPr>
            <w:tcW w:w="713" w:type="pct"/>
            <w:gridSpan w:val="2"/>
            <w:tcBorders>
              <w:top w:val="single" w:color="auto" w:sz="4" w:space="0"/>
              <w:left w:val="single" w:color="auto" w:sz="4" w:space="0"/>
              <w:bottom w:val="single" w:color="auto" w:sz="4" w:space="0"/>
              <w:right w:val="single" w:color="auto" w:sz="4" w:space="0"/>
            </w:tcBorders>
            <w:vAlign w:val="center"/>
          </w:tcPr>
          <w:p w14:paraId="602C356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w:t>
            </w:r>
          </w:p>
        </w:tc>
        <w:tc>
          <w:tcPr>
            <w:tcW w:w="649" w:type="pct"/>
            <w:gridSpan w:val="2"/>
            <w:tcBorders>
              <w:top w:val="single" w:color="auto" w:sz="4" w:space="0"/>
              <w:left w:val="single" w:color="auto" w:sz="4" w:space="0"/>
              <w:bottom w:val="single" w:color="auto" w:sz="4" w:space="0"/>
              <w:right w:val="single" w:color="auto" w:sz="4" w:space="0"/>
            </w:tcBorders>
            <w:vAlign w:val="center"/>
          </w:tcPr>
          <w:p w14:paraId="1B0995B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c>
          <w:tcPr>
            <w:tcW w:w="1253" w:type="pct"/>
            <w:gridSpan w:val="3"/>
            <w:tcBorders>
              <w:top w:val="single" w:color="auto" w:sz="4" w:space="0"/>
              <w:left w:val="single" w:color="auto" w:sz="4" w:space="0"/>
              <w:bottom w:val="single" w:color="auto" w:sz="4" w:space="0"/>
              <w:right w:val="single" w:color="auto" w:sz="12" w:space="0"/>
            </w:tcBorders>
            <w:vAlign w:val="center"/>
          </w:tcPr>
          <w:p w14:paraId="59C1A3D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w:t>
            </w:r>
          </w:p>
        </w:tc>
      </w:tr>
      <w:tr w14:paraId="7A0E6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993" w:type="pct"/>
            <w:gridSpan w:val="2"/>
            <w:tcBorders>
              <w:top w:val="single" w:color="auto" w:sz="4" w:space="0"/>
              <w:left w:val="single" w:color="000000" w:sz="10" w:space="0"/>
            </w:tcBorders>
            <w:vAlign w:val="center"/>
          </w:tcPr>
          <w:p w14:paraId="56626DE9">
            <w:pPr>
              <w:pStyle w:val="11"/>
              <w:jc w:val="center"/>
              <w:rPr>
                <w:rFonts w:hint="eastAsia" w:ascii="仿宋" w:hAnsi="仿宋" w:eastAsia="仿宋" w:cs="仿宋"/>
                <w:sz w:val="24"/>
                <w:szCs w:val="24"/>
              </w:rPr>
            </w:pPr>
            <w:r>
              <w:rPr>
                <w:rFonts w:hint="eastAsia" w:ascii="仿宋" w:hAnsi="仿宋" w:eastAsia="仿宋" w:cs="仿宋"/>
                <w:sz w:val="24"/>
                <w:szCs w:val="24"/>
              </w:rPr>
              <w:t>学分总计</w:t>
            </w:r>
          </w:p>
        </w:tc>
        <w:tc>
          <w:tcPr>
            <w:tcW w:w="2753" w:type="pct"/>
            <w:gridSpan w:val="8"/>
            <w:tcBorders>
              <w:top w:val="single" w:color="auto" w:sz="4" w:space="0"/>
            </w:tcBorders>
            <w:vAlign w:val="center"/>
          </w:tcPr>
          <w:p w14:paraId="191F741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156</w:t>
            </w:r>
          </w:p>
        </w:tc>
        <w:tc>
          <w:tcPr>
            <w:tcW w:w="1253" w:type="pct"/>
            <w:gridSpan w:val="3"/>
            <w:tcBorders>
              <w:top w:val="single" w:color="auto" w:sz="4" w:space="0"/>
              <w:right w:val="single" w:color="000000" w:sz="10" w:space="0"/>
            </w:tcBorders>
            <w:vAlign w:val="center"/>
          </w:tcPr>
          <w:p w14:paraId="66B648A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100%</w:t>
            </w:r>
          </w:p>
        </w:tc>
      </w:tr>
      <w:tr w14:paraId="20CA9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jc w:val="center"/>
        </w:trPr>
        <w:tc>
          <w:tcPr>
            <w:tcW w:w="5000" w:type="pct"/>
            <w:gridSpan w:val="13"/>
            <w:tcBorders>
              <w:left w:val="single" w:color="000000" w:sz="10" w:space="0"/>
              <w:bottom w:val="single" w:color="000000" w:sz="10" w:space="0"/>
              <w:right w:val="single" w:color="000000" w:sz="10" w:space="0"/>
            </w:tcBorders>
            <w:vAlign w:val="center"/>
          </w:tcPr>
          <w:p w14:paraId="160D8C43">
            <w:pPr>
              <w:pStyle w:val="11"/>
              <w:jc w:val="left"/>
              <w:rPr>
                <w:rFonts w:hint="eastAsia" w:ascii="仿宋" w:hAnsi="仿宋" w:eastAsia="仿宋" w:cs="仿宋"/>
                <w:sz w:val="24"/>
                <w:szCs w:val="24"/>
                <w:lang w:eastAsia="zh-CN"/>
              </w:rPr>
            </w:pPr>
            <w:r>
              <w:rPr>
                <w:rFonts w:hint="eastAsia" w:ascii="仿宋" w:hAnsi="仿宋" w:eastAsia="仿宋" w:cs="仿宋"/>
                <w:sz w:val="24"/>
                <w:szCs w:val="24"/>
                <w:lang w:eastAsia="zh-CN"/>
              </w:rPr>
              <w:t>备注：集中实训课程每周计1学分，军事技能训练168学时、3学分，其余集中实践课程每周计20学时。</w:t>
            </w:r>
          </w:p>
        </w:tc>
      </w:tr>
    </w:tbl>
    <w:p w14:paraId="16FD3E4A">
      <w:pPr>
        <w:pStyle w:val="3"/>
        <w:spacing w:line="360" w:lineRule="auto"/>
        <w:ind w:firstLine="643" w:firstLineChars="200"/>
        <w:outlineLvl w:val="1"/>
        <w:rPr>
          <w:rFonts w:hint="eastAsia" w:ascii="黑体" w:hAnsi="黑体" w:eastAsia="黑体" w:cs="黑体"/>
          <w:b/>
          <w:bCs/>
          <w:sz w:val="32"/>
          <w:szCs w:val="32"/>
          <w:lang w:eastAsia="zh-CN"/>
        </w:rPr>
      </w:pPr>
      <w:bookmarkStart w:id="485" w:name="_Toc25333"/>
      <w:r>
        <w:rPr>
          <w:rFonts w:hint="eastAsia" w:ascii="黑体" w:hAnsi="黑体" w:eastAsia="黑体" w:cs="黑体"/>
          <w:b/>
          <w:bCs/>
          <w:sz w:val="32"/>
          <w:szCs w:val="32"/>
          <w:lang w:eastAsia="zh-CN"/>
        </w:rPr>
        <w:t>（四）教学周数安排</w:t>
      </w:r>
      <w:bookmarkEnd w:id="485"/>
    </w:p>
    <w:p w14:paraId="0C4B6BC9">
      <w:pPr>
        <w:jc w:val="center"/>
        <w:rPr>
          <w:rFonts w:hint="eastAsia" w:ascii="仿宋" w:hAnsi="仿宋" w:eastAsia="仿宋" w:cs="仿宋"/>
          <w:b/>
          <w:bCs/>
          <w:sz w:val="24"/>
        </w:rPr>
      </w:pPr>
      <w:r>
        <w:rPr>
          <w:rFonts w:hint="eastAsia" w:ascii="仿宋" w:hAnsi="仿宋" w:eastAsia="仿宋" w:cs="仿宋"/>
          <w:b/>
          <w:bCs/>
          <w:sz w:val="24"/>
        </w:rPr>
        <w:t>表7-2  助产专业教学周数安排</w:t>
      </w:r>
    </w:p>
    <w:tbl>
      <w:tblPr>
        <w:tblStyle w:val="12"/>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0"/>
        <w:gridCol w:w="759"/>
        <w:gridCol w:w="759"/>
        <w:gridCol w:w="760"/>
        <w:gridCol w:w="760"/>
        <w:gridCol w:w="759"/>
        <w:gridCol w:w="762"/>
        <w:gridCol w:w="759"/>
        <w:gridCol w:w="762"/>
        <w:gridCol w:w="767"/>
        <w:gridCol w:w="842"/>
      </w:tblGrid>
      <w:tr w14:paraId="758E2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blHeader/>
          <w:jc w:val="center"/>
        </w:trPr>
        <w:tc>
          <w:tcPr>
            <w:tcW w:w="384" w:type="pct"/>
            <w:tcBorders>
              <w:top w:val="single" w:color="000000" w:sz="10" w:space="0"/>
              <w:left w:val="single" w:color="000000" w:sz="10" w:space="0"/>
            </w:tcBorders>
            <w:shd w:val="clear" w:color="auto" w:fill="auto"/>
            <w:textDirection w:val="tbRlV"/>
            <w:vAlign w:val="center"/>
          </w:tcPr>
          <w:p w14:paraId="4472BBC3">
            <w:pPr>
              <w:jc w:val="center"/>
              <w:rPr>
                <w:rFonts w:hint="eastAsia" w:ascii="仿宋" w:hAnsi="仿宋" w:eastAsia="仿宋" w:cs="仿宋"/>
                <w:b/>
                <w:bCs/>
                <w:sz w:val="24"/>
                <w:lang w:eastAsia="en-US"/>
              </w:rPr>
            </w:pPr>
            <w:r>
              <w:rPr>
                <w:rFonts w:hint="eastAsia" w:ascii="仿宋" w:hAnsi="仿宋" w:eastAsia="仿宋" w:cs="仿宋"/>
                <w:b/>
                <w:bCs/>
                <w:sz w:val="24"/>
                <w:lang w:eastAsia="en-US"/>
              </w:rPr>
              <w:t>学期</w:t>
            </w:r>
          </w:p>
        </w:tc>
        <w:tc>
          <w:tcPr>
            <w:tcW w:w="456" w:type="pct"/>
            <w:tcBorders>
              <w:top w:val="single" w:color="000000" w:sz="10" w:space="0"/>
            </w:tcBorders>
            <w:shd w:val="clear" w:color="auto" w:fill="auto"/>
            <w:vAlign w:val="center"/>
          </w:tcPr>
          <w:p w14:paraId="0099F518">
            <w:pPr>
              <w:jc w:val="center"/>
              <w:rPr>
                <w:rFonts w:hint="eastAsia" w:ascii="仿宋" w:hAnsi="仿宋" w:eastAsia="仿宋" w:cs="仿宋"/>
                <w:b/>
                <w:bCs/>
                <w:sz w:val="24"/>
                <w:lang w:eastAsia="en-US"/>
              </w:rPr>
            </w:pPr>
            <w:r>
              <w:rPr>
                <w:rFonts w:hint="eastAsia" w:ascii="仿宋" w:hAnsi="仿宋" w:eastAsia="仿宋" w:cs="仿宋"/>
                <w:b/>
                <w:bCs/>
                <w:sz w:val="24"/>
                <w:lang w:eastAsia="en-US"/>
              </w:rPr>
              <w:t>军事</w:t>
            </w:r>
          </w:p>
          <w:p w14:paraId="2D5C579C">
            <w:pPr>
              <w:jc w:val="center"/>
              <w:rPr>
                <w:rFonts w:hint="eastAsia" w:ascii="仿宋" w:hAnsi="仿宋" w:eastAsia="仿宋" w:cs="仿宋"/>
                <w:b/>
                <w:bCs/>
                <w:sz w:val="24"/>
                <w:lang w:eastAsia="en-US"/>
              </w:rPr>
            </w:pPr>
            <w:r>
              <w:rPr>
                <w:rFonts w:hint="eastAsia" w:ascii="仿宋" w:hAnsi="仿宋" w:eastAsia="仿宋" w:cs="仿宋"/>
                <w:b/>
                <w:bCs/>
                <w:sz w:val="24"/>
                <w:lang w:eastAsia="en-US"/>
              </w:rPr>
              <w:t>技能</w:t>
            </w:r>
          </w:p>
        </w:tc>
        <w:tc>
          <w:tcPr>
            <w:tcW w:w="455" w:type="pct"/>
            <w:tcBorders>
              <w:top w:val="single" w:color="000000" w:sz="10" w:space="0"/>
            </w:tcBorders>
            <w:shd w:val="clear" w:color="auto" w:fill="auto"/>
            <w:vAlign w:val="center"/>
          </w:tcPr>
          <w:p w14:paraId="4A99D6DC">
            <w:pPr>
              <w:jc w:val="center"/>
              <w:rPr>
                <w:rFonts w:hint="eastAsia" w:ascii="仿宋" w:hAnsi="仿宋" w:eastAsia="仿宋" w:cs="仿宋"/>
                <w:b/>
                <w:bCs/>
                <w:sz w:val="24"/>
              </w:rPr>
            </w:pPr>
            <w:r>
              <w:rPr>
                <w:rFonts w:hint="eastAsia" w:ascii="仿宋" w:hAnsi="仿宋" w:eastAsia="仿宋" w:cs="仿宋"/>
                <w:b/>
                <w:bCs/>
                <w:sz w:val="24"/>
              </w:rPr>
              <w:t>素质</w:t>
            </w:r>
          </w:p>
          <w:p w14:paraId="0AD49D70">
            <w:pPr>
              <w:jc w:val="center"/>
              <w:rPr>
                <w:rFonts w:hint="eastAsia" w:ascii="仿宋" w:hAnsi="仿宋" w:eastAsia="仿宋" w:cs="仿宋"/>
                <w:b/>
                <w:bCs/>
                <w:sz w:val="24"/>
              </w:rPr>
            </w:pPr>
            <w:r>
              <w:rPr>
                <w:rFonts w:hint="eastAsia" w:ascii="仿宋" w:hAnsi="仿宋" w:eastAsia="仿宋" w:cs="仿宋"/>
                <w:b/>
                <w:bCs/>
                <w:sz w:val="24"/>
              </w:rPr>
              <w:t>教育</w:t>
            </w:r>
          </w:p>
          <w:p w14:paraId="19A895E0">
            <w:pPr>
              <w:jc w:val="center"/>
              <w:rPr>
                <w:rFonts w:hint="eastAsia" w:ascii="仿宋" w:hAnsi="仿宋" w:eastAsia="仿宋" w:cs="仿宋"/>
                <w:b/>
                <w:bCs/>
                <w:sz w:val="24"/>
              </w:rPr>
            </w:pPr>
            <w:r>
              <w:rPr>
                <w:rFonts w:hint="eastAsia" w:ascii="仿宋" w:hAnsi="仿宋" w:eastAsia="仿宋" w:cs="仿宋"/>
                <w:b/>
                <w:bCs/>
                <w:sz w:val="24"/>
              </w:rPr>
              <w:t>（含入学教育）</w:t>
            </w:r>
          </w:p>
        </w:tc>
        <w:tc>
          <w:tcPr>
            <w:tcW w:w="456" w:type="pct"/>
            <w:tcBorders>
              <w:top w:val="single" w:color="000000" w:sz="10" w:space="0"/>
            </w:tcBorders>
            <w:shd w:val="clear" w:color="auto" w:fill="auto"/>
            <w:vAlign w:val="center"/>
          </w:tcPr>
          <w:p w14:paraId="738A7116">
            <w:pPr>
              <w:jc w:val="center"/>
              <w:rPr>
                <w:rFonts w:hint="eastAsia" w:ascii="仿宋" w:hAnsi="仿宋" w:eastAsia="仿宋" w:cs="仿宋"/>
                <w:b/>
                <w:bCs/>
                <w:sz w:val="24"/>
                <w:lang w:eastAsia="en-US"/>
              </w:rPr>
            </w:pPr>
            <w:r>
              <w:rPr>
                <w:rFonts w:hint="eastAsia" w:ascii="仿宋" w:hAnsi="仿宋" w:eastAsia="仿宋" w:cs="仿宋"/>
                <w:b/>
                <w:bCs/>
                <w:sz w:val="24"/>
                <w:lang w:eastAsia="en-US"/>
              </w:rPr>
              <w:t>理实</w:t>
            </w:r>
          </w:p>
          <w:p w14:paraId="21215A78">
            <w:pPr>
              <w:jc w:val="center"/>
              <w:rPr>
                <w:rFonts w:hint="eastAsia" w:ascii="仿宋" w:hAnsi="仿宋" w:eastAsia="仿宋" w:cs="仿宋"/>
                <w:b/>
                <w:bCs/>
                <w:sz w:val="24"/>
                <w:lang w:eastAsia="en-US"/>
              </w:rPr>
            </w:pPr>
            <w:r>
              <w:rPr>
                <w:rFonts w:hint="eastAsia" w:ascii="仿宋" w:hAnsi="仿宋" w:eastAsia="仿宋" w:cs="仿宋"/>
                <w:b/>
                <w:bCs/>
                <w:sz w:val="24"/>
                <w:lang w:eastAsia="en-US"/>
              </w:rPr>
              <w:t>一体</w:t>
            </w:r>
          </w:p>
        </w:tc>
        <w:tc>
          <w:tcPr>
            <w:tcW w:w="456" w:type="pct"/>
            <w:tcBorders>
              <w:top w:val="single" w:color="000000" w:sz="10" w:space="0"/>
            </w:tcBorders>
            <w:shd w:val="clear" w:color="auto" w:fill="auto"/>
            <w:vAlign w:val="center"/>
          </w:tcPr>
          <w:p w14:paraId="179882A4">
            <w:pPr>
              <w:jc w:val="center"/>
              <w:rPr>
                <w:rFonts w:hint="eastAsia" w:ascii="仿宋" w:hAnsi="仿宋" w:eastAsia="仿宋" w:cs="仿宋"/>
                <w:b/>
                <w:bCs/>
                <w:sz w:val="24"/>
                <w:lang w:eastAsia="en-US"/>
              </w:rPr>
            </w:pPr>
            <w:r>
              <w:rPr>
                <w:rFonts w:hint="eastAsia" w:ascii="仿宋" w:hAnsi="仿宋" w:eastAsia="仿宋" w:cs="仿宋"/>
                <w:b/>
                <w:bCs/>
                <w:sz w:val="24"/>
                <w:lang w:eastAsia="en-US"/>
              </w:rPr>
              <w:t>专业</w:t>
            </w:r>
          </w:p>
          <w:p w14:paraId="50D88746">
            <w:pPr>
              <w:jc w:val="center"/>
              <w:rPr>
                <w:rFonts w:hint="eastAsia" w:ascii="仿宋" w:hAnsi="仿宋" w:eastAsia="仿宋" w:cs="仿宋"/>
                <w:b/>
                <w:bCs/>
                <w:sz w:val="24"/>
                <w:lang w:eastAsia="en-US"/>
              </w:rPr>
            </w:pPr>
            <w:r>
              <w:rPr>
                <w:rFonts w:hint="eastAsia" w:ascii="仿宋" w:hAnsi="仿宋" w:eastAsia="仿宋" w:cs="仿宋"/>
                <w:b/>
                <w:bCs/>
                <w:sz w:val="24"/>
                <w:lang w:eastAsia="en-US"/>
              </w:rPr>
              <w:t>综合</w:t>
            </w:r>
          </w:p>
          <w:p w14:paraId="1DCA5D07">
            <w:pPr>
              <w:jc w:val="center"/>
              <w:rPr>
                <w:rFonts w:hint="eastAsia" w:ascii="仿宋" w:hAnsi="仿宋" w:eastAsia="仿宋" w:cs="仿宋"/>
                <w:b/>
                <w:bCs/>
                <w:sz w:val="24"/>
                <w:lang w:eastAsia="en-US"/>
              </w:rPr>
            </w:pPr>
            <w:r>
              <w:rPr>
                <w:rFonts w:hint="eastAsia" w:ascii="仿宋" w:hAnsi="仿宋" w:eastAsia="仿宋" w:cs="仿宋"/>
                <w:b/>
                <w:bCs/>
                <w:sz w:val="24"/>
                <w:lang w:eastAsia="en-US"/>
              </w:rPr>
              <w:t>实训</w:t>
            </w:r>
          </w:p>
        </w:tc>
        <w:tc>
          <w:tcPr>
            <w:tcW w:w="455" w:type="pct"/>
            <w:tcBorders>
              <w:top w:val="single" w:color="000000" w:sz="10" w:space="0"/>
            </w:tcBorders>
            <w:shd w:val="clear" w:color="auto" w:fill="auto"/>
            <w:vAlign w:val="center"/>
          </w:tcPr>
          <w:p w14:paraId="775F8BCA">
            <w:pPr>
              <w:jc w:val="center"/>
              <w:rPr>
                <w:rFonts w:hint="eastAsia" w:ascii="仿宋" w:hAnsi="仿宋" w:eastAsia="仿宋" w:cs="仿宋"/>
                <w:b/>
                <w:bCs/>
                <w:sz w:val="24"/>
                <w:lang w:eastAsia="en-US"/>
              </w:rPr>
            </w:pPr>
            <w:r>
              <w:rPr>
                <w:rFonts w:hint="eastAsia" w:ascii="仿宋" w:hAnsi="仿宋" w:eastAsia="仿宋" w:cs="仿宋"/>
                <w:b/>
                <w:bCs/>
                <w:sz w:val="24"/>
                <w:lang w:eastAsia="en-US"/>
              </w:rPr>
              <w:t>社会</w:t>
            </w:r>
          </w:p>
          <w:p w14:paraId="2782B1B4">
            <w:pPr>
              <w:jc w:val="center"/>
              <w:rPr>
                <w:rFonts w:hint="eastAsia" w:ascii="仿宋" w:hAnsi="仿宋" w:eastAsia="仿宋" w:cs="仿宋"/>
                <w:b/>
                <w:bCs/>
                <w:sz w:val="24"/>
                <w:lang w:eastAsia="en-US"/>
              </w:rPr>
            </w:pPr>
            <w:r>
              <w:rPr>
                <w:rFonts w:hint="eastAsia" w:ascii="仿宋" w:hAnsi="仿宋" w:eastAsia="仿宋" w:cs="仿宋"/>
                <w:b/>
                <w:bCs/>
                <w:sz w:val="24"/>
                <w:lang w:eastAsia="en-US"/>
              </w:rPr>
              <w:t>实践</w:t>
            </w:r>
          </w:p>
        </w:tc>
        <w:tc>
          <w:tcPr>
            <w:tcW w:w="457" w:type="pct"/>
            <w:tcBorders>
              <w:top w:val="single" w:color="000000" w:sz="10" w:space="0"/>
            </w:tcBorders>
            <w:shd w:val="clear" w:color="auto" w:fill="auto"/>
            <w:vAlign w:val="center"/>
          </w:tcPr>
          <w:p w14:paraId="5BE820D4">
            <w:pPr>
              <w:jc w:val="center"/>
              <w:rPr>
                <w:rFonts w:hint="eastAsia" w:ascii="仿宋" w:hAnsi="仿宋" w:eastAsia="仿宋" w:cs="仿宋"/>
                <w:b/>
                <w:bCs/>
                <w:sz w:val="24"/>
                <w:lang w:eastAsia="en-US"/>
              </w:rPr>
            </w:pPr>
            <w:r>
              <w:rPr>
                <w:rFonts w:hint="eastAsia" w:ascii="仿宋" w:hAnsi="仿宋" w:eastAsia="仿宋" w:cs="仿宋"/>
                <w:b/>
                <w:bCs/>
                <w:sz w:val="24"/>
                <w:lang w:eastAsia="en-US"/>
              </w:rPr>
              <w:t>劳动</w:t>
            </w:r>
          </w:p>
          <w:p w14:paraId="73404811">
            <w:pPr>
              <w:jc w:val="center"/>
              <w:rPr>
                <w:rFonts w:hint="eastAsia" w:ascii="仿宋" w:hAnsi="仿宋" w:eastAsia="仿宋" w:cs="仿宋"/>
                <w:b/>
                <w:bCs/>
                <w:sz w:val="24"/>
                <w:lang w:eastAsia="en-US"/>
              </w:rPr>
            </w:pPr>
            <w:r>
              <w:rPr>
                <w:rFonts w:hint="eastAsia" w:ascii="仿宋" w:hAnsi="仿宋" w:eastAsia="仿宋" w:cs="仿宋"/>
                <w:b/>
                <w:bCs/>
                <w:sz w:val="24"/>
                <w:lang w:eastAsia="en-US"/>
              </w:rPr>
              <w:t>实践</w:t>
            </w:r>
          </w:p>
        </w:tc>
        <w:tc>
          <w:tcPr>
            <w:tcW w:w="455" w:type="pct"/>
            <w:tcBorders>
              <w:top w:val="single" w:color="000000" w:sz="10" w:space="0"/>
            </w:tcBorders>
            <w:shd w:val="clear" w:color="auto" w:fill="auto"/>
            <w:vAlign w:val="center"/>
          </w:tcPr>
          <w:p w14:paraId="0419B954">
            <w:pPr>
              <w:jc w:val="center"/>
              <w:rPr>
                <w:rFonts w:hint="eastAsia" w:ascii="仿宋" w:hAnsi="仿宋" w:eastAsia="仿宋" w:cs="仿宋"/>
                <w:b/>
                <w:bCs/>
                <w:sz w:val="24"/>
                <w:lang w:eastAsia="en-US"/>
              </w:rPr>
            </w:pPr>
            <w:r>
              <w:rPr>
                <w:rFonts w:hint="eastAsia" w:ascii="仿宋" w:hAnsi="仿宋" w:eastAsia="仿宋" w:cs="仿宋"/>
                <w:b/>
                <w:bCs/>
                <w:sz w:val="24"/>
                <w:lang w:eastAsia="en-US"/>
              </w:rPr>
              <w:t>课程考核与教学测评</w:t>
            </w:r>
          </w:p>
        </w:tc>
        <w:tc>
          <w:tcPr>
            <w:tcW w:w="457" w:type="pct"/>
            <w:tcBorders>
              <w:top w:val="single" w:color="000000" w:sz="10" w:space="0"/>
            </w:tcBorders>
            <w:shd w:val="clear" w:color="auto" w:fill="auto"/>
            <w:vAlign w:val="center"/>
          </w:tcPr>
          <w:p w14:paraId="69E77673">
            <w:pPr>
              <w:jc w:val="center"/>
              <w:rPr>
                <w:rFonts w:hint="eastAsia" w:ascii="仿宋" w:hAnsi="仿宋" w:eastAsia="仿宋" w:cs="仿宋"/>
                <w:b/>
                <w:bCs/>
                <w:sz w:val="24"/>
                <w:lang w:eastAsia="en-US"/>
              </w:rPr>
            </w:pPr>
            <w:r>
              <w:rPr>
                <w:rFonts w:hint="eastAsia" w:ascii="仿宋" w:hAnsi="仿宋" w:eastAsia="仿宋" w:cs="仿宋"/>
                <w:b/>
                <w:bCs/>
                <w:sz w:val="24"/>
                <w:lang w:eastAsia="en-US"/>
              </w:rPr>
              <w:t>岗位</w:t>
            </w:r>
          </w:p>
          <w:p w14:paraId="6FB7F6B0">
            <w:pPr>
              <w:jc w:val="center"/>
              <w:rPr>
                <w:rFonts w:hint="eastAsia" w:ascii="仿宋" w:hAnsi="仿宋" w:eastAsia="仿宋" w:cs="仿宋"/>
                <w:b/>
                <w:bCs/>
                <w:sz w:val="24"/>
                <w:lang w:eastAsia="en-US"/>
              </w:rPr>
            </w:pPr>
            <w:r>
              <w:rPr>
                <w:rFonts w:hint="eastAsia" w:ascii="仿宋" w:hAnsi="仿宋" w:eastAsia="仿宋" w:cs="仿宋"/>
                <w:b/>
                <w:bCs/>
                <w:sz w:val="24"/>
                <w:lang w:eastAsia="en-US"/>
              </w:rPr>
              <w:t>实习</w:t>
            </w:r>
          </w:p>
        </w:tc>
        <w:tc>
          <w:tcPr>
            <w:tcW w:w="460" w:type="pct"/>
            <w:tcBorders>
              <w:top w:val="single" w:color="000000" w:sz="10" w:space="0"/>
            </w:tcBorders>
            <w:shd w:val="clear" w:color="auto" w:fill="auto"/>
            <w:vAlign w:val="center"/>
          </w:tcPr>
          <w:p w14:paraId="7F7FA0C4">
            <w:pPr>
              <w:jc w:val="center"/>
              <w:rPr>
                <w:rFonts w:hint="eastAsia" w:ascii="仿宋" w:hAnsi="仿宋" w:eastAsia="仿宋" w:cs="仿宋"/>
                <w:b/>
                <w:bCs/>
                <w:sz w:val="24"/>
                <w:lang w:eastAsia="en-US"/>
              </w:rPr>
            </w:pPr>
            <w:r>
              <w:rPr>
                <w:rFonts w:hint="eastAsia" w:ascii="仿宋" w:hAnsi="仿宋" w:eastAsia="仿宋" w:cs="仿宋"/>
                <w:b/>
                <w:bCs/>
                <w:sz w:val="24"/>
                <w:lang w:eastAsia="en-US"/>
              </w:rPr>
              <w:t>合计</w:t>
            </w:r>
          </w:p>
        </w:tc>
        <w:tc>
          <w:tcPr>
            <w:tcW w:w="505" w:type="pct"/>
            <w:tcBorders>
              <w:top w:val="single" w:color="000000" w:sz="10" w:space="0"/>
              <w:right w:val="single" w:color="000000" w:sz="10" w:space="0"/>
            </w:tcBorders>
            <w:shd w:val="clear" w:color="auto" w:fill="auto"/>
            <w:vAlign w:val="center"/>
          </w:tcPr>
          <w:p w14:paraId="5E476F85">
            <w:pPr>
              <w:jc w:val="center"/>
              <w:rPr>
                <w:rFonts w:hint="eastAsia" w:ascii="仿宋" w:hAnsi="仿宋" w:eastAsia="仿宋" w:cs="仿宋"/>
                <w:b/>
                <w:bCs/>
                <w:sz w:val="24"/>
                <w:lang w:eastAsia="en-US"/>
              </w:rPr>
            </w:pPr>
            <w:r>
              <w:rPr>
                <w:rFonts w:hint="eastAsia" w:ascii="仿宋" w:hAnsi="仿宋" w:eastAsia="仿宋" w:cs="仿宋"/>
                <w:b/>
                <w:bCs/>
                <w:sz w:val="24"/>
                <w:lang w:eastAsia="en-US"/>
              </w:rPr>
              <w:t>备注</w:t>
            </w:r>
          </w:p>
        </w:tc>
      </w:tr>
      <w:tr w14:paraId="69FB3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384" w:type="pct"/>
            <w:tcBorders>
              <w:left w:val="single" w:color="000000" w:sz="10" w:space="0"/>
            </w:tcBorders>
            <w:vAlign w:val="center"/>
          </w:tcPr>
          <w:p w14:paraId="69528C94">
            <w:pPr>
              <w:jc w:val="center"/>
              <w:rPr>
                <w:rFonts w:hint="eastAsia" w:ascii="仿宋" w:hAnsi="仿宋" w:eastAsia="仿宋" w:cs="仿宋"/>
                <w:sz w:val="24"/>
              </w:rPr>
            </w:pPr>
            <w:r>
              <w:rPr>
                <w:rFonts w:hint="eastAsia" w:ascii="仿宋" w:hAnsi="仿宋" w:eastAsia="仿宋" w:cs="仿宋"/>
                <w:sz w:val="24"/>
              </w:rPr>
              <w:t>1</w:t>
            </w:r>
          </w:p>
        </w:tc>
        <w:tc>
          <w:tcPr>
            <w:tcW w:w="456" w:type="pct"/>
            <w:vAlign w:val="center"/>
          </w:tcPr>
          <w:p w14:paraId="1EE7F7B0">
            <w:pPr>
              <w:pStyle w:val="11"/>
              <w:jc w:val="center"/>
              <w:rPr>
                <w:rFonts w:hint="eastAsia" w:ascii="仿宋" w:hAnsi="仿宋" w:eastAsia="仿宋" w:cs="仿宋"/>
                <w:sz w:val="24"/>
                <w:szCs w:val="24"/>
              </w:rPr>
            </w:pPr>
            <w:r>
              <w:rPr>
                <w:rFonts w:hint="eastAsia" w:ascii="仿宋" w:hAnsi="仿宋" w:eastAsia="仿宋" w:cs="仿宋"/>
                <w:sz w:val="24"/>
                <w:szCs w:val="24"/>
              </w:rPr>
              <w:t>3</w:t>
            </w:r>
          </w:p>
        </w:tc>
        <w:tc>
          <w:tcPr>
            <w:tcW w:w="455" w:type="pct"/>
            <w:vAlign w:val="center"/>
          </w:tcPr>
          <w:p w14:paraId="4415E052">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vAlign w:val="center"/>
          </w:tcPr>
          <w:p w14:paraId="164B8B46">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6</w:t>
            </w:r>
          </w:p>
        </w:tc>
        <w:tc>
          <w:tcPr>
            <w:tcW w:w="456" w:type="pct"/>
            <w:vAlign w:val="center"/>
          </w:tcPr>
          <w:p w14:paraId="6B2ABBF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6179F42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7" w:type="pct"/>
            <w:vAlign w:val="center"/>
          </w:tcPr>
          <w:p w14:paraId="1E978A81">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vAlign w:val="center"/>
          </w:tcPr>
          <w:p w14:paraId="36A93BA6">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457" w:type="pct"/>
            <w:vAlign w:val="center"/>
          </w:tcPr>
          <w:p w14:paraId="15621F68">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60" w:type="pct"/>
            <w:vAlign w:val="center"/>
          </w:tcPr>
          <w:p w14:paraId="705B92EC">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right w:val="single" w:color="000000" w:sz="10" w:space="0"/>
            </w:tcBorders>
            <w:vAlign w:val="center"/>
          </w:tcPr>
          <w:p w14:paraId="04206624">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不开设专业集中</w:t>
            </w:r>
            <w:r>
              <w:rPr>
                <w:rFonts w:hint="eastAsia" w:ascii="仿宋" w:hAnsi="仿宋" w:eastAsia="仿宋" w:cs="仿宋"/>
                <w:sz w:val="24"/>
                <w:szCs w:val="24"/>
                <w:lang w:eastAsia="zh-CN"/>
              </w:rPr>
              <w:t>实训</w:t>
            </w:r>
          </w:p>
        </w:tc>
      </w:tr>
      <w:tr w14:paraId="42C73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4" w:type="pct"/>
            <w:tcBorders>
              <w:left w:val="single" w:color="000000" w:sz="10" w:space="0"/>
            </w:tcBorders>
            <w:vAlign w:val="center"/>
          </w:tcPr>
          <w:p w14:paraId="657B4ACE">
            <w:pPr>
              <w:jc w:val="center"/>
              <w:rPr>
                <w:rFonts w:hint="eastAsia" w:ascii="仿宋" w:hAnsi="仿宋" w:eastAsia="仿宋" w:cs="仿宋"/>
                <w:sz w:val="24"/>
              </w:rPr>
            </w:pPr>
            <w:r>
              <w:rPr>
                <w:rFonts w:hint="eastAsia" w:ascii="仿宋" w:hAnsi="仿宋" w:eastAsia="仿宋" w:cs="仿宋"/>
                <w:sz w:val="24"/>
              </w:rPr>
              <w:t>2</w:t>
            </w:r>
          </w:p>
        </w:tc>
        <w:tc>
          <w:tcPr>
            <w:tcW w:w="456" w:type="pct"/>
            <w:vAlign w:val="center"/>
          </w:tcPr>
          <w:p w14:paraId="45F1A850">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vAlign w:val="center"/>
          </w:tcPr>
          <w:p w14:paraId="62D2D8FB">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vAlign w:val="center"/>
          </w:tcPr>
          <w:p w14:paraId="4DDAFFCE">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8</w:t>
            </w:r>
          </w:p>
        </w:tc>
        <w:tc>
          <w:tcPr>
            <w:tcW w:w="456" w:type="pct"/>
            <w:vAlign w:val="center"/>
          </w:tcPr>
          <w:p w14:paraId="65946DE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0A484E1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7" w:type="pct"/>
            <w:vAlign w:val="center"/>
          </w:tcPr>
          <w:p w14:paraId="12E8C42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06B94F4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457" w:type="pct"/>
            <w:vAlign w:val="center"/>
          </w:tcPr>
          <w:p w14:paraId="0E22309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60" w:type="pct"/>
            <w:vAlign w:val="center"/>
          </w:tcPr>
          <w:p w14:paraId="50AF626E">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right w:val="single" w:color="000000" w:sz="10" w:space="0"/>
            </w:tcBorders>
            <w:vAlign w:val="center"/>
          </w:tcPr>
          <w:p w14:paraId="735FF1AC">
            <w:pPr>
              <w:pStyle w:val="11"/>
              <w:jc w:val="center"/>
              <w:rPr>
                <w:rFonts w:hint="eastAsia" w:ascii="仿宋" w:hAnsi="仿宋" w:eastAsia="仿宋" w:cs="仿宋"/>
                <w:sz w:val="24"/>
                <w:szCs w:val="24"/>
              </w:rPr>
            </w:pPr>
          </w:p>
        </w:tc>
      </w:tr>
      <w:tr w14:paraId="7FA5F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4" w:type="pct"/>
            <w:tcBorders>
              <w:left w:val="single" w:color="000000" w:sz="10" w:space="0"/>
            </w:tcBorders>
            <w:vAlign w:val="center"/>
          </w:tcPr>
          <w:p w14:paraId="7005852B">
            <w:pPr>
              <w:jc w:val="center"/>
              <w:rPr>
                <w:rFonts w:hint="eastAsia" w:ascii="仿宋" w:hAnsi="仿宋" w:eastAsia="仿宋" w:cs="仿宋"/>
                <w:b/>
                <w:bCs/>
                <w:sz w:val="24"/>
              </w:rPr>
            </w:pPr>
            <w:r>
              <w:rPr>
                <w:rFonts w:hint="eastAsia" w:ascii="仿宋" w:hAnsi="仿宋" w:eastAsia="仿宋" w:cs="仿宋"/>
                <w:sz w:val="24"/>
              </w:rPr>
              <w:t>3</w:t>
            </w:r>
          </w:p>
        </w:tc>
        <w:tc>
          <w:tcPr>
            <w:tcW w:w="456" w:type="pct"/>
            <w:vAlign w:val="center"/>
          </w:tcPr>
          <w:p w14:paraId="1ED2C78C">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vAlign w:val="center"/>
          </w:tcPr>
          <w:p w14:paraId="173E0254">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vAlign w:val="center"/>
          </w:tcPr>
          <w:p w14:paraId="40EC1A65">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8</w:t>
            </w:r>
          </w:p>
        </w:tc>
        <w:tc>
          <w:tcPr>
            <w:tcW w:w="456" w:type="pct"/>
            <w:vAlign w:val="center"/>
          </w:tcPr>
          <w:p w14:paraId="3CBD724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4AD5E29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7" w:type="pct"/>
            <w:vAlign w:val="center"/>
          </w:tcPr>
          <w:p w14:paraId="0A636C3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233A4E6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457" w:type="pct"/>
            <w:vAlign w:val="center"/>
          </w:tcPr>
          <w:p w14:paraId="0EDE542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60" w:type="pct"/>
            <w:vAlign w:val="center"/>
          </w:tcPr>
          <w:p w14:paraId="02503A3D">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right w:val="single" w:color="000000" w:sz="10" w:space="0"/>
            </w:tcBorders>
            <w:vAlign w:val="center"/>
          </w:tcPr>
          <w:p w14:paraId="5AD6DB40">
            <w:pPr>
              <w:pStyle w:val="11"/>
              <w:jc w:val="center"/>
              <w:rPr>
                <w:rFonts w:hint="eastAsia" w:ascii="仿宋" w:hAnsi="仿宋" w:eastAsia="仿宋" w:cs="仿宋"/>
                <w:sz w:val="24"/>
                <w:szCs w:val="24"/>
              </w:rPr>
            </w:pPr>
          </w:p>
        </w:tc>
      </w:tr>
      <w:tr w14:paraId="1559B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4" w:type="pct"/>
            <w:tcBorders>
              <w:left w:val="single" w:color="000000" w:sz="10" w:space="0"/>
            </w:tcBorders>
            <w:vAlign w:val="center"/>
          </w:tcPr>
          <w:p w14:paraId="1DDD00DA">
            <w:pPr>
              <w:jc w:val="center"/>
              <w:rPr>
                <w:rFonts w:hint="eastAsia" w:ascii="仿宋" w:hAnsi="仿宋" w:eastAsia="仿宋" w:cs="仿宋"/>
                <w:sz w:val="24"/>
              </w:rPr>
            </w:pPr>
            <w:r>
              <w:rPr>
                <w:rFonts w:hint="eastAsia" w:ascii="仿宋" w:hAnsi="仿宋" w:eastAsia="仿宋" w:cs="仿宋"/>
                <w:sz w:val="24"/>
              </w:rPr>
              <w:t>4</w:t>
            </w:r>
          </w:p>
        </w:tc>
        <w:tc>
          <w:tcPr>
            <w:tcW w:w="456" w:type="pct"/>
            <w:vAlign w:val="center"/>
          </w:tcPr>
          <w:p w14:paraId="42767526">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vAlign w:val="center"/>
          </w:tcPr>
          <w:p w14:paraId="5579175C">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vAlign w:val="center"/>
          </w:tcPr>
          <w:p w14:paraId="2181F51F">
            <w:pPr>
              <w:pStyle w:val="11"/>
              <w:jc w:val="center"/>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4</w:t>
            </w:r>
          </w:p>
        </w:tc>
        <w:tc>
          <w:tcPr>
            <w:tcW w:w="456" w:type="pct"/>
            <w:vAlign w:val="center"/>
          </w:tcPr>
          <w:p w14:paraId="11A571C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130B2FD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7" w:type="pct"/>
            <w:vAlign w:val="center"/>
          </w:tcPr>
          <w:p w14:paraId="2F36522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51FB356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457" w:type="pct"/>
            <w:vAlign w:val="center"/>
          </w:tcPr>
          <w:p w14:paraId="2D3BAA7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p>
        </w:tc>
        <w:tc>
          <w:tcPr>
            <w:tcW w:w="460" w:type="pct"/>
            <w:vAlign w:val="center"/>
          </w:tcPr>
          <w:p w14:paraId="6506B9F1">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right w:val="single" w:color="000000" w:sz="10" w:space="0"/>
            </w:tcBorders>
            <w:vAlign w:val="center"/>
          </w:tcPr>
          <w:p w14:paraId="4E184D48">
            <w:pPr>
              <w:pStyle w:val="11"/>
              <w:jc w:val="center"/>
              <w:rPr>
                <w:rFonts w:hint="eastAsia" w:ascii="仿宋" w:hAnsi="仿宋" w:eastAsia="仿宋" w:cs="仿宋"/>
                <w:sz w:val="24"/>
                <w:szCs w:val="24"/>
              </w:rPr>
            </w:pPr>
          </w:p>
        </w:tc>
      </w:tr>
      <w:tr w14:paraId="37876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4" w:type="pct"/>
            <w:tcBorders>
              <w:left w:val="single" w:color="000000" w:sz="10" w:space="0"/>
            </w:tcBorders>
            <w:vAlign w:val="center"/>
          </w:tcPr>
          <w:p w14:paraId="2CF0D164">
            <w:pPr>
              <w:jc w:val="center"/>
              <w:rPr>
                <w:rFonts w:hint="eastAsia" w:ascii="仿宋" w:hAnsi="仿宋" w:eastAsia="仿宋" w:cs="仿宋"/>
                <w:sz w:val="24"/>
              </w:rPr>
            </w:pPr>
            <w:r>
              <w:rPr>
                <w:rFonts w:hint="eastAsia" w:ascii="仿宋" w:hAnsi="仿宋" w:eastAsia="仿宋" w:cs="仿宋"/>
                <w:sz w:val="24"/>
              </w:rPr>
              <w:t>5</w:t>
            </w:r>
          </w:p>
        </w:tc>
        <w:tc>
          <w:tcPr>
            <w:tcW w:w="456" w:type="pct"/>
            <w:vAlign w:val="center"/>
          </w:tcPr>
          <w:p w14:paraId="2D9DC292">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vAlign w:val="center"/>
          </w:tcPr>
          <w:p w14:paraId="183E1B55">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vAlign w:val="center"/>
          </w:tcPr>
          <w:p w14:paraId="21AB398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6" w:type="pct"/>
            <w:vAlign w:val="center"/>
          </w:tcPr>
          <w:p w14:paraId="40CA21D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258036D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7" w:type="pct"/>
            <w:vAlign w:val="center"/>
          </w:tcPr>
          <w:p w14:paraId="42C5209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455" w:type="pct"/>
            <w:vAlign w:val="center"/>
          </w:tcPr>
          <w:p w14:paraId="1F7F063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457" w:type="pct"/>
            <w:vAlign w:val="center"/>
          </w:tcPr>
          <w:p w14:paraId="671E0D8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18</w:t>
            </w:r>
          </w:p>
        </w:tc>
        <w:tc>
          <w:tcPr>
            <w:tcW w:w="460" w:type="pct"/>
            <w:vAlign w:val="center"/>
          </w:tcPr>
          <w:p w14:paraId="06FA9C17">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right w:val="single" w:color="000000" w:sz="10" w:space="0"/>
            </w:tcBorders>
            <w:vAlign w:val="center"/>
          </w:tcPr>
          <w:p w14:paraId="5742C4DE">
            <w:pPr>
              <w:pStyle w:val="11"/>
              <w:jc w:val="center"/>
              <w:rPr>
                <w:rFonts w:hint="eastAsia" w:ascii="仿宋" w:hAnsi="仿宋" w:eastAsia="仿宋" w:cs="仿宋"/>
                <w:sz w:val="24"/>
                <w:szCs w:val="24"/>
              </w:rPr>
            </w:pPr>
          </w:p>
        </w:tc>
      </w:tr>
      <w:tr w14:paraId="728D1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84" w:type="pct"/>
            <w:tcBorders>
              <w:left w:val="single" w:color="000000" w:sz="10" w:space="0"/>
              <w:bottom w:val="single" w:color="000000" w:sz="10" w:space="0"/>
            </w:tcBorders>
            <w:vAlign w:val="center"/>
          </w:tcPr>
          <w:p w14:paraId="5F8AFF07">
            <w:pPr>
              <w:jc w:val="center"/>
              <w:rPr>
                <w:rFonts w:hint="eastAsia" w:ascii="仿宋" w:hAnsi="仿宋" w:eastAsia="仿宋" w:cs="仿宋"/>
                <w:sz w:val="24"/>
              </w:rPr>
            </w:pPr>
            <w:r>
              <w:rPr>
                <w:rFonts w:hint="eastAsia" w:ascii="仿宋" w:hAnsi="仿宋" w:eastAsia="仿宋" w:cs="仿宋"/>
                <w:sz w:val="24"/>
              </w:rPr>
              <w:t>6</w:t>
            </w:r>
          </w:p>
        </w:tc>
        <w:tc>
          <w:tcPr>
            <w:tcW w:w="456" w:type="pct"/>
            <w:tcBorders>
              <w:bottom w:val="single" w:color="000000" w:sz="10" w:space="0"/>
            </w:tcBorders>
            <w:vAlign w:val="center"/>
          </w:tcPr>
          <w:p w14:paraId="726689AE">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tcBorders>
              <w:bottom w:val="single" w:color="000000" w:sz="10" w:space="0"/>
            </w:tcBorders>
            <w:vAlign w:val="center"/>
          </w:tcPr>
          <w:p w14:paraId="62BCC5C1">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tcBorders>
              <w:bottom w:val="single" w:color="000000" w:sz="10" w:space="0"/>
            </w:tcBorders>
            <w:vAlign w:val="center"/>
          </w:tcPr>
          <w:p w14:paraId="7EFB6C87">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6" w:type="pct"/>
            <w:tcBorders>
              <w:bottom w:val="single" w:color="000000" w:sz="10" w:space="0"/>
            </w:tcBorders>
            <w:vAlign w:val="center"/>
          </w:tcPr>
          <w:p w14:paraId="0E7F7B12">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tcBorders>
              <w:bottom w:val="single" w:color="000000" w:sz="10" w:space="0"/>
            </w:tcBorders>
            <w:vAlign w:val="center"/>
          </w:tcPr>
          <w:p w14:paraId="4BA1171D">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7" w:type="pct"/>
            <w:tcBorders>
              <w:bottom w:val="single" w:color="000000" w:sz="10" w:space="0"/>
            </w:tcBorders>
            <w:vAlign w:val="center"/>
          </w:tcPr>
          <w:p w14:paraId="7E008880">
            <w:pPr>
              <w:pStyle w:val="11"/>
              <w:jc w:val="center"/>
              <w:rPr>
                <w:rFonts w:hint="eastAsia" w:ascii="仿宋" w:hAnsi="仿宋" w:eastAsia="仿宋" w:cs="仿宋"/>
                <w:sz w:val="24"/>
                <w:szCs w:val="24"/>
              </w:rPr>
            </w:pPr>
            <w:r>
              <w:rPr>
                <w:rFonts w:hint="eastAsia" w:ascii="仿宋" w:hAnsi="仿宋" w:eastAsia="仿宋" w:cs="仿宋"/>
                <w:sz w:val="24"/>
                <w:szCs w:val="24"/>
              </w:rPr>
              <w:t>/</w:t>
            </w:r>
          </w:p>
        </w:tc>
        <w:tc>
          <w:tcPr>
            <w:tcW w:w="455" w:type="pct"/>
            <w:tcBorders>
              <w:bottom w:val="single" w:color="000000" w:sz="10" w:space="0"/>
            </w:tcBorders>
            <w:vAlign w:val="center"/>
          </w:tcPr>
          <w:p w14:paraId="758195F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457" w:type="pct"/>
            <w:tcBorders>
              <w:bottom w:val="single" w:color="000000" w:sz="10" w:space="0"/>
            </w:tcBorders>
            <w:vAlign w:val="center"/>
          </w:tcPr>
          <w:p w14:paraId="07628A6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10</w:t>
            </w:r>
          </w:p>
        </w:tc>
        <w:tc>
          <w:tcPr>
            <w:tcW w:w="460" w:type="pct"/>
            <w:tcBorders>
              <w:bottom w:val="single" w:color="000000" w:sz="10" w:space="0"/>
            </w:tcBorders>
            <w:vAlign w:val="center"/>
          </w:tcPr>
          <w:p w14:paraId="6A65813D">
            <w:pPr>
              <w:pStyle w:val="11"/>
              <w:jc w:val="center"/>
              <w:rPr>
                <w:rFonts w:hint="eastAsia" w:ascii="仿宋" w:hAnsi="仿宋" w:eastAsia="仿宋" w:cs="仿宋"/>
                <w:sz w:val="24"/>
                <w:szCs w:val="24"/>
              </w:rPr>
            </w:pPr>
            <w:r>
              <w:rPr>
                <w:rFonts w:hint="eastAsia" w:ascii="仿宋" w:hAnsi="仿宋" w:eastAsia="仿宋" w:cs="仿宋"/>
                <w:sz w:val="24"/>
                <w:szCs w:val="24"/>
              </w:rPr>
              <w:t>20</w:t>
            </w:r>
          </w:p>
        </w:tc>
        <w:tc>
          <w:tcPr>
            <w:tcW w:w="505" w:type="pct"/>
            <w:tcBorders>
              <w:bottom w:val="single" w:color="000000" w:sz="10" w:space="0"/>
              <w:right w:val="single" w:color="000000" w:sz="10" w:space="0"/>
            </w:tcBorders>
            <w:vAlign w:val="center"/>
          </w:tcPr>
          <w:p w14:paraId="531BF4D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备考资格证书8W</w:t>
            </w:r>
          </w:p>
        </w:tc>
      </w:tr>
    </w:tbl>
    <w:p w14:paraId="29473428">
      <w:pPr>
        <w:spacing w:line="360" w:lineRule="auto"/>
        <w:ind w:firstLine="643" w:firstLineChars="200"/>
        <w:outlineLvl w:val="0"/>
        <w:rPr>
          <w:rFonts w:hint="eastAsia" w:ascii="黑体" w:hAnsi="黑体" w:eastAsia="黑体" w:cs="黑体"/>
          <w:b/>
          <w:bCs/>
          <w:sz w:val="32"/>
          <w:szCs w:val="32"/>
        </w:rPr>
      </w:pPr>
      <w:bookmarkStart w:id="486" w:name="_Toc5430"/>
      <w:bookmarkStart w:id="487" w:name="_Toc22687"/>
      <w:r>
        <w:rPr>
          <w:rFonts w:hint="eastAsia" w:ascii="黑体" w:hAnsi="黑体" w:eastAsia="黑体" w:cs="黑体"/>
          <w:b/>
          <w:bCs/>
          <w:sz w:val="32"/>
          <w:szCs w:val="32"/>
        </w:rPr>
        <w:t>八、实施保障</w:t>
      </w:r>
      <w:bookmarkEnd w:id="486"/>
      <w:bookmarkEnd w:id="487"/>
    </w:p>
    <w:p w14:paraId="2BA898B5">
      <w:pPr>
        <w:spacing w:line="360" w:lineRule="auto"/>
        <w:ind w:firstLine="643" w:firstLineChars="200"/>
        <w:outlineLvl w:val="1"/>
        <w:rPr>
          <w:rFonts w:hint="eastAsia" w:ascii="黑体" w:hAnsi="黑体" w:eastAsia="黑体" w:cs="黑体"/>
          <w:b/>
          <w:bCs/>
          <w:sz w:val="32"/>
          <w:szCs w:val="32"/>
        </w:rPr>
      </w:pPr>
      <w:bookmarkStart w:id="488" w:name="_Toc20565"/>
      <w:bookmarkStart w:id="489" w:name="_Toc26249"/>
      <w:r>
        <w:rPr>
          <w:rFonts w:hint="eastAsia" w:ascii="黑体" w:hAnsi="黑体" w:eastAsia="黑体" w:cs="黑体"/>
          <w:b/>
          <w:bCs/>
          <w:sz w:val="32"/>
          <w:szCs w:val="32"/>
        </w:rPr>
        <w:t>（一）师资队伍</w:t>
      </w:r>
      <w:bookmarkEnd w:id="488"/>
      <w:bookmarkEnd w:id="489"/>
    </w:p>
    <w:p w14:paraId="7DF717BD">
      <w:pPr>
        <w:pStyle w:val="3"/>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1.基本要求</w:t>
      </w:r>
    </w:p>
    <w:p w14:paraId="0B56B283">
      <w:pPr>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color w:val="000000"/>
          <w:sz w:val="28"/>
          <w:szCs w:val="28"/>
          <w:lang w:bidi="ar"/>
        </w:rPr>
        <w:t>本专业构建由公共基础课程、公共选修课程、专业基础课程、专业核心课程、专业选修课程、专业综合课程组建的课程体系，为保证本专业人才培养目标的实现须拥有一支师德师风高尚，有崇高的职业道德、为人师表、爱岗敬业、无私奉献，有强健的身体素质和健康的心理素质，对学生关爱有加，具有先进的职教理念、扎实的理论功底、熟练的实践技能、缜密的逻辑思维能力的教师队伍，组成由专业带头人和专业教师、公共课教师、企业兼职教师的结构化创新教师团队。</w:t>
      </w:r>
    </w:p>
    <w:p w14:paraId="180B0104">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（1）队伍结构</w:t>
      </w:r>
    </w:p>
    <w:p w14:paraId="7932BD7B">
      <w:pPr>
        <w:spacing w:line="360" w:lineRule="auto"/>
        <w:ind w:firstLine="560" w:firstLineChars="200"/>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学生数与本专业专任教师数比例不高于20:1，“双师型”教师占专业课教师数比例一般不低于60%，专业核心课程老师须持有护士或医师执业资格证书。高级职称专任教师的比例不低于20%，专任教师队伍要考虑职称、年龄，形成合理的梯队结构。</w:t>
      </w:r>
    </w:p>
    <w:p w14:paraId="6648D110">
      <w:pPr>
        <w:pStyle w:val="3"/>
        <w:spacing w:line="360" w:lineRule="auto"/>
        <w:jc w:val="center"/>
        <w:rPr>
          <w:rFonts w:hint="eastAsia" w:ascii="仿宋" w:hAnsi="仿宋" w:eastAsia="仿宋" w:cs="仿宋"/>
          <w:sz w:val="24"/>
          <w:szCs w:val="24"/>
          <w:lang w:eastAsia="zh-CN"/>
        </w:rPr>
        <w:sectPr>
          <w:pgSz w:w="11906" w:h="16838"/>
          <w:pgMar w:top="1440" w:right="1800" w:bottom="1440" w:left="1800" w:header="851" w:footer="992" w:gutter="0"/>
          <w:cols w:space="720" w:num="1"/>
          <w:docGrid w:type="lines" w:linePitch="312" w:charSpace="0"/>
        </w:sectPr>
      </w:pPr>
    </w:p>
    <w:p w14:paraId="426CA447">
      <w:pPr>
        <w:jc w:val="center"/>
        <w:rPr>
          <w:rFonts w:hint="eastAsia" w:ascii="仿宋" w:hAnsi="仿宋" w:eastAsia="仿宋" w:cs="仿宋"/>
          <w:b/>
          <w:bCs/>
          <w:sz w:val="24"/>
          <w:szCs w:val="32"/>
        </w:rPr>
      </w:pPr>
      <w:r>
        <w:rPr>
          <w:rFonts w:hint="eastAsia" w:ascii="仿宋" w:hAnsi="仿宋" w:eastAsia="仿宋" w:cs="仿宋"/>
          <w:b/>
          <w:bCs/>
          <w:sz w:val="24"/>
          <w:szCs w:val="32"/>
        </w:rPr>
        <w:t>表8-1  助产专业教师结构表</w:t>
      </w:r>
    </w:p>
    <w:tbl>
      <w:tblPr>
        <w:tblStyle w:val="12"/>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75"/>
        <w:gridCol w:w="1879"/>
        <w:gridCol w:w="1882"/>
        <w:gridCol w:w="1905"/>
        <w:gridCol w:w="1233"/>
        <w:gridCol w:w="4176"/>
        <w:gridCol w:w="1626"/>
      </w:tblGrid>
      <w:tr w14:paraId="40BE8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blHeader/>
          <w:jc w:val="center"/>
        </w:trPr>
        <w:tc>
          <w:tcPr>
            <w:tcW w:w="456" w:type="pct"/>
            <w:shd w:val="clear" w:color="auto" w:fill="auto"/>
            <w:vAlign w:val="center"/>
          </w:tcPr>
          <w:p w14:paraId="5CE7220A">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教学团队</w:t>
            </w:r>
          </w:p>
        </w:tc>
        <w:tc>
          <w:tcPr>
            <w:tcW w:w="672" w:type="pct"/>
            <w:shd w:val="clear" w:color="auto" w:fill="auto"/>
            <w:vAlign w:val="center"/>
          </w:tcPr>
          <w:p w14:paraId="2A11C934">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教师类别</w:t>
            </w:r>
          </w:p>
        </w:tc>
        <w:tc>
          <w:tcPr>
            <w:tcW w:w="673" w:type="pct"/>
            <w:shd w:val="clear" w:color="auto" w:fill="auto"/>
            <w:vAlign w:val="center"/>
          </w:tcPr>
          <w:p w14:paraId="07609521">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专业结构</w:t>
            </w:r>
          </w:p>
        </w:tc>
        <w:tc>
          <w:tcPr>
            <w:tcW w:w="681" w:type="pct"/>
            <w:shd w:val="clear" w:color="auto" w:fill="auto"/>
            <w:vAlign w:val="center"/>
          </w:tcPr>
          <w:p w14:paraId="1F45C02C">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学历结构</w:t>
            </w:r>
          </w:p>
        </w:tc>
        <w:tc>
          <w:tcPr>
            <w:tcW w:w="441" w:type="pct"/>
            <w:shd w:val="clear" w:color="auto" w:fill="auto"/>
            <w:vAlign w:val="center"/>
          </w:tcPr>
          <w:p w14:paraId="51EA1FC4">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职称结构</w:t>
            </w:r>
          </w:p>
        </w:tc>
        <w:tc>
          <w:tcPr>
            <w:tcW w:w="1493" w:type="pct"/>
            <w:shd w:val="clear" w:color="auto" w:fill="auto"/>
            <w:vAlign w:val="center"/>
          </w:tcPr>
          <w:p w14:paraId="1DD17C7E">
            <w:pPr>
              <w:pStyle w:val="11"/>
              <w:jc w:val="center"/>
              <w:rPr>
                <w:rFonts w:hint="eastAsia" w:ascii="仿宋" w:hAnsi="仿宋" w:eastAsia="仿宋" w:cs="仿宋"/>
                <w:b/>
                <w:bCs/>
                <w:sz w:val="24"/>
                <w:szCs w:val="24"/>
                <w:lang w:eastAsia="zh-CN" w:bidi="ar"/>
              </w:rPr>
            </w:pPr>
            <w:r>
              <w:rPr>
                <w:rFonts w:hint="eastAsia" w:ascii="仿宋" w:hAnsi="仿宋" w:eastAsia="仿宋" w:cs="仿宋"/>
                <w:b/>
                <w:bCs/>
                <w:sz w:val="24"/>
                <w:szCs w:val="24"/>
                <w:lang w:eastAsia="zh-CN" w:bidi="ar"/>
              </w:rPr>
              <w:t>数量/要求</w:t>
            </w:r>
          </w:p>
        </w:tc>
        <w:tc>
          <w:tcPr>
            <w:tcW w:w="581" w:type="pct"/>
            <w:shd w:val="clear" w:color="auto" w:fill="auto"/>
            <w:vAlign w:val="center"/>
          </w:tcPr>
          <w:p w14:paraId="08A1C2E5">
            <w:pPr>
              <w:pStyle w:val="11"/>
              <w:jc w:val="center"/>
              <w:rPr>
                <w:rFonts w:hint="eastAsia" w:ascii="仿宋" w:hAnsi="仿宋" w:eastAsia="仿宋" w:cs="仿宋"/>
                <w:sz w:val="24"/>
                <w:szCs w:val="24"/>
                <w:lang w:eastAsia="zh-CN" w:bidi="ar"/>
              </w:rPr>
            </w:pPr>
            <w:r>
              <w:rPr>
                <w:rFonts w:hint="eastAsia" w:ascii="仿宋" w:hAnsi="仿宋" w:eastAsia="仿宋" w:cs="仿宋"/>
                <w:b/>
                <w:bCs/>
                <w:sz w:val="24"/>
                <w:szCs w:val="24"/>
                <w:lang w:eastAsia="zh-CN" w:bidi="ar"/>
              </w:rPr>
              <w:t>备注</w:t>
            </w:r>
          </w:p>
        </w:tc>
      </w:tr>
      <w:tr w14:paraId="5F0C9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82108">
            <w:pPr>
              <w:pStyle w:val="11"/>
              <w:jc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公共课教师</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0CE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思政课教师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70A1">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4963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研究生以上学历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4CCD8">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高级职称</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722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创新思政教学模式，能与专业教学共同开展思政教研</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38F9">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学历结构、职称结构达到一种即可</w:t>
            </w:r>
          </w:p>
        </w:tc>
      </w:tr>
      <w:tr w14:paraId="78D8D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6939C">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97B27">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信息技术课教师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6327B">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信息技术相关</w:t>
            </w:r>
          </w:p>
          <w:p w14:paraId="5BEB5A13">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B828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研究生学历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AB39">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18C8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了解与大数据与助产相关的信息技术，能够熟练应用</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95402">
            <w:pPr>
              <w:jc w:val="center"/>
              <w:rPr>
                <w:rFonts w:hint="eastAsia" w:ascii="仿宋" w:hAnsi="仿宋" w:eastAsia="仿宋" w:cs="仿宋"/>
                <w:sz w:val="24"/>
                <w:lang w:bidi="ar"/>
              </w:rPr>
            </w:pPr>
          </w:p>
        </w:tc>
      </w:tr>
      <w:tr w14:paraId="5BB64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3C5BE">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5DC38">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公共基础课教师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3427">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相应专业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6D8C">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本科以上学历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E623D">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B717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能将基础课程与专业知识融合</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8C26">
            <w:pPr>
              <w:jc w:val="center"/>
              <w:rPr>
                <w:rFonts w:hint="eastAsia" w:ascii="仿宋" w:hAnsi="仿宋" w:eastAsia="仿宋" w:cs="仿宋"/>
                <w:sz w:val="24"/>
                <w:lang w:bidi="ar"/>
              </w:rPr>
            </w:pPr>
          </w:p>
        </w:tc>
      </w:tr>
      <w:tr w14:paraId="7AEA3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E2B60">
            <w:pPr>
              <w:pStyle w:val="11"/>
              <w:jc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专业教师</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2FB09">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专业带头人</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572C">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助产及相关专业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DF0BA">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DCD3">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副高及以上职称</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C488C">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1 名</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7D7AF">
            <w:pPr>
              <w:jc w:val="center"/>
              <w:rPr>
                <w:rFonts w:hint="eastAsia" w:ascii="仿宋" w:hAnsi="仿宋" w:eastAsia="仿宋" w:cs="仿宋"/>
                <w:sz w:val="24"/>
                <w:lang w:bidi="ar"/>
              </w:rPr>
            </w:pPr>
          </w:p>
        </w:tc>
      </w:tr>
      <w:tr w14:paraId="11D64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6C66F">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73F01">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专任教师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E96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护理学、助产等相关专业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A8FA">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研究生及以上</w:t>
            </w:r>
          </w:p>
          <w:p w14:paraId="4F32695E">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203A">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2C2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具有高校教师资格；原则上具有护理及相关专业本科及以上学历；具有一定年限的相应工作经历或者实践经验，达到相应的技术技能水平；具有本专业理论和实践能力</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DC1F">
            <w:pPr>
              <w:jc w:val="center"/>
              <w:rPr>
                <w:rFonts w:hint="eastAsia" w:ascii="仿宋" w:hAnsi="仿宋" w:eastAsia="仿宋" w:cs="仿宋"/>
                <w:sz w:val="24"/>
                <w:lang w:bidi="ar"/>
              </w:rPr>
            </w:pPr>
          </w:p>
        </w:tc>
      </w:tr>
      <w:tr w14:paraId="53B06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66D99">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6332">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双师型教师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3C1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护理学、助产等相关专业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4BA0">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研究生及以上</w:t>
            </w:r>
          </w:p>
          <w:p w14:paraId="69D21536">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49B86">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F348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占专业教师的80%以上，每年至少参与1个月在企业实践</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F882">
            <w:pPr>
              <w:jc w:val="center"/>
              <w:rPr>
                <w:rFonts w:hint="eastAsia" w:ascii="仿宋" w:hAnsi="仿宋" w:eastAsia="仿宋" w:cs="仿宋"/>
                <w:sz w:val="24"/>
                <w:lang w:bidi="ar"/>
              </w:rPr>
            </w:pPr>
          </w:p>
        </w:tc>
      </w:tr>
      <w:tr w14:paraId="7F6F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2BEDE">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11700">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高级职称教师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385D">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07B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358B">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高级职称</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9F555">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3名以上，占教师的20%以上</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57D92">
            <w:pPr>
              <w:jc w:val="center"/>
              <w:rPr>
                <w:rFonts w:hint="eastAsia" w:ascii="仿宋" w:hAnsi="仿宋" w:eastAsia="仿宋" w:cs="仿宋"/>
                <w:sz w:val="24"/>
                <w:lang w:bidi="ar"/>
              </w:rPr>
            </w:pPr>
          </w:p>
        </w:tc>
      </w:tr>
      <w:tr w14:paraId="04F1D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52880">
            <w:pPr>
              <w:pStyle w:val="11"/>
              <w:jc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兼职教师</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9B6E">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同类学校兼职</w:t>
            </w:r>
          </w:p>
          <w:p w14:paraId="476A9823">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教师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5400">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634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8A956">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高级职称</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27B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E79B">
            <w:pPr>
              <w:jc w:val="center"/>
              <w:rPr>
                <w:rFonts w:hint="eastAsia" w:ascii="仿宋" w:hAnsi="仿宋" w:eastAsia="仿宋" w:cs="仿宋"/>
                <w:sz w:val="24"/>
                <w:lang w:bidi="ar"/>
              </w:rPr>
            </w:pPr>
          </w:p>
        </w:tc>
      </w:tr>
      <w:tr w14:paraId="72429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1CD38">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AAD84">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对应行业学者</w:t>
            </w:r>
          </w:p>
          <w:p w14:paraId="067F886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专家</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B7E1">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81D5D">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3E79">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高级职称</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85896">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行业专家</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47E8">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职称结构、要求达到一种即可</w:t>
            </w:r>
          </w:p>
        </w:tc>
      </w:tr>
      <w:tr w14:paraId="4A8E1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ED522">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3853F">
            <w:pPr>
              <w:pStyle w:val="11"/>
              <w:jc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对口企业技术</w:t>
            </w:r>
          </w:p>
          <w:p w14:paraId="09CB7A29">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人员</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A3A2E">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6D4E6">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3B6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623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企业工作经历5年以上，并获得高级技能职业资格(或等级)证书、企业能工强将</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A21D">
            <w:pPr>
              <w:jc w:val="center"/>
              <w:rPr>
                <w:rFonts w:hint="eastAsia" w:ascii="仿宋" w:hAnsi="仿宋" w:eastAsia="仿宋" w:cs="仿宋"/>
                <w:sz w:val="24"/>
                <w:lang w:bidi="ar"/>
              </w:rPr>
            </w:pPr>
          </w:p>
        </w:tc>
      </w:tr>
      <w:tr w14:paraId="3A83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restart"/>
            <w:tcBorders>
              <w:top w:val="single" w:color="000000" w:sz="4" w:space="0"/>
              <w:left w:val="single" w:color="000000" w:sz="4" w:space="0"/>
              <w:right w:val="single" w:color="000000" w:sz="4" w:space="0"/>
            </w:tcBorders>
            <w:shd w:val="clear" w:color="auto" w:fill="auto"/>
            <w:vAlign w:val="center"/>
          </w:tcPr>
          <w:p w14:paraId="4843BC1D">
            <w:pPr>
              <w:pStyle w:val="11"/>
              <w:jc w:val="center"/>
              <w:rPr>
                <w:rFonts w:hint="eastAsia" w:ascii="仿宋" w:hAnsi="仿宋" w:eastAsia="仿宋" w:cs="仿宋"/>
                <w:color w:val="000000"/>
                <w:sz w:val="24"/>
                <w:szCs w:val="24"/>
                <w:lang w:eastAsia="zh-CN" w:bidi="ar"/>
              </w:rPr>
            </w:pPr>
            <w:r>
              <w:rPr>
                <w:rFonts w:hint="eastAsia" w:ascii="仿宋" w:hAnsi="仿宋" w:eastAsia="仿宋" w:cs="仿宋"/>
                <w:color w:val="000000"/>
                <w:sz w:val="24"/>
                <w:szCs w:val="24"/>
                <w:lang w:eastAsia="zh-CN" w:bidi="ar"/>
              </w:rPr>
              <w:t>其他育人</w:t>
            </w:r>
          </w:p>
          <w:p w14:paraId="69947EF9">
            <w:pPr>
              <w:pStyle w:val="11"/>
              <w:jc w:val="center"/>
              <w:rPr>
                <w:rFonts w:hint="eastAsia" w:ascii="仿宋" w:hAnsi="仿宋" w:eastAsia="仿宋" w:cs="仿宋"/>
                <w:sz w:val="24"/>
                <w:szCs w:val="24"/>
              </w:rPr>
            </w:pPr>
            <w:r>
              <w:rPr>
                <w:rFonts w:hint="eastAsia" w:ascii="仿宋" w:hAnsi="仿宋" w:eastAsia="仿宋" w:cs="仿宋"/>
                <w:color w:val="000000"/>
                <w:sz w:val="24"/>
                <w:szCs w:val="24"/>
                <w:lang w:eastAsia="zh-CN" w:bidi="ar"/>
              </w:rPr>
              <w:t>团队</w:t>
            </w: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F98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辅导员</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F55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351A">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研究生以上学历</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E190">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3737">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配置1名辅导员/班</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1404">
            <w:pPr>
              <w:jc w:val="center"/>
              <w:rPr>
                <w:rFonts w:hint="eastAsia" w:ascii="仿宋" w:hAnsi="仿宋" w:eastAsia="仿宋" w:cs="仿宋"/>
                <w:sz w:val="24"/>
                <w:lang w:bidi="ar"/>
              </w:rPr>
            </w:pPr>
          </w:p>
        </w:tc>
      </w:tr>
      <w:tr w14:paraId="1B59D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left w:val="single" w:color="000000" w:sz="4" w:space="0"/>
              <w:right w:val="single" w:color="000000" w:sz="4" w:space="0"/>
            </w:tcBorders>
            <w:shd w:val="clear" w:color="auto" w:fill="auto"/>
            <w:vAlign w:val="center"/>
          </w:tcPr>
          <w:p w14:paraId="6E17FC28">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6CB0">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教学创新团队</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373FA">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2812">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F03BF">
            <w:pPr>
              <w:pStyle w:val="11"/>
              <w:jc w:val="center"/>
              <w:rPr>
                <w:rFonts w:hint="eastAsia" w:ascii="仿宋" w:hAnsi="仿宋" w:eastAsia="仿宋" w:cs="仿宋"/>
                <w:sz w:val="24"/>
                <w:szCs w:val="24"/>
              </w:rPr>
            </w:pP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F7B9F">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组建教学创新团队1个</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564F">
            <w:pPr>
              <w:jc w:val="center"/>
              <w:rPr>
                <w:rFonts w:hint="eastAsia" w:ascii="仿宋" w:hAnsi="仿宋" w:eastAsia="仿宋" w:cs="仿宋"/>
                <w:sz w:val="24"/>
                <w:lang w:bidi="ar"/>
              </w:rPr>
            </w:pPr>
          </w:p>
        </w:tc>
      </w:tr>
      <w:tr w14:paraId="25AA4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left w:val="single" w:color="000000" w:sz="4" w:space="0"/>
              <w:right w:val="single" w:color="000000" w:sz="4" w:space="0"/>
            </w:tcBorders>
            <w:shd w:val="clear" w:color="auto" w:fill="auto"/>
            <w:vAlign w:val="center"/>
          </w:tcPr>
          <w:p w14:paraId="616C34F8">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0994">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名师工作室</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1336E">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D36E">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2650">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48E92">
            <w:pPr>
              <w:pStyle w:val="11"/>
              <w:jc w:val="center"/>
              <w:rPr>
                <w:rFonts w:hint="eastAsia" w:ascii="仿宋" w:hAnsi="仿宋" w:eastAsia="仿宋" w:cs="仿宋"/>
                <w:sz w:val="24"/>
                <w:szCs w:val="24"/>
              </w:rPr>
            </w:pPr>
            <w:r>
              <w:rPr>
                <w:rFonts w:hint="eastAsia" w:ascii="仿宋" w:hAnsi="仿宋" w:eastAsia="仿宋" w:cs="仿宋"/>
                <w:sz w:val="24"/>
                <w:szCs w:val="24"/>
                <w:lang w:eastAsia="zh-CN" w:bidi="ar"/>
              </w:rPr>
              <w:t>创建名师工作室1个</w:t>
            </w:r>
          </w:p>
        </w:tc>
        <w:tc>
          <w:tcPr>
            <w:tcW w:w="5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6A22">
            <w:pPr>
              <w:jc w:val="center"/>
              <w:rPr>
                <w:rFonts w:hint="eastAsia" w:ascii="仿宋" w:hAnsi="仿宋" w:eastAsia="仿宋" w:cs="仿宋"/>
                <w:sz w:val="24"/>
                <w:lang w:bidi="ar"/>
              </w:rPr>
            </w:pPr>
          </w:p>
        </w:tc>
      </w:tr>
      <w:tr w14:paraId="0A849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jc w:val="center"/>
        </w:trPr>
        <w:tc>
          <w:tcPr>
            <w:tcW w:w="456" w:type="pct"/>
            <w:vMerge w:val="continue"/>
            <w:tcBorders>
              <w:left w:val="single" w:color="000000" w:sz="4" w:space="0"/>
              <w:bottom w:val="single" w:color="000000" w:sz="4" w:space="0"/>
              <w:right w:val="single" w:color="000000" w:sz="4" w:space="0"/>
            </w:tcBorders>
            <w:shd w:val="clear" w:color="auto" w:fill="auto"/>
            <w:vAlign w:val="center"/>
          </w:tcPr>
          <w:p w14:paraId="11788FB1">
            <w:pPr>
              <w:jc w:val="center"/>
              <w:rPr>
                <w:rFonts w:hint="eastAsia" w:ascii="仿宋" w:hAnsi="仿宋" w:eastAsia="仿宋" w:cs="仿宋"/>
                <w:sz w:val="24"/>
              </w:rPr>
            </w:pPr>
          </w:p>
        </w:tc>
        <w:tc>
          <w:tcPr>
            <w:tcW w:w="6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2C53">
            <w:pPr>
              <w:widowControl/>
              <w:jc w:val="center"/>
              <w:textAlignment w:val="center"/>
              <w:rPr>
                <w:rFonts w:hint="eastAsia" w:ascii="仿宋" w:hAnsi="仿宋" w:eastAsia="仿宋" w:cs="仿宋"/>
                <w:sz w:val="24"/>
              </w:rPr>
            </w:pPr>
            <w:r>
              <w:rPr>
                <w:rFonts w:hint="eastAsia" w:ascii="仿宋" w:hAnsi="仿宋" w:eastAsia="仿宋" w:cs="仿宋"/>
                <w:kern w:val="0"/>
                <w:sz w:val="24"/>
                <w:lang w:bidi="ar"/>
              </w:rPr>
              <w:t>双创导师</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A60BE">
            <w:pPr>
              <w:widowControl/>
              <w:jc w:val="center"/>
              <w:textAlignment w:val="center"/>
              <w:rPr>
                <w:rFonts w:hint="eastAsia" w:ascii="仿宋" w:hAnsi="仿宋" w:eastAsia="仿宋" w:cs="仿宋"/>
                <w:sz w:val="24"/>
              </w:rPr>
            </w:pPr>
            <w:r>
              <w:rPr>
                <w:rFonts w:hint="eastAsia" w:ascii="仿宋" w:hAnsi="仿宋" w:eastAsia="仿宋" w:cs="仿宋"/>
                <w:kern w:val="0"/>
                <w:sz w:val="24"/>
                <w:lang w:bidi="ar"/>
              </w:rPr>
              <w:t>相关专业</w:t>
            </w:r>
          </w:p>
        </w:tc>
        <w:tc>
          <w:tcPr>
            <w:tcW w:w="6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E24C6">
            <w:pPr>
              <w:widowControl/>
              <w:jc w:val="center"/>
              <w:textAlignment w:val="center"/>
              <w:rPr>
                <w:rFonts w:hint="eastAsia" w:ascii="仿宋" w:hAnsi="仿宋" w:eastAsia="仿宋" w:cs="仿宋"/>
                <w:sz w:val="24"/>
              </w:rPr>
            </w:pPr>
            <w:r>
              <w:rPr>
                <w:rFonts w:hint="eastAsia" w:ascii="仿宋" w:hAnsi="仿宋" w:eastAsia="仿宋" w:cs="仿宋"/>
                <w:kern w:val="0"/>
                <w:sz w:val="24"/>
                <w:lang w:bidi="ar"/>
              </w:rPr>
              <w:t>——</w:t>
            </w:r>
          </w:p>
        </w:tc>
        <w:tc>
          <w:tcPr>
            <w:tcW w:w="4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B246">
            <w:pPr>
              <w:widowControl/>
              <w:jc w:val="center"/>
              <w:textAlignment w:val="center"/>
              <w:rPr>
                <w:rFonts w:hint="eastAsia" w:ascii="仿宋" w:hAnsi="仿宋" w:eastAsia="仿宋" w:cs="仿宋"/>
                <w:sz w:val="24"/>
              </w:rPr>
            </w:pPr>
            <w:r>
              <w:rPr>
                <w:rFonts w:hint="eastAsia" w:ascii="仿宋" w:hAnsi="仿宋" w:eastAsia="仿宋" w:cs="仿宋"/>
                <w:kern w:val="0"/>
                <w:sz w:val="24"/>
                <w:lang w:bidi="ar"/>
              </w:rPr>
              <w:t>——</w:t>
            </w:r>
          </w:p>
        </w:tc>
        <w:tc>
          <w:tcPr>
            <w:tcW w:w="1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E1F4">
            <w:pPr>
              <w:widowControl/>
              <w:jc w:val="center"/>
              <w:textAlignment w:val="center"/>
              <w:rPr>
                <w:rFonts w:hint="eastAsia" w:ascii="仿宋" w:hAnsi="仿宋" w:eastAsia="仿宋" w:cs="仿宋"/>
                <w:sz w:val="24"/>
              </w:rPr>
            </w:pPr>
            <w:r>
              <w:rPr>
                <w:rFonts w:hint="eastAsia" w:ascii="仿宋" w:hAnsi="仿宋" w:eastAsia="仿宋" w:cs="仿宋"/>
                <w:kern w:val="0"/>
                <w:sz w:val="24"/>
                <w:lang w:bidi="ar"/>
              </w:rPr>
              <w:t>1名以上，满足下列条件之一：企业管理；3年以上、创办企业经营良好、入选全国万名优秀创新创业人才库</w:t>
            </w:r>
          </w:p>
        </w:tc>
        <w:tc>
          <w:tcPr>
            <w:tcW w:w="581" w:type="pct"/>
            <w:tcBorders>
              <w:top w:val="single" w:color="000000" w:sz="4" w:space="0"/>
              <w:left w:val="single" w:color="000000" w:sz="4" w:space="0"/>
              <w:bottom w:val="single" w:color="000000" w:sz="4" w:space="0"/>
              <w:right w:val="single" w:color="000000" w:sz="4" w:space="0"/>
            </w:tcBorders>
            <w:shd w:val="clear" w:color="auto" w:fill="auto"/>
          </w:tcPr>
          <w:p w14:paraId="5CECFBCC">
            <w:pPr>
              <w:jc w:val="center"/>
              <w:rPr>
                <w:rFonts w:hint="eastAsia" w:ascii="仿宋" w:hAnsi="仿宋" w:eastAsia="仿宋" w:cs="仿宋"/>
                <w:sz w:val="24"/>
              </w:rPr>
            </w:pPr>
          </w:p>
        </w:tc>
      </w:tr>
    </w:tbl>
    <w:p w14:paraId="011856D4">
      <w:pPr>
        <w:pStyle w:val="3"/>
        <w:spacing w:line="360" w:lineRule="auto"/>
        <w:ind w:firstLine="536" w:firstLineChars="200"/>
        <w:rPr>
          <w:rFonts w:hint="eastAsia" w:ascii="仿宋" w:hAnsi="仿宋" w:eastAsia="仿宋" w:cs="仿宋"/>
          <w:spacing w:val="-6"/>
          <w:sz w:val="28"/>
          <w:szCs w:val="28"/>
          <w:lang w:eastAsia="zh-CN"/>
        </w:rPr>
        <w:sectPr>
          <w:headerReference r:id="rId8" w:type="default"/>
          <w:pgSz w:w="16839" w:h="11906" w:orient="landscape"/>
          <w:pgMar w:top="1797" w:right="1440" w:bottom="1797" w:left="1440" w:header="850" w:footer="992" w:gutter="0"/>
          <w:cols w:space="0" w:num="1"/>
          <w:docGrid w:type="lines" w:linePitch="0" w:charSpace="0"/>
        </w:sectPr>
      </w:pPr>
    </w:p>
    <w:p w14:paraId="393D72CA">
      <w:pPr>
        <w:spacing w:line="360" w:lineRule="auto"/>
        <w:ind w:firstLine="560" w:firstLineChars="200"/>
        <w:jc w:val="left"/>
        <w:rPr>
          <w:rFonts w:hint="eastAsia" w:ascii="仿宋" w:hAnsi="仿宋" w:eastAsia="仿宋" w:cs="仿宋"/>
          <w:color w:val="000000"/>
          <w:sz w:val="28"/>
          <w:szCs w:val="28"/>
          <w:lang w:bidi="ar"/>
        </w:rPr>
      </w:pPr>
      <w:r>
        <w:rPr>
          <w:rFonts w:hint="eastAsia" w:ascii="仿宋" w:hAnsi="仿宋" w:eastAsia="仿宋" w:cs="仿宋"/>
          <w:color w:val="000000"/>
          <w:sz w:val="28"/>
          <w:szCs w:val="28"/>
          <w:lang w:bidi="ar"/>
        </w:rPr>
        <w:t>（2）教师素养总体要求</w:t>
      </w:r>
    </w:p>
    <w:p w14:paraId="05698EFF">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按照有理想信念、有道德情操、有扎实学识、有仁爱之心的“四有好教师”的要求建设专业教师队伍，坚持“四个相统一”，即教书和育人相统一、言传和身教相统一、潜心问道和关注社会相统一、学术自由和学术规范相统一，做“四个引路人”，即做学生锤炼品格的引路人、学习知识的引路人、创新思维的引路人和奉献祖国的引路人，将师德师风作为教师队伍建设的第一标准。</w:t>
      </w:r>
    </w:p>
    <w:p w14:paraId="3D9F776C">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（3）思政课教师要求</w:t>
      </w:r>
    </w:p>
    <w:p w14:paraId="29B53936">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1）思政课教师应当增强“四个意识”，坚定“四个自信”，做到“两个维护”，始终在政治立场、政治方向、政治原则、政治道路上同以习近平同志为核心的党中央保持高度一致，模范践行高等学校教师师德规范。</w:t>
      </w:r>
    </w:p>
    <w:p w14:paraId="28609154">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2）思政课教师应当用好国家统编教材。以讲好用好教材为基础，认真参加教材使用培训和集体备课，深入研究教材内容吃准吃透。</w:t>
      </w:r>
    </w:p>
    <w:p w14:paraId="1BB40CA6">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3）思政课教师应当加强教学研究。坚持以思政课教学为核心的科研导向，紧紧围绕马克思主义理论学科内涵开展科研，深入研究思政课教学方法和教学重点难点问题，深入研究坚持和发展中国特色社会主义的重大理论和实践问题。</w:t>
      </w:r>
    </w:p>
    <w:p w14:paraId="6555FA91">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（4）公共基础课教师要求</w:t>
      </w:r>
    </w:p>
    <w:p w14:paraId="2E7A8AB5">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创新思政教学模式，能与专业教学共同开展思政教研；了解助产专业相关的信息技术，能够熟练应用；能将基础课程与专业知识融合。</w:t>
      </w:r>
    </w:p>
    <w:p w14:paraId="2E280929">
      <w:pPr>
        <w:numPr>
          <w:ilvl w:val="0"/>
          <w:numId w:val="3"/>
        </w:num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专业带头人要求</w:t>
      </w:r>
    </w:p>
    <w:p w14:paraId="50F447B4">
      <w:pPr>
        <w:kinsoku w:val="0"/>
        <w:autoSpaceDE w:val="0"/>
        <w:autoSpaceDN w:val="0"/>
        <w:spacing w:line="360" w:lineRule="auto"/>
        <w:ind w:firstLine="536" w:firstLineChars="200"/>
        <w:textAlignment w:val="baseline"/>
        <w:rPr>
          <w:rFonts w:hint="eastAsia" w:ascii="仿宋" w:hAnsi="仿宋" w:eastAsia="仿宋" w:cs="仿宋"/>
          <w:spacing w:val="-6"/>
          <w:sz w:val="28"/>
          <w:szCs w:val="28"/>
        </w:rPr>
      </w:pPr>
      <w:r>
        <w:rPr>
          <w:rFonts w:hint="eastAsia" w:ascii="仿宋" w:hAnsi="仿宋" w:eastAsia="仿宋" w:cs="仿宋"/>
          <w:spacing w:val="-6"/>
          <w:sz w:val="28"/>
          <w:szCs w:val="28"/>
        </w:rPr>
        <w:t>具有本专业及相关专业副高及以上职称和较强的实践能力，能够较好地把握国内外助产行业、专业发展，能广泛联系卫生等行业，了解行业对本专业人才的需求实际，主持专业建设、开展教育教学改革、教科研工作和社会服务能力强，在本专业改革发展中起引领作用。</w:t>
      </w:r>
    </w:p>
    <w:p w14:paraId="466FAE1D">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表8-2  助产专业带头人一览表</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9"/>
        <w:gridCol w:w="1131"/>
        <w:gridCol w:w="1600"/>
        <w:gridCol w:w="3433"/>
        <w:gridCol w:w="1531"/>
      </w:tblGrid>
      <w:tr w14:paraId="06AE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1052" w:type="pct"/>
            <w:gridSpan w:val="2"/>
            <w:vAlign w:val="center"/>
          </w:tcPr>
          <w:p w14:paraId="457773B0">
            <w:pPr>
              <w:pStyle w:val="11"/>
              <w:jc w:val="center"/>
              <w:rPr>
                <w:rFonts w:hint="eastAsia" w:ascii="仿宋" w:hAnsi="仿宋" w:eastAsia="仿宋" w:cs="仿宋"/>
                <w:b/>
                <w:bCs/>
                <w:sz w:val="24"/>
                <w:szCs w:val="24"/>
              </w:rPr>
            </w:pPr>
            <w:r>
              <w:rPr>
                <w:rFonts w:hint="eastAsia" w:ascii="仿宋" w:hAnsi="仿宋" w:eastAsia="仿宋" w:cs="仿宋"/>
                <w:b/>
                <w:bCs/>
                <w:spacing w:val="-2"/>
                <w:sz w:val="24"/>
                <w:szCs w:val="24"/>
              </w:rPr>
              <w:t>专业带头人</w:t>
            </w:r>
          </w:p>
        </w:tc>
        <w:tc>
          <w:tcPr>
            <w:tcW w:w="962" w:type="pct"/>
            <w:vAlign w:val="center"/>
          </w:tcPr>
          <w:p w14:paraId="129E0906">
            <w:pPr>
              <w:pStyle w:val="11"/>
              <w:jc w:val="center"/>
              <w:rPr>
                <w:rFonts w:hint="eastAsia" w:ascii="仿宋" w:hAnsi="仿宋" w:eastAsia="仿宋" w:cs="仿宋"/>
                <w:b/>
                <w:bCs/>
                <w:sz w:val="24"/>
                <w:szCs w:val="24"/>
              </w:rPr>
            </w:pPr>
            <w:r>
              <w:rPr>
                <w:rFonts w:hint="eastAsia" w:ascii="仿宋" w:hAnsi="仿宋" w:eastAsia="仿宋" w:cs="仿宋"/>
                <w:b/>
                <w:bCs/>
                <w:spacing w:val="-2"/>
                <w:sz w:val="24"/>
                <w:szCs w:val="24"/>
              </w:rPr>
              <w:t>所在专业</w:t>
            </w:r>
          </w:p>
        </w:tc>
        <w:tc>
          <w:tcPr>
            <w:tcW w:w="2064" w:type="pct"/>
            <w:vAlign w:val="center"/>
          </w:tcPr>
          <w:p w14:paraId="53CCD5BD">
            <w:pPr>
              <w:pStyle w:val="11"/>
              <w:jc w:val="center"/>
              <w:rPr>
                <w:rFonts w:hint="eastAsia" w:ascii="仿宋" w:hAnsi="仿宋" w:eastAsia="仿宋" w:cs="仿宋"/>
                <w:b/>
                <w:bCs/>
                <w:sz w:val="24"/>
                <w:szCs w:val="24"/>
              </w:rPr>
            </w:pPr>
            <w:r>
              <w:rPr>
                <w:rFonts w:hint="eastAsia" w:ascii="仿宋" w:hAnsi="仿宋" w:eastAsia="仿宋" w:cs="仿宋"/>
                <w:b/>
                <w:bCs/>
                <w:spacing w:val="-2"/>
                <w:sz w:val="24"/>
                <w:szCs w:val="24"/>
              </w:rPr>
              <w:t>基本情况</w:t>
            </w:r>
          </w:p>
        </w:tc>
        <w:tc>
          <w:tcPr>
            <w:tcW w:w="920" w:type="pct"/>
            <w:vAlign w:val="center"/>
          </w:tcPr>
          <w:p w14:paraId="74309417">
            <w:pPr>
              <w:pStyle w:val="11"/>
              <w:jc w:val="center"/>
              <w:rPr>
                <w:rFonts w:hint="eastAsia" w:ascii="仿宋" w:hAnsi="仿宋" w:eastAsia="仿宋" w:cs="仿宋"/>
                <w:b/>
                <w:bCs/>
                <w:sz w:val="24"/>
                <w:szCs w:val="24"/>
              </w:rPr>
            </w:pPr>
            <w:r>
              <w:rPr>
                <w:rFonts w:hint="eastAsia" w:ascii="仿宋" w:hAnsi="仿宋" w:eastAsia="仿宋" w:cs="仿宋"/>
                <w:b/>
                <w:bCs/>
                <w:spacing w:val="-2"/>
                <w:sz w:val="24"/>
                <w:szCs w:val="24"/>
              </w:rPr>
              <w:t>主攻方向</w:t>
            </w:r>
          </w:p>
        </w:tc>
      </w:tr>
      <w:tr w14:paraId="7BC6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72" w:type="pct"/>
            <w:vAlign w:val="center"/>
          </w:tcPr>
          <w:p w14:paraId="631F8CE6">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679" w:type="pct"/>
            <w:vAlign w:val="center"/>
          </w:tcPr>
          <w:p w14:paraId="4C6D50A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邓彩霞</w:t>
            </w:r>
          </w:p>
        </w:tc>
        <w:tc>
          <w:tcPr>
            <w:tcW w:w="962" w:type="pct"/>
            <w:vAlign w:val="center"/>
          </w:tcPr>
          <w:p w14:paraId="18BD307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助产</w:t>
            </w:r>
          </w:p>
        </w:tc>
        <w:tc>
          <w:tcPr>
            <w:tcW w:w="2064" w:type="pct"/>
            <w:vAlign w:val="center"/>
          </w:tcPr>
          <w:p w14:paraId="2CF894A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助产专业带头人，兴安盟优秀教师；内蒙古自治区高校教学名师；内蒙古自治区先进工作者（劳模）；院级师德标兵；内蒙古自治区职业教育高级“双师型”教师</w:t>
            </w:r>
          </w:p>
        </w:tc>
        <w:tc>
          <w:tcPr>
            <w:tcW w:w="920" w:type="pct"/>
            <w:vAlign w:val="center"/>
          </w:tcPr>
          <w:p w14:paraId="576C961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助产</w:t>
            </w:r>
          </w:p>
        </w:tc>
      </w:tr>
      <w:tr w14:paraId="27DF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jc w:val="center"/>
        </w:trPr>
        <w:tc>
          <w:tcPr>
            <w:tcW w:w="372" w:type="pct"/>
            <w:vAlign w:val="center"/>
          </w:tcPr>
          <w:p w14:paraId="7F904070">
            <w:pPr>
              <w:pStyle w:val="11"/>
              <w:jc w:val="center"/>
              <w:rPr>
                <w:rFonts w:hint="eastAsia" w:ascii="仿宋" w:hAnsi="仿宋" w:eastAsia="仿宋" w:cs="仿宋"/>
                <w:sz w:val="24"/>
                <w:szCs w:val="24"/>
              </w:rPr>
            </w:pPr>
            <w:r>
              <w:rPr>
                <w:rFonts w:hint="eastAsia" w:ascii="仿宋" w:hAnsi="仿宋" w:eastAsia="仿宋" w:cs="仿宋"/>
                <w:sz w:val="24"/>
                <w:szCs w:val="24"/>
              </w:rPr>
              <w:t>2</w:t>
            </w:r>
          </w:p>
        </w:tc>
        <w:tc>
          <w:tcPr>
            <w:tcW w:w="679" w:type="pct"/>
            <w:vAlign w:val="center"/>
          </w:tcPr>
          <w:p w14:paraId="5C050FE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高艳红</w:t>
            </w:r>
          </w:p>
        </w:tc>
        <w:tc>
          <w:tcPr>
            <w:tcW w:w="962" w:type="pct"/>
            <w:vAlign w:val="center"/>
          </w:tcPr>
          <w:p w14:paraId="4941186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护理</w:t>
            </w:r>
          </w:p>
        </w:tc>
        <w:tc>
          <w:tcPr>
            <w:tcW w:w="2064" w:type="pct"/>
            <w:vAlign w:val="center"/>
          </w:tcPr>
          <w:p w14:paraId="61529D7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兴安盟人民医院护理部主任、主任护师</w:t>
            </w:r>
          </w:p>
        </w:tc>
        <w:tc>
          <w:tcPr>
            <w:tcW w:w="920" w:type="pct"/>
            <w:vAlign w:val="center"/>
          </w:tcPr>
          <w:p w14:paraId="3970650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护理</w:t>
            </w:r>
          </w:p>
        </w:tc>
      </w:tr>
    </w:tbl>
    <w:p w14:paraId="4BB208A8">
      <w:pPr>
        <w:pStyle w:val="3"/>
        <w:spacing w:line="360" w:lineRule="auto"/>
        <w:jc w:val="center"/>
        <w:rPr>
          <w:rFonts w:hint="eastAsia" w:ascii="仿宋" w:hAnsi="仿宋" w:eastAsia="仿宋" w:cs="仿宋"/>
          <w:b/>
          <w:bCs/>
          <w:spacing w:val="7"/>
          <w:sz w:val="24"/>
          <w:szCs w:val="24"/>
          <w:lang w:eastAsia="zh-CN"/>
        </w:rPr>
      </w:pPr>
      <w:r>
        <w:rPr>
          <w:rFonts w:hint="eastAsia" w:ascii="仿宋" w:hAnsi="仿宋" w:eastAsia="仿宋" w:cs="仿宋"/>
          <w:b/>
          <w:bCs/>
          <w:spacing w:val="7"/>
          <w:sz w:val="24"/>
          <w:szCs w:val="24"/>
          <w:lang w:eastAsia="zh-CN"/>
        </w:rPr>
        <w:t>表8-3  助产专业带头人要求</w:t>
      </w:r>
    </w:p>
    <w:tbl>
      <w:tblPr>
        <w:tblStyle w:val="7"/>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8"/>
        <w:gridCol w:w="1130"/>
        <w:gridCol w:w="6431"/>
      </w:tblGrid>
      <w:tr w14:paraId="2DB90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jc w:val="center"/>
        </w:trPr>
        <w:tc>
          <w:tcPr>
            <w:tcW w:w="450" w:type="pct"/>
            <w:vAlign w:val="center"/>
          </w:tcPr>
          <w:p w14:paraId="0802F7F1">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680" w:type="pct"/>
            <w:vAlign w:val="center"/>
          </w:tcPr>
          <w:p w14:paraId="74EE8308">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培养方式</w:t>
            </w:r>
          </w:p>
        </w:tc>
        <w:tc>
          <w:tcPr>
            <w:tcW w:w="3868" w:type="pct"/>
            <w:vAlign w:val="center"/>
          </w:tcPr>
          <w:p w14:paraId="7D25C9BB">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具体要求</w:t>
            </w:r>
          </w:p>
        </w:tc>
      </w:tr>
      <w:tr w14:paraId="194F0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0" w:type="pct"/>
            <w:vAlign w:val="center"/>
          </w:tcPr>
          <w:p w14:paraId="2E409739">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1</w:t>
            </w:r>
          </w:p>
        </w:tc>
        <w:tc>
          <w:tcPr>
            <w:tcW w:w="680" w:type="pct"/>
            <w:vAlign w:val="center"/>
          </w:tcPr>
          <w:p w14:paraId="7EF630C8">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任职要求</w:t>
            </w:r>
          </w:p>
        </w:tc>
        <w:tc>
          <w:tcPr>
            <w:tcW w:w="3868" w:type="pct"/>
            <w:vAlign w:val="center"/>
          </w:tcPr>
          <w:p w14:paraId="45BA6902">
            <w:pPr>
              <w:jc w:val="left"/>
              <w:rPr>
                <w:rFonts w:hint="eastAsia" w:ascii="仿宋" w:hAnsi="仿宋" w:eastAsia="仿宋" w:cs="仿宋"/>
                <w:sz w:val="24"/>
              </w:rPr>
            </w:pPr>
            <w:r>
              <w:rPr>
                <w:rFonts w:hint="eastAsia" w:ascii="仿宋" w:hAnsi="仿宋" w:eastAsia="仿宋" w:cs="仿宋"/>
                <w:sz w:val="24"/>
              </w:rPr>
              <w:t>持有高校教师资格证书，受聘副高改以上专业技术职</w:t>
            </w:r>
          </w:p>
          <w:p w14:paraId="1B5B516A">
            <w:pPr>
              <w:jc w:val="left"/>
              <w:rPr>
                <w:rFonts w:hint="eastAsia" w:ascii="仿宋" w:hAnsi="仿宋" w:eastAsia="仿宋" w:cs="仿宋"/>
                <w:sz w:val="24"/>
              </w:rPr>
            </w:pPr>
            <w:r>
              <w:rPr>
                <w:rFonts w:hint="eastAsia" w:ascii="仿宋" w:hAnsi="仿宋" w:eastAsia="仿宋" w:cs="仿宋"/>
                <w:sz w:val="24"/>
              </w:rPr>
              <w:t>务，原则上具有骨千教师资格。</w:t>
            </w:r>
          </w:p>
        </w:tc>
      </w:tr>
      <w:tr w14:paraId="7915C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0" w:type="pct"/>
            <w:vAlign w:val="center"/>
          </w:tcPr>
          <w:p w14:paraId="06F03232">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2</w:t>
            </w:r>
          </w:p>
        </w:tc>
        <w:tc>
          <w:tcPr>
            <w:tcW w:w="680" w:type="pct"/>
            <w:vAlign w:val="center"/>
          </w:tcPr>
          <w:p w14:paraId="47C26D3F">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思政素养要求</w:t>
            </w:r>
          </w:p>
        </w:tc>
        <w:tc>
          <w:tcPr>
            <w:tcW w:w="3868" w:type="pct"/>
            <w:vAlign w:val="center"/>
          </w:tcPr>
          <w:p w14:paraId="08E5F5DD">
            <w:pPr>
              <w:pStyle w:val="6"/>
              <w:spacing w:beforeAutospacing="0" w:afterAutospacing="0"/>
              <w:rPr>
                <w:rFonts w:hint="eastAsia" w:ascii="仿宋" w:hAnsi="仿宋" w:eastAsia="仿宋" w:cs="仿宋"/>
                <w:szCs w:val="24"/>
              </w:rPr>
            </w:pPr>
            <w:r>
              <w:rPr>
                <w:rFonts w:hint="eastAsia" w:ascii="仿宋" w:hAnsi="仿宋" w:eastAsia="仿宋" w:cs="仿宋"/>
                <w:szCs w:val="24"/>
              </w:rPr>
              <w:t>有崇高的职业道德、为人师表、爱岗敬业、无私奉献。</w:t>
            </w:r>
          </w:p>
        </w:tc>
      </w:tr>
      <w:tr w14:paraId="4ECA0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0" w:type="pct"/>
            <w:vAlign w:val="center"/>
          </w:tcPr>
          <w:p w14:paraId="53CAC574">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3</w:t>
            </w:r>
          </w:p>
        </w:tc>
        <w:tc>
          <w:tcPr>
            <w:tcW w:w="680" w:type="pct"/>
            <w:vAlign w:val="center"/>
          </w:tcPr>
          <w:p w14:paraId="2505CF61">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教学能力要求</w:t>
            </w:r>
          </w:p>
        </w:tc>
        <w:tc>
          <w:tcPr>
            <w:tcW w:w="3868" w:type="pct"/>
            <w:vAlign w:val="center"/>
          </w:tcPr>
          <w:p w14:paraId="6AF186B7">
            <w:pPr>
              <w:jc w:val="left"/>
              <w:rPr>
                <w:rFonts w:hint="eastAsia" w:ascii="仿宋" w:hAnsi="仿宋" w:eastAsia="仿宋" w:cs="仿宋"/>
                <w:sz w:val="24"/>
              </w:rPr>
            </w:pPr>
            <w:r>
              <w:rPr>
                <w:rFonts w:hint="eastAsia" w:ascii="仿宋" w:hAnsi="仿宋" w:eastAsia="仿宋" w:cs="仿宋"/>
                <w:sz w:val="24"/>
              </w:rPr>
              <w:t>具有五年及以上高校教学科研工作经历，近五年内系统讲授过两门及以上专业主干课程。</w:t>
            </w:r>
          </w:p>
        </w:tc>
      </w:tr>
      <w:tr w14:paraId="683B5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0" w:type="pct"/>
            <w:vAlign w:val="center"/>
          </w:tcPr>
          <w:p w14:paraId="37D95B11">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4</w:t>
            </w:r>
          </w:p>
        </w:tc>
        <w:tc>
          <w:tcPr>
            <w:tcW w:w="680" w:type="pct"/>
            <w:vAlign w:val="center"/>
          </w:tcPr>
          <w:p w14:paraId="2887704C">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专业素养要求</w:t>
            </w:r>
          </w:p>
        </w:tc>
        <w:tc>
          <w:tcPr>
            <w:tcW w:w="3868" w:type="pct"/>
            <w:vAlign w:val="center"/>
          </w:tcPr>
          <w:p w14:paraId="6EEBD445">
            <w:pPr>
              <w:jc w:val="left"/>
              <w:rPr>
                <w:rFonts w:hint="eastAsia" w:ascii="仿宋" w:hAnsi="仿宋" w:eastAsia="仿宋" w:cs="仿宋"/>
                <w:sz w:val="24"/>
              </w:rPr>
            </w:pPr>
            <w:r>
              <w:rPr>
                <w:rFonts w:hint="eastAsia" w:ascii="仿宋" w:hAnsi="仿宋" w:eastAsia="仿宋" w:cs="仿宋"/>
                <w:sz w:val="24"/>
              </w:rPr>
              <w:t>具有“双师型”教师资格，近五年内在企业、社会工作或实践锻炼累计达6个月及以上。</w:t>
            </w:r>
          </w:p>
        </w:tc>
      </w:tr>
      <w:tr w14:paraId="67B20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50" w:type="pct"/>
            <w:vAlign w:val="center"/>
          </w:tcPr>
          <w:p w14:paraId="46C1E80E">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5</w:t>
            </w:r>
          </w:p>
        </w:tc>
        <w:tc>
          <w:tcPr>
            <w:tcW w:w="680" w:type="pct"/>
            <w:vAlign w:val="center"/>
          </w:tcPr>
          <w:p w14:paraId="17F03276">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信息化能力要求</w:t>
            </w:r>
          </w:p>
        </w:tc>
        <w:tc>
          <w:tcPr>
            <w:tcW w:w="3868" w:type="pct"/>
            <w:vAlign w:val="center"/>
          </w:tcPr>
          <w:p w14:paraId="74CC9661">
            <w:pPr>
              <w:jc w:val="center"/>
              <w:rPr>
                <w:rFonts w:hint="eastAsia" w:ascii="仿宋" w:hAnsi="仿宋" w:eastAsia="仿宋" w:cs="仿宋"/>
                <w:sz w:val="24"/>
              </w:rPr>
            </w:pPr>
            <w:r>
              <w:rPr>
                <w:rFonts w:hint="eastAsia" w:ascii="仿宋" w:hAnsi="仿宋" w:eastAsia="仿宋" w:cs="仿宋"/>
                <w:spacing w:val="-11"/>
                <w:kern w:val="0"/>
                <w:sz w:val="24"/>
                <w:shd w:val="clear" w:color="auto" w:fill="FFFFFF"/>
              </w:rPr>
              <w:t>利用信息技术手段获取、整合、开发教学资源，例如从网络获取优质教育资源，或者自主开发教学资源等。教师需要了解各类数字化教学资源的特点和使用方法，以便在教学中有效应用。</w:t>
            </w:r>
          </w:p>
        </w:tc>
      </w:tr>
    </w:tbl>
    <w:p w14:paraId="348F2351">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（6）骨干教师要求</w:t>
      </w:r>
    </w:p>
    <w:p w14:paraId="724AB47D">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表8-4  骨干教师要求</w:t>
      </w:r>
    </w:p>
    <w:tbl>
      <w:tblPr>
        <w:tblStyle w:val="7"/>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73"/>
        <w:gridCol w:w="1167"/>
        <w:gridCol w:w="6370"/>
      </w:tblGrid>
      <w:tr w14:paraId="0A81C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blHeader/>
          <w:jc w:val="center"/>
        </w:trPr>
        <w:tc>
          <w:tcPr>
            <w:tcW w:w="465" w:type="pct"/>
            <w:vAlign w:val="center"/>
          </w:tcPr>
          <w:p w14:paraId="36FB05FD">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702" w:type="pct"/>
            <w:vAlign w:val="center"/>
          </w:tcPr>
          <w:p w14:paraId="57218803">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培养方式</w:t>
            </w:r>
          </w:p>
        </w:tc>
        <w:tc>
          <w:tcPr>
            <w:tcW w:w="3831" w:type="pct"/>
            <w:vAlign w:val="center"/>
          </w:tcPr>
          <w:p w14:paraId="3C6BB168">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具体要求</w:t>
            </w:r>
          </w:p>
        </w:tc>
      </w:tr>
      <w:tr w14:paraId="02EEF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jc w:val="center"/>
        </w:trPr>
        <w:tc>
          <w:tcPr>
            <w:tcW w:w="465" w:type="pct"/>
            <w:vAlign w:val="center"/>
          </w:tcPr>
          <w:p w14:paraId="2F9DE0E2">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1</w:t>
            </w:r>
          </w:p>
        </w:tc>
        <w:tc>
          <w:tcPr>
            <w:tcW w:w="702" w:type="pct"/>
            <w:vAlign w:val="center"/>
          </w:tcPr>
          <w:p w14:paraId="56C8FAB8">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任职要求</w:t>
            </w:r>
          </w:p>
        </w:tc>
        <w:tc>
          <w:tcPr>
            <w:tcW w:w="3831" w:type="pct"/>
            <w:vAlign w:val="center"/>
          </w:tcPr>
          <w:p w14:paraId="77473CA8">
            <w:pPr>
              <w:jc w:val="left"/>
              <w:rPr>
                <w:rFonts w:hint="eastAsia" w:ascii="仿宋" w:hAnsi="仿宋" w:eastAsia="仿宋" w:cs="仿宋"/>
                <w:sz w:val="24"/>
              </w:rPr>
            </w:pPr>
            <w:r>
              <w:rPr>
                <w:rFonts w:hint="eastAsia" w:ascii="仿宋" w:hAnsi="仿宋" w:eastAsia="仿宋" w:cs="仿宋"/>
                <w:sz w:val="24"/>
              </w:rPr>
              <w:t>持有高校教师资格证书，受聘中级及以上专业技术职务。</w:t>
            </w:r>
          </w:p>
        </w:tc>
      </w:tr>
      <w:tr w14:paraId="0A413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5" w:type="pct"/>
            <w:vAlign w:val="center"/>
          </w:tcPr>
          <w:p w14:paraId="242FCC4E">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2</w:t>
            </w:r>
          </w:p>
        </w:tc>
        <w:tc>
          <w:tcPr>
            <w:tcW w:w="702" w:type="pct"/>
            <w:vAlign w:val="center"/>
          </w:tcPr>
          <w:p w14:paraId="58BD976A">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思政素养要求</w:t>
            </w:r>
          </w:p>
        </w:tc>
        <w:tc>
          <w:tcPr>
            <w:tcW w:w="3831" w:type="pct"/>
            <w:vAlign w:val="center"/>
          </w:tcPr>
          <w:p w14:paraId="7C66AE7F">
            <w:pPr>
              <w:jc w:val="left"/>
              <w:rPr>
                <w:rFonts w:hint="eastAsia" w:ascii="仿宋" w:hAnsi="仿宋" w:eastAsia="仿宋" w:cs="仿宋"/>
                <w:sz w:val="24"/>
              </w:rPr>
            </w:pPr>
            <w:r>
              <w:rPr>
                <w:rFonts w:hint="eastAsia" w:ascii="仿宋" w:hAnsi="仿宋" w:eastAsia="仿宋" w:cs="仿宋"/>
                <w:sz w:val="24"/>
              </w:rPr>
              <w:t>有崇高的职业道德、为人师表、爱岗敬业、无私奉献。</w:t>
            </w:r>
          </w:p>
        </w:tc>
      </w:tr>
      <w:tr w14:paraId="3DB48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jc w:val="center"/>
        </w:trPr>
        <w:tc>
          <w:tcPr>
            <w:tcW w:w="465" w:type="pct"/>
            <w:vAlign w:val="center"/>
          </w:tcPr>
          <w:p w14:paraId="0382E70C">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3</w:t>
            </w:r>
          </w:p>
        </w:tc>
        <w:tc>
          <w:tcPr>
            <w:tcW w:w="702" w:type="pct"/>
            <w:vAlign w:val="center"/>
          </w:tcPr>
          <w:p w14:paraId="4FE666DD">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教学能力要求</w:t>
            </w:r>
          </w:p>
        </w:tc>
        <w:tc>
          <w:tcPr>
            <w:tcW w:w="3831" w:type="pct"/>
            <w:vAlign w:val="center"/>
          </w:tcPr>
          <w:p w14:paraId="55050C44">
            <w:pPr>
              <w:jc w:val="left"/>
              <w:rPr>
                <w:rFonts w:hint="eastAsia" w:ascii="仿宋" w:hAnsi="仿宋" w:eastAsia="仿宋" w:cs="仿宋"/>
                <w:sz w:val="24"/>
              </w:rPr>
            </w:pPr>
            <w:r>
              <w:rPr>
                <w:rFonts w:hint="eastAsia" w:ascii="仿宋" w:hAnsi="仿宋" w:eastAsia="仿宋" w:cs="仿宋"/>
                <w:sz w:val="24"/>
              </w:rPr>
              <w:t>具有三年及以上高校教学科研工作经历，近三年内系统讲授过两门及以上专业主干课程。</w:t>
            </w:r>
          </w:p>
        </w:tc>
      </w:tr>
      <w:tr w14:paraId="3E038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5" w:type="pct"/>
            <w:vAlign w:val="center"/>
          </w:tcPr>
          <w:p w14:paraId="50B9E708">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4</w:t>
            </w:r>
          </w:p>
        </w:tc>
        <w:tc>
          <w:tcPr>
            <w:tcW w:w="702" w:type="pct"/>
            <w:vAlign w:val="center"/>
          </w:tcPr>
          <w:p w14:paraId="06E10ADB">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专业素养要求</w:t>
            </w:r>
          </w:p>
        </w:tc>
        <w:tc>
          <w:tcPr>
            <w:tcW w:w="3831" w:type="pct"/>
            <w:vAlign w:val="center"/>
          </w:tcPr>
          <w:p w14:paraId="026A2B16">
            <w:pPr>
              <w:jc w:val="left"/>
              <w:rPr>
                <w:rFonts w:hint="eastAsia" w:ascii="仿宋" w:hAnsi="仿宋" w:eastAsia="仿宋" w:cs="仿宋"/>
                <w:sz w:val="24"/>
              </w:rPr>
            </w:pPr>
            <w:r>
              <w:rPr>
                <w:rFonts w:hint="eastAsia" w:ascii="仿宋" w:hAnsi="仿宋" w:eastAsia="仿宋" w:cs="仿宋"/>
                <w:sz w:val="24"/>
              </w:rPr>
              <w:t>具有“双师型”教师资格，近三年内在企业、社会工作或实践锻炼累计达3个月以上。</w:t>
            </w:r>
          </w:p>
        </w:tc>
      </w:tr>
      <w:tr w14:paraId="636DC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5" w:type="pct"/>
            <w:vAlign w:val="center"/>
          </w:tcPr>
          <w:p w14:paraId="29902E0A">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5</w:t>
            </w:r>
          </w:p>
        </w:tc>
        <w:tc>
          <w:tcPr>
            <w:tcW w:w="702" w:type="pct"/>
            <w:vAlign w:val="center"/>
          </w:tcPr>
          <w:p w14:paraId="1B4308BB">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信息化能力要求</w:t>
            </w:r>
          </w:p>
        </w:tc>
        <w:tc>
          <w:tcPr>
            <w:tcW w:w="3831" w:type="pct"/>
            <w:vAlign w:val="center"/>
          </w:tcPr>
          <w:p w14:paraId="75B2B244">
            <w:pPr>
              <w:rPr>
                <w:rFonts w:ascii="Arial"/>
                <w:sz w:val="24"/>
              </w:rPr>
            </w:pPr>
            <w:r>
              <w:rPr>
                <w:rFonts w:hint="eastAsia" w:ascii="仿宋" w:hAnsi="仿宋" w:eastAsia="仿宋" w:cs="仿宋"/>
                <w:bCs/>
                <w:kern w:val="0"/>
                <w:sz w:val="24"/>
              </w:rPr>
              <w:t>利用信息技术手段获取、整合、开发教学资源，例如从网络获取优质教育资源，或者自主开发教学资源等。教师需要了解各类数字化教学资源的特点和使用方法，以便教学中有效应用。</w:t>
            </w:r>
          </w:p>
        </w:tc>
      </w:tr>
    </w:tbl>
    <w:p w14:paraId="0679DECB">
      <w:pPr>
        <w:kinsoku w:val="0"/>
        <w:autoSpaceDE w:val="0"/>
        <w:autoSpaceDN w:val="0"/>
        <w:spacing w:line="360" w:lineRule="auto"/>
        <w:ind w:firstLine="560" w:firstLineChars="200"/>
        <w:textAlignment w:val="baseline"/>
        <w:rPr>
          <w:rFonts w:hint="eastAsia" w:ascii="仿宋" w:hAnsi="仿宋" w:eastAsia="仿宋" w:cs="仿宋"/>
          <w:b/>
          <w:bCs/>
          <w:sz w:val="24"/>
        </w:rPr>
      </w:pPr>
      <w:r>
        <w:rPr>
          <w:rFonts w:hint="eastAsia" w:ascii="仿宋" w:hAnsi="仿宋" w:eastAsia="仿宋" w:cs="仿宋"/>
          <w:sz w:val="28"/>
          <w:szCs w:val="28"/>
        </w:rPr>
        <w:t>（7）“双师型”教师要求</w:t>
      </w:r>
    </w:p>
    <w:p w14:paraId="0C64C826">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表8-5  “双师型”教师要求</w:t>
      </w:r>
    </w:p>
    <w:tbl>
      <w:tblPr>
        <w:tblStyle w:val="7"/>
        <w:tblW w:w="500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8"/>
        <w:gridCol w:w="1161"/>
        <w:gridCol w:w="6385"/>
      </w:tblGrid>
      <w:tr w14:paraId="68141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jc w:val="center"/>
        </w:trPr>
        <w:tc>
          <w:tcPr>
            <w:tcW w:w="462" w:type="pct"/>
            <w:vAlign w:val="center"/>
          </w:tcPr>
          <w:p w14:paraId="115F0857">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698" w:type="pct"/>
            <w:vAlign w:val="center"/>
          </w:tcPr>
          <w:p w14:paraId="05CF9D5E">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培养方式</w:t>
            </w:r>
          </w:p>
        </w:tc>
        <w:tc>
          <w:tcPr>
            <w:tcW w:w="3839" w:type="pct"/>
            <w:vAlign w:val="center"/>
          </w:tcPr>
          <w:p w14:paraId="08D4D5A0">
            <w:pPr>
              <w:pStyle w:val="11"/>
              <w:widowControl/>
              <w:kinsoku w:val="0"/>
              <w:autoSpaceDE w:val="0"/>
              <w:autoSpaceDN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具体要求</w:t>
            </w:r>
          </w:p>
        </w:tc>
      </w:tr>
      <w:tr w14:paraId="6DCAE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2" w:type="pct"/>
            <w:vAlign w:val="center"/>
          </w:tcPr>
          <w:p w14:paraId="64CE9820">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1</w:t>
            </w:r>
          </w:p>
        </w:tc>
        <w:tc>
          <w:tcPr>
            <w:tcW w:w="698" w:type="pct"/>
            <w:vAlign w:val="center"/>
          </w:tcPr>
          <w:p w14:paraId="64AEE0D5">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任职要求</w:t>
            </w:r>
          </w:p>
        </w:tc>
        <w:tc>
          <w:tcPr>
            <w:tcW w:w="3839" w:type="pct"/>
            <w:vAlign w:val="center"/>
          </w:tcPr>
          <w:p w14:paraId="23F44A16">
            <w:pPr>
              <w:pStyle w:val="20"/>
              <w:spacing w:after="0"/>
              <w:rPr>
                <w:rFonts w:ascii="Arial" w:eastAsia="仿宋"/>
                <w:szCs w:val="24"/>
                <w:lang w:val="en-US" w:eastAsia="zh-CN"/>
              </w:rPr>
            </w:pPr>
            <w:r>
              <w:rPr>
                <w:rFonts w:hint="eastAsia" w:ascii="仿宋" w:hAnsi="仿宋" w:eastAsia="仿宋" w:cs="仿宋"/>
                <w:szCs w:val="24"/>
                <w:lang w:eastAsia="zh-CN"/>
              </w:rPr>
              <w:t>有2年以上与专业相关的企业工作经历，近5年中有累计不少于6个月在企业或生产服务一线实践经历，或每2年在企业或生产服务一线进行不少于2个月的专业实践</w:t>
            </w:r>
            <w:r>
              <w:rPr>
                <w:rFonts w:hint="eastAsia" w:ascii="仿宋" w:hAnsi="仿宋" w:eastAsia="仿宋" w:cs="仿宋"/>
                <w:szCs w:val="24"/>
                <w:lang w:val="en-US" w:eastAsia="zh-CN"/>
              </w:rPr>
              <w:t>,</w:t>
            </w:r>
            <w:r>
              <w:rPr>
                <w:rFonts w:hint="eastAsia" w:ascii="仿宋" w:hAnsi="仿宋" w:eastAsia="仿宋" w:cs="仿宋"/>
                <w:szCs w:val="24"/>
                <w:lang w:eastAsia="zh-CN"/>
              </w:rPr>
              <w:t>持有高校教师”</w:t>
            </w:r>
            <w:r>
              <w:rPr>
                <w:rFonts w:hint="eastAsia" w:ascii="仿宋" w:hAnsi="仿宋" w:eastAsia="仿宋" w:cs="仿宋"/>
                <w:szCs w:val="24"/>
                <w:lang w:val="en-US" w:eastAsia="zh-CN"/>
              </w:rPr>
              <w:t>双师型“</w:t>
            </w:r>
            <w:r>
              <w:rPr>
                <w:rFonts w:hint="eastAsia" w:ascii="仿宋" w:hAnsi="仿宋" w:eastAsia="仿宋" w:cs="仿宋"/>
                <w:szCs w:val="24"/>
                <w:lang w:eastAsia="zh-CN"/>
              </w:rPr>
              <w:t>证书</w:t>
            </w:r>
            <w:r>
              <w:rPr>
                <w:rFonts w:hint="eastAsia" w:ascii="仿宋" w:hAnsi="仿宋" w:eastAsia="仿宋" w:cs="仿宋"/>
                <w:szCs w:val="24"/>
                <w:lang w:val="en-US" w:eastAsia="zh-CN"/>
              </w:rPr>
              <w:t>。</w:t>
            </w:r>
          </w:p>
        </w:tc>
      </w:tr>
      <w:tr w14:paraId="08968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2" w:type="pct"/>
            <w:vAlign w:val="center"/>
          </w:tcPr>
          <w:p w14:paraId="1C1BA00D">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2</w:t>
            </w:r>
          </w:p>
        </w:tc>
        <w:tc>
          <w:tcPr>
            <w:tcW w:w="698" w:type="pct"/>
            <w:vAlign w:val="center"/>
          </w:tcPr>
          <w:p w14:paraId="6AD7D987">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思政素养要求</w:t>
            </w:r>
          </w:p>
        </w:tc>
        <w:tc>
          <w:tcPr>
            <w:tcW w:w="3839" w:type="pct"/>
            <w:vAlign w:val="center"/>
          </w:tcPr>
          <w:p w14:paraId="75C102D5">
            <w:pPr>
              <w:jc w:val="left"/>
              <w:rPr>
                <w:rFonts w:hint="eastAsia" w:ascii="仿宋" w:hAnsi="仿宋" w:eastAsia="仿宋" w:cs="仿宋"/>
                <w:sz w:val="24"/>
              </w:rPr>
            </w:pPr>
            <w:r>
              <w:rPr>
                <w:rFonts w:hint="eastAsia" w:ascii="仿宋" w:hAnsi="仿宋" w:eastAsia="仿宋" w:cs="仿宋"/>
                <w:bCs/>
                <w:kern w:val="0"/>
                <w:sz w:val="24"/>
              </w:rPr>
              <w:t>贯彻党的教育方针，热爱职业教育事业，具有良好的思想政治素质和师德素养，自觉践行社会主义核心价值观，弘扬劳模精神、劳动精神、工匠精神，为人师表、关爱学生。</w:t>
            </w:r>
          </w:p>
        </w:tc>
      </w:tr>
      <w:tr w14:paraId="16A3C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2" w:type="pct"/>
            <w:vAlign w:val="center"/>
          </w:tcPr>
          <w:p w14:paraId="122DC6FD">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3</w:t>
            </w:r>
          </w:p>
        </w:tc>
        <w:tc>
          <w:tcPr>
            <w:tcW w:w="698" w:type="pct"/>
            <w:vAlign w:val="center"/>
          </w:tcPr>
          <w:p w14:paraId="01379069">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教学能力要求</w:t>
            </w:r>
          </w:p>
        </w:tc>
        <w:tc>
          <w:tcPr>
            <w:tcW w:w="3839" w:type="pct"/>
            <w:vAlign w:val="center"/>
          </w:tcPr>
          <w:p w14:paraId="4BABBDF9">
            <w:pPr>
              <w:jc w:val="left"/>
              <w:rPr>
                <w:rFonts w:hint="eastAsia" w:ascii="仿宋" w:hAnsi="仿宋" w:eastAsia="仿宋" w:cs="仿宋"/>
                <w:sz w:val="24"/>
              </w:rPr>
            </w:pPr>
            <w:r>
              <w:rPr>
                <w:rFonts w:hint="eastAsia" w:ascii="仿宋" w:hAnsi="仿宋" w:eastAsia="仿宋" w:cs="仿宋"/>
                <w:bCs/>
                <w:kern w:val="0"/>
                <w:sz w:val="24"/>
              </w:rPr>
              <w:t>具备相应的理论教学和实践教学能力，掌握先进的教学理念和教学方法，积极参与教学改革与研究。</w:t>
            </w:r>
          </w:p>
        </w:tc>
      </w:tr>
      <w:tr w14:paraId="68F94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2" w:type="pct"/>
            <w:vAlign w:val="center"/>
          </w:tcPr>
          <w:p w14:paraId="24BA5596">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4</w:t>
            </w:r>
          </w:p>
        </w:tc>
        <w:tc>
          <w:tcPr>
            <w:tcW w:w="698" w:type="pct"/>
            <w:vAlign w:val="center"/>
          </w:tcPr>
          <w:p w14:paraId="1B721976">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专业素养要求</w:t>
            </w:r>
          </w:p>
        </w:tc>
        <w:tc>
          <w:tcPr>
            <w:tcW w:w="3839" w:type="pct"/>
            <w:vAlign w:val="center"/>
          </w:tcPr>
          <w:p w14:paraId="03477FAA">
            <w:pPr>
              <w:jc w:val="left"/>
              <w:rPr>
                <w:rFonts w:hint="eastAsia" w:ascii="仿宋" w:hAnsi="仿宋" w:eastAsia="仿宋" w:cs="仿宋"/>
                <w:sz w:val="24"/>
              </w:rPr>
            </w:pPr>
            <w:r>
              <w:rPr>
                <w:rFonts w:hint="eastAsia" w:ascii="仿宋" w:hAnsi="仿宋" w:eastAsia="仿宋" w:cs="仿宋"/>
                <w:kern w:val="0"/>
                <w:sz w:val="24"/>
              </w:rPr>
              <w:t>紧跟产业发展趋势和行业人才需求，具有</w:t>
            </w:r>
            <w:r>
              <w:rPr>
                <w:rFonts w:hint="eastAsia" w:ascii="仿宋" w:hAnsi="仿宋" w:eastAsia="仿宋" w:cs="仿宋"/>
                <w:sz w:val="24"/>
                <w:lang w:bidi="ar"/>
              </w:rPr>
              <w:t>企业相关工作经历，或</w:t>
            </w:r>
            <w:r>
              <w:rPr>
                <w:rFonts w:hint="eastAsia" w:ascii="仿宋" w:hAnsi="仿宋" w:eastAsia="仿宋" w:cs="仿宋"/>
                <w:kern w:val="0"/>
                <w:sz w:val="24"/>
              </w:rPr>
              <w:t>积极深入企业和生产服务一线进行岗位实践，时长、形式、内容、标准等应符合职业学校教师企业实践相关规定。理解所教专业（群）与产业的关系，了解产业发展、行业需求和职业岗位变化，</w:t>
            </w:r>
            <w:r>
              <w:rPr>
                <w:rFonts w:hint="eastAsia" w:ascii="仿宋" w:hAnsi="仿宋" w:eastAsia="仿宋" w:cs="仿宋"/>
                <w:sz w:val="24"/>
              </w:rPr>
              <w:t>及时将新技术、新工艺、新规范融入教学</w:t>
            </w:r>
            <w:r>
              <w:rPr>
                <w:rFonts w:hint="eastAsia" w:ascii="仿宋" w:hAnsi="仿宋" w:eastAsia="仿宋" w:cs="仿宋"/>
                <w:kern w:val="0"/>
                <w:sz w:val="24"/>
              </w:rPr>
              <w:t>。</w:t>
            </w:r>
          </w:p>
        </w:tc>
      </w:tr>
      <w:tr w14:paraId="7AC21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462" w:type="pct"/>
            <w:vAlign w:val="center"/>
          </w:tcPr>
          <w:p w14:paraId="3F3D22D5">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5</w:t>
            </w:r>
          </w:p>
        </w:tc>
        <w:tc>
          <w:tcPr>
            <w:tcW w:w="698" w:type="pct"/>
            <w:vAlign w:val="center"/>
          </w:tcPr>
          <w:p w14:paraId="276E2DD5">
            <w:pPr>
              <w:pStyle w:val="11"/>
              <w:widowControl/>
              <w:kinsoku w:val="0"/>
              <w:autoSpaceDE w:val="0"/>
              <w:autoSpaceDN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信息化能力要求</w:t>
            </w:r>
          </w:p>
        </w:tc>
        <w:tc>
          <w:tcPr>
            <w:tcW w:w="3839" w:type="pct"/>
            <w:vAlign w:val="center"/>
          </w:tcPr>
          <w:p w14:paraId="48E0FFCC">
            <w:pPr>
              <w:rPr>
                <w:rFonts w:hint="eastAsia" w:ascii="仿宋" w:hAnsi="仿宋" w:eastAsia="仿宋" w:cs="仿宋"/>
                <w:sz w:val="24"/>
              </w:rPr>
            </w:pPr>
            <w:r>
              <w:rPr>
                <w:rFonts w:hint="eastAsia" w:ascii="仿宋" w:hAnsi="仿宋" w:eastAsia="仿宋" w:cs="仿宋"/>
                <w:bCs/>
                <w:spacing w:val="-6"/>
                <w:kern w:val="0"/>
                <w:sz w:val="24"/>
              </w:rPr>
              <w:t>利用信息技术手段获取、整合、开发教学资源，例如从网络获取优质教育资源，或者自主开发教学资源等。教师需要了解各类数字化教学资源的特点和使用方法，以便在教学中有效应用。</w:t>
            </w:r>
          </w:p>
        </w:tc>
      </w:tr>
    </w:tbl>
    <w:p w14:paraId="0200AF3D">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（8）专任教师要求</w:t>
      </w:r>
    </w:p>
    <w:p w14:paraId="6F4F6071">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具有高校教师资格；原则上具有护理及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医科发展前沿，开展技术研发与社会服务；专业教师每年至少1个月在医疗卫生机构实践，每5年累计不少于6个月的实践经历。</w:t>
      </w:r>
    </w:p>
    <w:p w14:paraId="5333D27A">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（9）兼职教师要求</w:t>
      </w:r>
    </w:p>
    <w:p w14:paraId="061E73CE">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主要从医疗卫生机构聘任，具备良好的思想政治素质、职业道德和工匠精神，具有扎实的专业知识和丰富的实际工作经验，原则上具有中级及以上相关专业技术职称，了解教育教学规律，能承担专业课程教学、实习实训指导和学生职业发展规划指导等教学任务。根据需要聘请技能大师、劳动模范、能工巧匠等高技能人才，建立专门针对兼职教师聘任与管理的具体实施办法。建立专门针对兼职教师聘任与管理的具体实施办法。</w:t>
      </w:r>
    </w:p>
    <w:p w14:paraId="594D6560">
      <w:pPr>
        <w:kinsoku w:val="0"/>
        <w:autoSpaceDE w:val="0"/>
        <w:autoSpaceDN w:val="0"/>
        <w:adjustRightInd w:val="0"/>
        <w:snapToGrid w:val="0"/>
        <w:spacing w:line="360" w:lineRule="auto"/>
        <w:ind w:firstLine="482" w:firstLineChars="200"/>
        <w:jc w:val="center"/>
        <w:textAlignment w:val="baseline"/>
        <w:rPr>
          <w:rFonts w:hint="eastAsia" w:ascii="仿宋" w:hAnsi="仿宋" w:eastAsia="仿宋" w:cs="仿宋"/>
          <w:sz w:val="28"/>
          <w:szCs w:val="28"/>
        </w:rPr>
      </w:pPr>
      <w:r>
        <w:rPr>
          <w:rFonts w:hint="eastAsia" w:ascii="仿宋" w:hAnsi="仿宋" w:eastAsia="仿宋" w:cs="仿宋"/>
          <w:b/>
          <w:bCs/>
          <w:sz w:val="24"/>
        </w:rPr>
        <w:t>表8-6  兼职教师要求</w:t>
      </w:r>
    </w:p>
    <w:tbl>
      <w:tblPr>
        <w:tblStyle w:val="7"/>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4"/>
        <w:gridCol w:w="1213"/>
        <w:gridCol w:w="6443"/>
      </w:tblGrid>
      <w:tr w14:paraId="2490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0936EEEB">
            <w:pPr>
              <w:pStyle w:val="11"/>
              <w:widowControl/>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729" w:type="pct"/>
            <w:vAlign w:val="center"/>
          </w:tcPr>
          <w:p w14:paraId="1B785516">
            <w:pPr>
              <w:pStyle w:val="11"/>
              <w:widowControl/>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培养方式</w:t>
            </w:r>
          </w:p>
        </w:tc>
        <w:tc>
          <w:tcPr>
            <w:tcW w:w="3871" w:type="pct"/>
            <w:vAlign w:val="center"/>
          </w:tcPr>
          <w:p w14:paraId="7264EACE">
            <w:pPr>
              <w:pStyle w:val="11"/>
              <w:widowControl/>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具体要求</w:t>
            </w:r>
          </w:p>
        </w:tc>
      </w:tr>
      <w:tr w14:paraId="6A47F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643E7801">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1</w:t>
            </w:r>
          </w:p>
        </w:tc>
        <w:tc>
          <w:tcPr>
            <w:tcW w:w="729" w:type="pct"/>
            <w:vAlign w:val="center"/>
          </w:tcPr>
          <w:p w14:paraId="4B8E99ED">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任职要求</w:t>
            </w:r>
          </w:p>
        </w:tc>
        <w:tc>
          <w:tcPr>
            <w:tcW w:w="3871" w:type="pct"/>
            <w:vAlign w:val="center"/>
          </w:tcPr>
          <w:p w14:paraId="38B3F197">
            <w:pPr>
              <w:pStyle w:val="6"/>
              <w:spacing w:beforeAutospacing="0" w:afterAutospacing="0"/>
              <w:jc w:val="both"/>
              <w:rPr>
                <w:rFonts w:hint="eastAsia" w:ascii="仿宋" w:hAnsi="仿宋" w:eastAsia="仿宋" w:cs="仿宋"/>
                <w:szCs w:val="24"/>
              </w:rPr>
            </w:pPr>
            <w:r>
              <w:rPr>
                <w:rFonts w:hint="eastAsia" w:ascii="仿宋" w:hAnsi="仿宋" w:eastAsia="仿宋" w:cs="仿宋"/>
                <w:szCs w:val="24"/>
              </w:rPr>
              <w:t>具有扎实的专业知识和丰富的实际工作经验，原则上应具有中级及以上相关专业技术职称。</w:t>
            </w:r>
          </w:p>
        </w:tc>
      </w:tr>
      <w:tr w14:paraId="3A033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65960947">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2</w:t>
            </w:r>
          </w:p>
        </w:tc>
        <w:tc>
          <w:tcPr>
            <w:tcW w:w="729" w:type="pct"/>
            <w:vAlign w:val="center"/>
          </w:tcPr>
          <w:p w14:paraId="47EED6A3">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思政素养</w:t>
            </w:r>
          </w:p>
          <w:p w14:paraId="30AD0FFF">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要求</w:t>
            </w:r>
          </w:p>
        </w:tc>
        <w:tc>
          <w:tcPr>
            <w:tcW w:w="3871" w:type="pct"/>
            <w:vAlign w:val="center"/>
          </w:tcPr>
          <w:p w14:paraId="7A4B68DF">
            <w:pPr>
              <w:pStyle w:val="6"/>
              <w:spacing w:beforeAutospacing="0" w:afterAutospacing="0"/>
              <w:jc w:val="both"/>
              <w:rPr>
                <w:rFonts w:hint="eastAsia" w:ascii="仿宋" w:hAnsi="仿宋" w:eastAsia="仿宋" w:cs="仿宋"/>
                <w:szCs w:val="24"/>
              </w:rPr>
            </w:pPr>
            <w:r>
              <w:rPr>
                <w:rFonts w:hint="eastAsia" w:ascii="仿宋" w:hAnsi="仿宋" w:eastAsia="仿宋" w:cs="仿宋"/>
                <w:szCs w:val="24"/>
              </w:rPr>
              <w:t>具备良好的思想政治素质、具有人道、博爱、奉献精神以及精益求精的工匠精神。</w:t>
            </w:r>
          </w:p>
        </w:tc>
      </w:tr>
      <w:tr w14:paraId="57425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2991028E">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3</w:t>
            </w:r>
          </w:p>
        </w:tc>
        <w:tc>
          <w:tcPr>
            <w:tcW w:w="729" w:type="pct"/>
            <w:vAlign w:val="center"/>
          </w:tcPr>
          <w:p w14:paraId="3B1BC4DF">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教学能力</w:t>
            </w:r>
          </w:p>
          <w:p w14:paraId="335C7D33">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要求</w:t>
            </w:r>
          </w:p>
        </w:tc>
        <w:tc>
          <w:tcPr>
            <w:tcW w:w="3871" w:type="pct"/>
            <w:vAlign w:val="center"/>
          </w:tcPr>
          <w:p w14:paraId="7E3BCD5D">
            <w:pPr>
              <w:pStyle w:val="11"/>
              <w:widowControl/>
              <w:kinsoku w:val="0"/>
              <w:autoSpaceDE w:val="0"/>
              <w:autoSpaceDN w:val="0"/>
              <w:adjustRightInd w:val="0"/>
              <w:snapToGrid w:val="0"/>
              <w:textAlignment w:val="baseline"/>
              <w:rPr>
                <w:rFonts w:hint="eastAsia" w:ascii="仿宋" w:hAnsi="仿宋" w:eastAsia="仿宋" w:cs="仿宋"/>
                <w:snapToGrid w:val="0"/>
                <w:color w:val="000000"/>
                <w:kern w:val="0"/>
                <w:sz w:val="24"/>
                <w:szCs w:val="24"/>
                <w:lang w:eastAsia="zh-CN"/>
              </w:rPr>
            </w:pPr>
            <w:r>
              <w:rPr>
                <w:rFonts w:hint="eastAsia" w:ascii="仿宋" w:hAnsi="仿宋" w:eastAsia="仿宋" w:cs="仿宋"/>
                <w:sz w:val="24"/>
                <w:szCs w:val="24"/>
                <w:lang w:eastAsia="zh-CN"/>
              </w:rPr>
              <w:t>了解教育教学规律，能承担专业课程教学、实习实训指导和学生职业发展规划指导等教学任务。</w:t>
            </w:r>
          </w:p>
        </w:tc>
      </w:tr>
      <w:tr w14:paraId="78FF6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285E13B2">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4</w:t>
            </w:r>
          </w:p>
        </w:tc>
        <w:tc>
          <w:tcPr>
            <w:tcW w:w="729" w:type="pct"/>
            <w:vAlign w:val="center"/>
          </w:tcPr>
          <w:p w14:paraId="3C2659F3">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专业素养</w:t>
            </w:r>
          </w:p>
          <w:p w14:paraId="2655814B">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要求</w:t>
            </w:r>
          </w:p>
        </w:tc>
        <w:tc>
          <w:tcPr>
            <w:tcW w:w="3871" w:type="pct"/>
            <w:vAlign w:val="center"/>
          </w:tcPr>
          <w:p w14:paraId="394DCEB2">
            <w:pPr>
              <w:widowControl/>
              <w:rPr>
                <w:sz w:val="24"/>
              </w:rPr>
            </w:pPr>
            <w:r>
              <w:rPr>
                <w:rFonts w:hint="eastAsia" w:ascii="仿宋" w:hAnsi="仿宋" w:eastAsia="仿宋" w:cs="仿宋"/>
                <w:color w:val="000000"/>
                <w:kern w:val="0"/>
                <w:sz w:val="24"/>
                <w:lang w:bidi="ar"/>
              </w:rPr>
              <w:t>具备良好的思想政治素质、职业道德和工匠精神，具有扎实的专业知识和丰富的实际工作经验，</w:t>
            </w:r>
            <w:r>
              <w:rPr>
                <w:rFonts w:hint="eastAsia" w:ascii="仿宋" w:hAnsi="仿宋" w:eastAsia="仿宋" w:cs="仿宋"/>
                <w:color w:val="1F1F1F"/>
                <w:sz w:val="24"/>
                <w:shd w:val="clear" w:color="auto" w:fill="FFFFFF"/>
              </w:rPr>
              <w:t>具备高度的职业素养，包括责任心、敬业精神、严谨的工作态度等。他们应当能够做到严格遵守护理操作规程，为学生树立良好的职业榜样。</w:t>
            </w:r>
          </w:p>
        </w:tc>
      </w:tr>
      <w:tr w14:paraId="63F65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jc w:val="center"/>
        </w:trPr>
        <w:tc>
          <w:tcPr>
            <w:tcW w:w="399" w:type="pct"/>
            <w:vAlign w:val="center"/>
          </w:tcPr>
          <w:p w14:paraId="786708B4">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5</w:t>
            </w:r>
          </w:p>
        </w:tc>
        <w:tc>
          <w:tcPr>
            <w:tcW w:w="729" w:type="pct"/>
            <w:vAlign w:val="center"/>
          </w:tcPr>
          <w:p w14:paraId="23C5DB00">
            <w:pPr>
              <w:pStyle w:val="11"/>
              <w:widowControl/>
              <w:kinsoku w:val="0"/>
              <w:autoSpaceDE w:val="0"/>
              <w:autoSpaceDN w:val="0"/>
              <w:adjustRightInd w:val="0"/>
              <w:snapToGrid w:val="0"/>
              <w:jc w:val="center"/>
              <w:textAlignment w:val="baseline"/>
              <w:rPr>
                <w:rFonts w:hint="eastAsia" w:ascii="仿宋" w:hAnsi="仿宋" w:eastAsia="仿宋" w:cs="Arial"/>
                <w:snapToGrid w:val="0"/>
                <w:color w:val="000000"/>
                <w:kern w:val="0"/>
                <w:sz w:val="24"/>
                <w:szCs w:val="24"/>
              </w:rPr>
            </w:pPr>
            <w:r>
              <w:rPr>
                <w:rFonts w:hint="eastAsia" w:ascii="仿宋" w:hAnsi="仿宋" w:eastAsia="仿宋" w:cs="Arial"/>
                <w:snapToGrid w:val="0"/>
                <w:color w:val="000000"/>
                <w:kern w:val="0"/>
                <w:sz w:val="24"/>
                <w:szCs w:val="24"/>
              </w:rPr>
              <w:t>信息化能力要求</w:t>
            </w:r>
          </w:p>
        </w:tc>
        <w:tc>
          <w:tcPr>
            <w:tcW w:w="3871" w:type="pct"/>
            <w:vAlign w:val="center"/>
          </w:tcPr>
          <w:p w14:paraId="786F6158">
            <w:pPr>
              <w:pStyle w:val="11"/>
              <w:widowControl/>
              <w:kinsoku w:val="0"/>
              <w:autoSpaceDE w:val="0"/>
              <w:autoSpaceDN w:val="0"/>
              <w:adjustRightInd w:val="0"/>
              <w:snapToGrid w:val="0"/>
              <w:textAlignment w:val="baseline"/>
              <w:rPr>
                <w:rFonts w:hint="eastAsia" w:ascii="仿宋" w:hAnsi="仿宋" w:eastAsia="仿宋" w:cs="Arial"/>
                <w:snapToGrid w:val="0"/>
                <w:color w:val="000000"/>
                <w:kern w:val="0"/>
                <w:sz w:val="24"/>
                <w:szCs w:val="24"/>
                <w:lang w:eastAsia="zh-CN"/>
              </w:rPr>
            </w:pPr>
            <w:r>
              <w:rPr>
                <w:rFonts w:hint="eastAsia" w:ascii="仿宋" w:hAnsi="仿宋" w:eastAsia="仿宋" w:cs="仿宋"/>
                <w:bCs/>
                <w:spacing w:val="-11"/>
                <w:kern w:val="0"/>
                <w:sz w:val="24"/>
                <w:szCs w:val="24"/>
                <w:lang w:eastAsia="zh-CN"/>
              </w:rPr>
              <w:t>利用信息技术手段获取、整合、开发教学资源，例如从网络获取优质教育资源，或者自主开发教学资源等。教师需要了解各类数字化教学资源的特点和使用方法，以便在教学中有效应用。</w:t>
            </w:r>
          </w:p>
        </w:tc>
      </w:tr>
    </w:tbl>
    <w:p w14:paraId="7D9C3BC3">
      <w:pPr>
        <w:kinsoku w:val="0"/>
        <w:autoSpaceDE w:val="0"/>
        <w:autoSpaceDN w:val="0"/>
        <w:spacing w:line="360" w:lineRule="auto"/>
        <w:textAlignment w:val="baseline"/>
        <w:rPr>
          <w:rFonts w:hint="eastAsia" w:ascii="仿宋" w:hAnsi="仿宋" w:eastAsia="仿宋" w:cs="仿宋"/>
          <w:sz w:val="28"/>
          <w:szCs w:val="28"/>
        </w:rPr>
      </w:pPr>
    </w:p>
    <w:p w14:paraId="6DADAB43">
      <w:pPr>
        <w:kinsoku w:val="0"/>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2.师资现状</w:t>
      </w:r>
    </w:p>
    <w:p w14:paraId="3A901A42">
      <w:pPr>
        <w:kinsoku w:val="0"/>
        <w:autoSpaceDE w:val="0"/>
        <w:autoSpaceDN w:val="0"/>
        <w:spacing w:line="360" w:lineRule="auto"/>
        <w:ind w:firstLine="560" w:firstLineChars="200"/>
        <w:textAlignment w:val="baseline"/>
        <w:rPr>
          <w:rFonts w:hint="eastAsia" w:ascii="仿宋" w:hAnsi="仿宋" w:eastAsia="仿宋" w:cs="仿宋"/>
          <w:b/>
          <w:bCs/>
          <w:sz w:val="24"/>
        </w:rPr>
      </w:pPr>
      <w:r>
        <w:rPr>
          <w:rFonts w:hint="eastAsia" w:ascii="仿宋" w:hAnsi="仿宋" w:eastAsia="仿宋" w:cs="仿宋"/>
          <w:sz w:val="28"/>
          <w:szCs w:val="28"/>
        </w:rPr>
        <w:t>（1）师资结构</w:t>
      </w:r>
    </w:p>
    <w:p w14:paraId="454C25A0">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表8-7  助产专业师资队伍结构分析</w:t>
      </w:r>
    </w:p>
    <w:tbl>
      <w:tblPr>
        <w:tblStyle w:val="12"/>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2"/>
        <w:gridCol w:w="2725"/>
        <w:gridCol w:w="1524"/>
        <w:gridCol w:w="2934"/>
      </w:tblGrid>
      <w:tr w14:paraId="4FF20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jc w:val="center"/>
        </w:trPr>
        <w:tc>
          <w:tcPr>
            <w:tcW w:w="2319" w:type="pct"/>
            <w:gridSpan w:val="2"/>
            <w:tcBorders>
              <w:tl2br w:val="nil"/>
              <w:tr2bl w:val="nil"/>
            </w:tcBorders>
            <w:vAlign w:val="center"/>
          </w:tcPr>
          <w:p w14:paraId="154C4830">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人员类型</w:t>
            </w:r>
          </w:p>
        </w:tc>
        <w:tc>
          <w:tcPr>
            <w:tcW w:w="916" w:type="pct"/>
            <w:tcBorders>
              <w:tl2br w:val="nil"/>
              <w:tr2bl w:val="nil"/>
            </w:tcBorders>
            <w:vAlign w:val="center"/>
          </w:tcPr>
          <w:p w14:paraId="2A7A23D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人数</w:t>
            </w:r>
          </w:p>
        </w:tc>
        <w:tc>
          <w:tcPr>
            <w:tcW w:w="1764" w:type="pct"/>
            <w:tcBorders>
              <w:tl2br w:val="nil"/>
              <w:tr2bl w:val="nil"/>
            </w:tcBorders>
          </w:tcPr>
          <w:p w14:paraId="2ABDD71C">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生师比</w:t>
            </w:r>
          </w:p>
        </w:tc>
      </w:tr>
      <w:tr w14:paraId="27AC2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81" w:type="pct"/>
            <w:vMerge w:val="restart"/>
            <w:tcBorders>
              <w:tl2br w:val="nil"/>
              <w:tr2bl w:val="nil"/>
            </w:tcBorders>
            <w:vAlign w:val="center"/>
          </w:tcPr>
          <w:p w14:paraId="12BC2A38">
            <w:pPr>
              <w:pStyle w:val="11"/>
              <w:jc w:val="center"/>
              <w:rPr>
                <w:rFonts w:hint="eastAsia" w:ascii="仿宋" w:hAnsi="仿宋" w:eastAsia="仿宋" w:cs="仿宋"/>
                <w:sz w:val="24"/>
                <w:szCs w:val="24"/>
              </w:rPr>
            </w:pPr>
            <w:r>
              <w:rPr>
                <w:rFonts w:hint="eastAsia" w:ascii="仿宋" w:hAnsi="仿宋" w:eastAsia="仿宋" w:cs="仿宋"/>
                <w:spacing w:val="-3"/>
                <w:sz w:val="24"/>
                <w:szCs w:val="24"/>
              </w:rPr>
              <w:t>教师人数</w:t>
            </w:r>
          </w:p>
        </w:tc>
        <w:tc>
          <w:tcPr>
            <w:tcW w:w="1638" w:type="pct"/>
            <w:tcBorders>
              <w:tl2br w:val="nil"/>
              <w:tr2bl w:val="nil"/>
            </w:tcBorders>
            <w:vAlign w:val="center"/>
          </w:tcPr>
          <w:p w14:paraId="57AC6EA6">
            <w:pPr>
              <w:pStyle w:val="11"/>
              <w:jc w:val="center"/>
              <w:rPr>
                <w:rFonts w:hint="eastAsia" w:ascii="仿宋" w:hAnsi="仿宋" w:eastAsia="仿宋" w:cs="仿宋"/>
                <w:spacing w:val="-1"/>
                <w:sz w:val="24"/>
                <w:szCs w:val="24"/>
              </w:rPr>
            </w:pPr>
            <w:r>
              <w:rPr>
                <w:rFonts w:hint="eastAsia" w:ascii="仿宋" w:hAnsi="仿宋" w:eastAsia="仿宋" w:cs="仿宋"/>
                <w:spacing w:val="-2"/>
                <w:sz w:val="24"/>
                <w:szCs w:val="24"/>
              </w:rPr>
              <w:t>校内专业教师</w:t>
            </w:r>
          </w:p>
        </w:tc>
        <w:tc>
          <w:tcPr>
            <w:tcW w:w="916" w:type="pct"/>
            <w:tcBorders>
              <w:tl2br w:val="nil"/>
              <w:tr2bl w:val="nil"/>
            </w:tcBorders>
            <w:vAlign w:val="center"/>
          </w:tcPr>
          <w:p w14:paraId="0D1DBB0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6</w:t>
            </w:r>
          </w:p>
        </w:tc>
        <w:tc>
          <w:tcPr>
            <w:tcW w:w="1764" w:type="pct"/>
            <w:vMerge w:val="restart"/>
            <w:tcBorders>
              <w:tl2br w:val="nil"/>
              <w:tr2bl w:val="nil"/>
            </w:tcBorders>
            <w:vAlign w:val="center"/>
          </w:tcPr>
          <w:p w14:paraId="489C1A5C">
            <w:pPr>
              <w:jc w:val="center"/>
              <w:rPr>
                <w:rFonts w:hint="eastAsia" w:ascii="仿宋" w:hAnsi="仿宋" w:eastAsia="仿宋" w:cs="仿宋"/>
                <w:sz w:val="24"/>
              </w:rPr>
            </w:pPr>
            <w:r>
              <w:rPr>
                <w:rFonts w:hint="eastAsia" w:ascii="仿宋" w:hAnsi="仿宋" w:eastAsia="仿宋" w:cs="仿宋"/>
                <w:sz w:val="24"/>
              </w:rPr>
              <w:t>4</w:t>
            </w:r>
            <w:r>
              <w:rPr>
                <w:rFonts w:ascii="仿宋" w:hAnsi="仿宋" w:eastAsia="仿宋" w:cs="仿宋"/>
                <w:sz w:val="24"/>
              </w:rPr>
              <w:t>:1</w:t>
            </w:r>
          </w:p>
        </w:tc>
      </w:tr>
      <w:tr w14:paraId="1A1BF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81" w:type="pct"/>
            <w:vMerge w:val="continue"/>
            <w:tcBorders>
              <w:tl2br w:val="nil"/>
              <w:tr2bl w:val="nil"/>
            </w:tcBorders>
            <w:vAlign w:val="center"/>
          </w:tcPr>
          <w:p w14:paraId="121701BA">
            <w:pPr>
              <w:jc w:val="center"/>
              <w:rPr>
                <w:rFonts w:hint="eastAsia" w:ascii="仿宋" w:hAnsi="仿宋" w:eastAsia="仿宋" w:cs="仿宋"/>
                <w:sz w:val="24"/>
              </w:rPr>
            </w:pPr>
          </w:p>
        </w:tc>
        <w:tc>
          <w:tcPr>
            <w:tcW w:w="1638" w:type="pct"/>
            <w:tcBorders>
              <w:tl2br w:val="nil"/>
              <w:tr2bl w:val="nil"/>
            </w:tcBorders>
            <w:vAlign w:val="center"/>
          </w:tcPr>
          <w:p w14:paraId="17A9FC69">
            <w:pPr>
              <w:pStyle w:val="11"/>
              <w:jc w:val="center"/>
              <w:rPr>
                <w:rFonts w:hint="eastAsia" w:ascii="仿宋" w:hAnsi="仿宋" w:eastAsia="仿宋" w:cs="仿宋"/>
                <w:spacing w:val="-1"/>
                <w:sz w:val="24"/>
                <w:szCs w:val="24"/>
              </w:rPr>
            </w:pPr>
            <w:r>
              <w:rPr>
                <w:rFonts w:hint="eastAsia" w:ascii="仿宋" w:hAnsi="仿宋" w:eastAsia="仿宋" w:cs="仿宋"/>
                <w:spacing w:val="-2"/>
                <w:sz w:val="24"/>
                <w:szCs w:val="24"/>
              </w:rPr>
              <w:t>公共基础课教师</w:t>
            </w:r>
          </w:p>
        </w:tc>
        <w:tc>
          <w:tcPr>
            <w:tcW w:w="916" w:type="pct"/>
            <w:tcBorders>
              <w:tl2br w:val="nil"/>
              <w:tr2bl w:val="nil"/>
            </w:tcBorders>
            <w:vAlign w:val="center"/>
          </w:tcPr>
          <w:p w14:paraId="6F4518B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5</w:t>
            </w:r>
          </w:p>
        </w:tc>
        <w:tc>
          <w:tcPr>
            <w:tcW w:w="1764" w:type="pct"/>
            <w:vMerge w:val="continue"/>
            <w:tcBorders>
              <w:tl2br w:val="nil"/>
              <w:tr2bl w:val="nil"/>
            </w:tcBorders>
            <w:vAlign w:val="center"/>
          </w:tcPr>
          <w:p w14:paraId="48D12241">
            <w:pPr>
              <w:jc w:val="center"/>
              <w:rPr>
                <w:rFonts w:hint="eastAsia" w:ascii="仿宋" w:hAnsi="仿宋" w:eastAsia="仿宋" w:cs="仿宋"/>
                <w:sz w:val="24"/>
                <w:highlight w:val="yellow"/>
              </w:rPr>
            </w:pPr>
          </w:p>
        </w:tc>
      </w:tr>
      <w:tr w14:paraId="5F4D7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81" w:type="pct"/>
            <w:vMerge w:val="continue"/>
            <w:tcBorders>
              <w:tl2br w:val="nil"/>
              <w:tr2bl w:val="nil"/>
            </w:tcBorders>
            <w:vAlign w:val="center"/>
          </w:tcPr>
          <w:p w14:paraId="3ED6AC1F">
            <w:pPr>
              <w:jc w:val="center"/>
              <w:rPr>
                <w:rFonts w:hint="eastAsia" w:ascii="仿宋" w:hAnsi="仿宋" w:eastAsia="仿宋" w:cs="仿宋"/>
                <w:sz w:val="24"/>
              </w:rPr>
            </w:pPr>
          </w:p>
        </w:tc>
        <w:tc>
          <w:tcPr>
            <w:tcW w:w="1638" w:type="pct"/>
            <w:tcBorders>
              <w:tl2br w:val="nil"/>
              <w:tr2bl w:val="nil"/>
            </w:tcBorders>
            <w:vAlign w:val="center"/>
          </w:tcPr>
          <w:p w14:paraId="4C95F375">
            <w:pPr>
              <w:pStyle w:val="11"/>
              <w:jc w:val="center"/>
              <w:rPr>
                <w:rFonts w:hint="eastAsia" w:ascii="仿宋" w:hAnsi="仿宋" w:eastAsia="仿宋" w:cs="仿宋"/>
                <w:sz w:val="24"/>
                <w:szCs w:val="24"/>
              </w:rPr>
            </w:pPr>
            <w:r>
              <w:rPr>
                <w:rFonts w:hint="eastAsia" w:ascii="仿宋" w:hAnsi="仿宋" w:eastAsia="仿宋" w:cs="仿宋"/>
                <w:spacing w:val="-1"/>
                <w:sz w:val="24"/>
                <w:szCs w:val="24"/>
              </w:rPr>
              <w:t>校外企业兼职教师</w:t>
            </w:r>
          </w:p>
        </w:tc>
        <w:tc>
          <w:tcPr>
            <w:tcW w:w="916" w:type="pct"/>
            <w:tcBorders>
              <w:tl2br w:val="nil"/>
              <w:tr2bl w:val="nil"/>
            </w:tcBorders>
            <w:vAlign w:val="center"/>
          </w:tcPr>
          <w:p w14:paraId="2FA9B34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p>
        </w:tc>
        <w:tc>
          <w:tcPr>
            <w:tcW w:w="1764" w:type="pct"/>
            <w:vMerge w:val="continue"/>
            <w:tcBorders>
              <w:tl2br w:val="nil"/>
              <w:tr2bl w:val="nil"/>
            </w:tcBorders>
            <w:vAlign w:val="center"/>
          </w:tcPr>
          <w:p w14:paraId="1C50B571">
            <w:pPr>
              <w:jc w:val="center"/>
              <w:rPr>
                <w:rFonts w:hint="eastAsia" w:ascii="仿宋" w:hAnsi="仿宋" w:eastAsia="仿宋" w:cs="仿宋"/>
                <w:sz w:val="24"/>
                <w:highlight w:val="yellow"/>
              </w:rPr>
            </w:pPr>
          </w:p>
        </w:tc>
      </w:tr>
      <w:tr w14:paraId="397BE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319" w:type="pct"/>
            <w:gridSpan w:val="2"/>
            <w:tcBorders>
              <w:tl2br w:val="nil"/>
              <w:tr2bl w:val="nil"/>
            </w:tcBorders>
            <w:vAlign w:val="center"/>
          </w:tcPr>
          <w:p w14:paraId="3AF7F54A">
            <w:pPr>
              <w:pStyle w:val="11"/>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916" w:type="pct"/>
            <w:tcBorders>
              <w:tl2br w:val="nil"/>
              <w:tr2bl w:val="nil"/>
            </w:tcBorders>
            <w:vAlign w:val="center"/>
          </w:tcPr>
          <w:p w14:paraId="5589DB9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r>
              <w:rPr>
                <w:rFonts w:ascii="仿宋" w:hAnsi="仿宋" w:eastAsia="仿宋" w:cs="仿宋"/>
                <w:sz w:val="24"/>
                <w:szCs w:val="24"/>
                <w:lang w:eastAsia="zh-CN"/>
              </w:rPr>
              <w:t>5</w:t>
            </w:r>
          </w:p>
        </w:tc>
        <w:tc>
          <w:tcPr>
            <w:tcW w:w="1764" w:type="pct"/>
            <w:vMerge w:val="continue"/>
            <w:tcBorders>
              <w:tl2br w:val="nil"/>
              <w:tr2bl w:val="nil"/>
            </w:tcBorders>
          </w:tcPr>
          <w:p w14:paraId="24BB1E08">
            <w:pPr>
              <w:rPr>
                <w:rFonts w:hint="eastAsia" w:ascii="仿宋" w:hAnsi="仿宋" w:eastAsia="仿宋" w:cs="仿宋"/>
                <w:sz w:val="24"/>
              </w:rPr>
            </w:pPr>
          </w:p>
        </w:tc>
      </w:tr>
      <w:tr w14:paraId="7B041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681" w:type="pct"/>
            <w:vMerge w:val="restart"/>
            <w:tcBorders>
              <w:tl2br w:val="nil"/>
              <w:tr2bl w:val="nil"/>
            </w:tcBorders>
            <w:vAlign w:val="center"/>
          </w:tcPr>
          <w:p w14:paraId="61421065">
            <w:pPr>
              <w:pStyle w:val="11"/>
              <w:jc w:val="center"/>
              <w:rPr>
                <w:rFonts w:hint="eastAsia" w:ascii="仿宋" w:hAnsi="仿宋" w:eastAsia="仿宋" w:cs="仿宋"/>
                <w:sz w:val="24"/>
                <w:szCs w:val="24"/>
              </w:rPr>
            </w:pPr>
            <w:r>
              <w:rPr>
                <w:rFonts w:hint="eastAsia" w:ascii="仿宋" w:hAnsi="仿宋" w:eastAsia="仿宋" w:cs="仿宋"/>
                <w:spacing w:val="-2"/>
                <w:position w:val="16"/>
                <w:sz w:val="24"/>
                <w:szCs w:val="24"/>
              </w:rPr>
              <w:t>在校学生</w:t>
            </w:r>
          </w:p>
          <w:p w14:paraId="3E7BE7E1">
            <w:pPr>
              <w:pStyle w:val="11"/>
              <w:jc w:val="center"/>
              <w:rPr>
                <w:rFonts w:hint="eastAsia" w:ascii="仿宋" w:hAnsi="仿宋" w:eastAsia="仿宋" w:cs="仿宋"/>
                <w:sz w:val="24"/>
                <w:szCs w:val="24"/>
              </w:rPr>
            </w:pPr>
            <w:r>
              <w:rPr>
                <w:rFonts w:hint="eastAsia" w:ascii="仿宋" w:hAnsi="仿宋" w:eastAsia="仿宋" w:cs="仿宋"/>
                <w:spacing w:val="-5"/>
                <w:sz w:val="24"/>
                <w:szCs w:val="24"/>
              </w:rPr>
              <w:t>人数</w:t>
            </w:r>
          </w:p>
        </w:tc>
        <w:tc>
          <w:tcPr>
            <w:tcW w:w="1638" w:type="pct"/>
            <w:tcBorders>
              <w:tl2br w:val="nil"/>
              <w:tr2bl w:val="nil"/>
            </w:tcBorders>
            <w:vAlign w:val="center"/>
          </w:tcPr>
          <w:p w14:paraId="327B7FE0">
            <w:pPr>
              <w:pStyle w:val="11"/>
              <w:jc w:val="center"/>
              <w:rPr>
                <w:rFonts w:hint="eastAsia" w:ascii="仿宋" w:hAnsi="仿宋" w:eastAsia="仿宋" w:cs="仿宋"/>
                <w:sz w:val="24"/>
                <w:szCs w:val="24"/>
              </w:rPr>
            </w:pPr>
            <w:r>
              <w:rPr>
                <w:rFonts w:hint="eastAsia" w:ascii="仿宋" w:hAnsi="仿宋" w:eastAsia="仿宋" w:cs="仿宋"/>
                <w:spacing w:val="-2"/>
                <w:sz w:val="24"/>
                <w:szCs w:val="24"/>
              </w:rPr>
              <w:t>202</w:t>
            </w:r>
            <w:r>
              <w:rPr>
                <w:rFonts w:hint="eastAsia" w:ascii="仿宋" w:hAnsi="仿宋" w:eastAsia="仿宋" w:cs="仿宋"/>
                <w:spacing w:val="-2"/>
                <w:sz w:val="24"/>
                <w:szCs w:val="24"/>
                <w:lang w:eastAsia="zh-CN"/>
              </w:rPr>
              <w:t>2</w:t>
            </w:r>
            <w:r>
              <w:rPr>
                <w:rFonts w:hint="eastAsia" w:ascii="仿宋" w:hAnsi="仿宋" w:eastAsia="仿宋" w:cs="仿宋"/>
                <w:spacing w:val="-2"/>
                <w:sz w:val="24"/>
                <w:szCs w:val="24"/>
              </w:rPr>
              <w:t>级在校学生人数</w:t>
            </w:r>
          </w:p>
        </w:tc>
        <w:tc>
          <w:tcPr>
            <w:tcW w:w="916" w:type="pct"/>
            <w:tcBorders>
              <w:tl2br w:val="nil"/>
              <w:tr2bl w:val="nil"/>
            </w:tcBorders>
            <w:vAlign w:val="center"/>
          </w:tcPr>
          <w:p w14:paraId="46E585BF">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无</w:t>
            </w:r>
          </w:p>
        </w:tc>
        <w:tc>
          <w:tcPr>
            <w:tcW w:w="1764" w:type="pct"/>
            <w:vMerge w:val="continue"/>
            <w:tcBorders>
              <w:tl2br w:val="nil"/>
              <w:tr2bl w:val="nil"/>
            </w:tcBorders>
          </w:tcPr>
          <w:p w14:paraId="6E48D443">
            <w:pPr>
              <w:rPr>
                <w:rFonts w:hint="eastAsia" w:ascii="仿宋" w:hAnsi="仿宋" w:eastAsia="仿宋" w:cs="仿宋"/>
                <w:sz w:val="24"/>
              </w:rPr>
            </w:pPr>
          </w:p>
        </w:tc>
      </w:tr>
      <w:tr w14:paraId="4D8E8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 w:hRule="atLeast"/>
          <w:jc w:val="center"/>
        </w:trPr>
        <w:tc>
          <w:tcPr>
            <w:tcW w:w="681" w:type="pct"/>
            <w:vMerge w:val="continue"/>
            <w:tcBorders>
              <w:tl2br w:val="nil"/>
              <w:tr2bl w:val="nil"/>
            </w:tcBorders>
            <w:vAlign w:val="center"/>
          </w:tcPr>
          <w:p w14:paraId="666993C2">
            <w:pPr>
              <w:jc w:val="center"/>
              <w:rPr>
                <w:rFonts w:hint="eastAsia" w:ascii="仿宋" w:hAnsi="仿宋" w:eastAsia="仿宋" w:cs="仿宋"/>
                <w:sz w:val="24"/>
              </w:rPr>
            </w:pPr>
          </w:p>
        </w:tc>
        <w:tc>
          <w:tcPr>
            <w:tcW w:w="1638" w:type="pct"/>
            <w:tcBorders>
              <w:tl2br w:val="nil"/>
              <w:tr2bl w:val="nil"/>
            </w:tcBorders>
            <w:vAlign w:val="center"/>
          </w:tcPr>
          <w:p w14:paraId="7B5679FA">
            <w:pPr>
              <w:pStyle w:val="11"/>
              <w:jc w:val="center"/>
              <w:rPr>
                <w:rFonts w:hint="eastAsia" w:ascii="仿宋" w:hAnsi="仿宋" w:eastAsia="仿宋" w:cs="仿宋"/>
                <w:sz w:val="24"/>
                <w:szCs w:val="24"/>
              </w:rPr>
            </w:pPr>
            <w:r>
              <w:rPr>
                <w:rFonts w:hint="eastAsia" w:ascii="仿宋" w:hAnsi="仿宋" w:eastAsia="仿宋" w:cs="仿宋"/>
                <w:spacing w:val="-2"/>
                <w:sz w:val="24"/>
                <w:szCs w:val="24"/>
              </w:rPr>
              <w:t>202</w:t>
            </w:r>
            <w:r>
              <w:rPr>
                <w:rFonts w:hint="eastAsia" w:ascii="仿宋" w:hAnsi="仿宋" w:eastAsia="仿宋" w:cs="仿宋"/>
                <w:spacing w:val="-2"/>
                <w:sz w:val="24"/>
                <w:szCs w:val="24"/>
                <w:lang w:eastAsia="zh-CN"/>
              </w:rPr>
              <w:t>3</w:t>
            </w:r>
            <w:r>
              <w:rPr>
                <w:rFonts w:hint="eastAsia" w:ascii="仿宋" w:hAnsi="仿宋" w:eastAsia="仿宋" w:cs="仿宋"/>
                <w:spacing w:val="-2"/>
                <w:sz w:val="24"/>
                <w:szCs w:val="24"/>
              </w:rPr>
              <w:t>级在校学生人数</w:t>
            </w:r>
          </w:p>
        </w:tc>
        <w:tc>
          <w:tcPr>
            <w:tcW w:w="916" w:type="pct"/>
            <w:tcBorders>
              <w:tl2br w:val="nil"/>
              <w:tr2bl w:val="nil"/>
            </w:tcBorders>
            <w:vAlign w:val="center"/>
          </w:tcPr>
          <w:p w14:paraId="3F92595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r>
              <w:rPr>
                <w:rFonts w:ascii="仿宋" w:hAnsi="仿宋" w:eastAsia="仿宋" w:cs="仿宋"/>
                <w:sz w:val="24"/>
                <w:szCs w:val="24"/>
                <w:lang w:eastAsia="zh-CN"/>
              </w:rPr>
              <w:t>8</w:t>
            </w:r>
          </w:p>
        </w:tc>
        <w:tc>
          <w:tcPr>
            <w:tcW w:w="1764" w:type="pct"/>
            <w:vMerge w:val="continue"/>
            <w:tcBorders>
              <w:tl2br w:val="nil"/>
              <w:tr2bl w:val="nil"/>
            </w:tcBorders>
          </w:tcPr>
          <w:p w14:paraId="6C7B3433">
            <w:pPr>
              <w:rPr>
                <w:rFonts w:hint="eastAsia" w:ascii="仿宋" w:hAnsi="仿宋" w:eastAsia="仿宋" w:cs="仿宋"/>
                <w:sz w:val="24"/>
              </w:rPr>
            </w:pPr>
          </w:p>
        </w:tc>
      </w:tr>
      <w:tr w14:paraId="1701B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81" w:type="pct"/>
            <w:vMerge w:val="continue"/>
            <w:tcBorders>
              <w:tl2br w:val="nil"/>
              <w:tr2bl w:val="nil"/>
            </w:tcBorders>
            <w:vAlign w:val="center"/>
          </w:tcPr>
          <w:p w14:paraId="70B2D928">
            <w:pPr>
              <w:jc w:val="center"/>
              <w:rPr>
                <w:rFonts w:hint="eastAsia" w:ascii="仿宋" w:hAnsi="仿宋" w:eastAsia="仿宋" w:cs="仿宋"/>
                <w:sz w:val="24"/>
              </w:rPr>
            </w:pPr>
          </w:p>
        </w:tc>
        <w:tc>
          <w:tcPr>
            <w:tcW w:w="1638" w:type="pct"/>
            <w:tcBorders>
              <w:tl2br w:val="nil"/>
              <w:tr2bl w:val="nil"/>
            </w:tcBorders>
            <w:vAlign w:val="center"/>
          </w:tcPr>
          <w:p w14:paraId="1841CEDE">
            <w:pPr>
              <w:pStyle w:val="11"/>
              <w:jc w:val="center"/>
              <w:rPr>
                <w:rFonts w:hint="eastAsia" w:ascii="仿宋" w:hAnsi="仿宋" w:eastAsia="仿宋" w:cs="仿宋"/>
                <w:sz w:val="24"/>
                <w:szCs w:val="24"/>
              </w:rPr>
            </w:pPr>
            <w:r>
              <w:rPr>
                <w:rFonts w:hint="eastAsia" w:ascii="仿宋" w:hAnsi="仿宋" w:eastAsia="仿宋" w:cs="仿宋"/>
                <w:spacing w:val="-2"/>
                <w:sz w:val="24"/>
                <w:szCs w:val="24"/>
              </w:rPr>
              <w:t>202</w:t>
            </w:r>
            <w:r>
              <w:rPr>
                <w:rFonts w:hint="eastAsia" w:ascii="仿宋" w:hAnsi="仿宋" w:eastAsia="仿宋" w:cs="仿宋"/>
                <w:spacing w:val="-2"/>
                <w:sz w:val="24"/>
                <w:szCs w:val="24"/>
                <w:lang w:eastAsia="zh-CN"/>
              </w:rPr>
              <w:t>4</w:t>
            </w:r>
            <w:r>
              <w:rPr>
                <w:rFonts w:hint="eastAsia" w:ascii="仿宋" w:hAnsi="仿宋" w:eastAsia="仿宋" w:cs="仿宋"/>
                <w:spacing w:val="-31"/>
                <w:sz w:val="24"/>
                <w:szCs w:val="24"/>
              </w:rPr>
              <w:t xml:space="preserve"> </w:t>
            </w:r>
            <w:r>
              <w:rPr>
                <w:rFonts w:hint="eastAsia" w:ascii="仿宋" w:hAnsi="仿宋" w:eastAsia="仿宋" w:cs="仿宋"/>
                <w:spacing w:val="-2"/>
                <w:sz w:val="24"/>
                <w:szCs w:val="24"/>
              </w:rPr>
              <w:t>级预计人学新生人数</w:t>
            </w:r>
          </w:p>
        </w:tc>
        <w:tc>
          <w:tcPr>
            <w:tcW w:w="916" w:type="pct"/>
            <w:tcBorders>
              <w:tl2br w:val="nil"/>
              <w:tr2bl w:val="nil"/>
            </w:tcBorders>
            <w:vAlign w:val="center"/>
          </w:tcPr>
          <w:p w14:paraId="2FA9CD8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r>
              <w:rPr>
                <w:rFonts w:ascii="仿宋" w:hAnsi="仿宋" w:eastAsia="仿宋" w:cs="仿宋"/>
                <w:sz w:val="24"/>
                <w:szCs w:val="24"/>
                <w:lang w:eastAsia="zh-CN"/>
              </w:rPr>
              <w:t>0</w:t>
            </w:r>
          </w:p>
        </w:tc>
        <w:tc>
          <w:tcPr>
            <w:tcW w:w="1764" w:type="pct"/>
            <w:vMerge w:val="continue"/>
            <w:tcBorders>
              <w:tl2br w:val="nil"/>
              <w:tr2bl w:val="nil"/>
            </w:tcBorders>
          </w:tcPr>
          <w:p w14:paraId="203E7455">
            <w:pPr>
              <w:rPr>
                <w:rFonts w:hint="eastAsia" w:ascii="仿宋" w:hAnsi="仿宋" w:eastAsia="仿宋" w:cs="仿宋"/>
                <w:sz w:val="24"/>
              </w:rPr>
            </w:pPr>
          </w:p>
        </w:tc>
      </w:tr>
      <w:tr w14:paraId="08DC2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319" w:type="pct"/>
            <w:gridSpan w:val="2"/>
            <w:tcBorders>
              <w:tl2br w:val="nil"/>
              <w:tr2bl w:val="nil"/>
            </w:tcBorders>
            <w:vAlign w:val="center"/>
          </w:tcPr>
          <w:p w14:paraId="3784C09B">
            <w:pPr>
              <w:pStyle w:val="11"/>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916" w:type="pct"/>
            <w:tcBorders>
              <w:tl2br w:val="nil"/>
              <w:tr2bl w:val="nil"/>
            </w:tcBorders>
            <w:vAlign w:val="center"/>
          </w:tcPr>
          <w:p w14:paraId="7ADDBBD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w:t>
            </w:r>
            <w:r>
              <w:rPr>
                <w:rFonts w:ascii="仿宋" w:hAnsi="仿宋" w:eastAsia="仿宋" w:cs="仿宋"/>
                <w:sz w:val="24"/>
                <w:szCs w:val="24"/>
                <w:lang w:eastAsia="zh-CN"/>
              </w:rPr>
              <w:t>8</w:t>
            </w:r>
          </w:p>
        </w:tc>
        <w:tc>
          <w:tcPr>
            <w:tcW w:w="1764" w:type="pct"/>
            <w:vMerge w:val="continue"/>
            <w:tcBorders>
              <w:tl2br w:val="nil"/>
              <w:tr2bl w:val="nil"/>
            </w:tcBorders>
          </w:tcPr>
          <w:p w14:paraId="277D3161">
            <w:pPr>
              <w:rPr>
                <w:rFonts w:hint="eastAsia" w:ascii="仿宋" w:hAnsi="仿宋" w:eastAsia="仿宋" w:cs="仿宋"/>
                <w:sz w:val="24"/>
              </w:rPr>
            </w:pPr>
          </w:p>
        </w:tc>
      </w:tr>
    </w:tbl>
    <w:p w14:paraId="01024E64">
      <w:pPr>
        <w:pStyle w:val="3"/>
        <w:spacing w:line="360" w:lineRule="auto"/>
        <w:ind w:firstLine="560" w:firstLineChars="200"/>
        <w:jc w:val="left"/>
        <w:rPr>
          <w:rFonts w:hint="eastAsia" w:ascii="仿宋" w:hAnsi="仿宋" w:eastAsia="仿宋" w:cs="仿宋"/>
          <w:b/>
          <w:bCs/>
          <w:sz w:val="24"/>
          <w:szCs w:val="24"/>
          <w:lang w:eastAsia="zh-CN"/>
        </w:rPr>
      </w:pPr>
      <w:r>
        <w:rPr>
          <w:rFonts w:hint="eastAsia" w:ascii="仿宋" w:hAnsi="仿宋" w:eastAsia="仿宋" w:cs="仿宋"/>
          <w:sz w:val="28"/>
          <w:szCs w:val="28"/>
          <w:lang w:eastAsia="zh-CN"/>
        </w:rPr>
        <w:t>本专业共有教师35人，其中校内专业教师16人，占45.7%；公共基础课教师15人，占42.6%；校外企业兼职教师4人，占11.4%。“双师素质”教师8人，占专业教师的比例为50%（不低于50%）。</w:t>
      </w:r>
    </w:p>
    <w:p w14:paraId="50860BF3">
      <w:pPr>
        <w:pStyle w:val="3"/>
        <w:spacing w:line="360" w:lineRule="auto"/>
        <w:ind w:firstLine="482" w:firstLineChars="20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表8-8  助产专业师资结构分析</w:t>
      </w:r>
    </w:p>
    <w:tbl>
      <w:tblPr>
        <w:tblStyle w:val="12"/>
        <w:tblW w:w="505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9"/>
        <w:gridCol w:w="2915"/>
        <w:gridCol w:w="1437"/>
        <w:gridCol w:w="1780"/>
        <w:gridCol w:w="1667"/>
      </w:tblGrid>
      <w:tr w14:paraId="7C6D3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jc w:val="center"/>
        </w:trPr>
        <w:tc>
          <w:tcPr>
            <w:tcW w:w="362" w:type="pct"/>
            <w:tcBorders>
              <w:tl2br w:val="nil"/>
              <w:tr2bl w:val="nil"/>
            </w:tcBorders>
            <w:shd w:val="clear" w:color="auto" w:fill="auto"/>
            <w:vAlign w:val="center"/>
          </w:tcPr>
          <w:p w14:paraId="418536E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1732" w:type="pct"/>
            <w:tcBorders>
              <w:tl2br w:val="nil"/>
              <w:tr2bl w:val="nil"/>
            </w:tcBorders>
            <w:shd w:val="clear" w:color="auto" w:fill="auto"/>
            <w:vAlign w:val="center"/>
          </w:tcPr>
          <w:p w14:paraId="2E98281E">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教师类型</w:t>
            </w:r>
          </w:p>
        </w:tc>
        <w:tc>
          <w:tcPr>
            <w:tcW w:w="854" w:type="pct"/>
            <w:tcBorders>
              <w:tl2br w:val="nil"/>
              <w:tr2bl w:val="nil"/>
            </w:tcBorders>
            <w:shd w:val="clear" w:color="auto" w:fill="auto"/>
            <w:vAlign w:val="center"/>
          </w:tcPr>
          <w:p w14:paraId="1E47C577">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人数</w:t>
            </w:r>
          </w:p>
        </w:tc>
        <w:tc>
          <w:tcPr>
            <w:tcW w:w="1058" w:type="pct"/>
            <w:tcBorders>
              <w:tl2br w:val="nil"/>
              <w:tr2bl w:val="nil"/>
            </w:tcBorders>
            <w:shd w:val="clear" w:color="auto" w:fill="auto"/>
            <w:vAlign w:val="center"/>
          </w:tcPr>
          <w:p w14:paraId="426F336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比例</w:t>
            </w:r>
          </w:p>
        </w:tc>
        <w:tc>
          <w:tcPr>
            <w:tcW w:w="991" w:type="pct"/>
            <w:tcBorders>
              <w:tl2br w:val="nil"/>
              <w:tr2bl w:val="nil"/>
            </w:tcBorders>
            <w:shd w:val="clear" w:color="auto" w:fill="auto"/>
            <w:vAlign w:val="center"/>
          </w:tcPr>
          <w:p w14:paraId="3F13FA11">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备注</w:t>
            </w:r>
          </w:p>
        </w:tc>
      </w:tr>
      <w:tr w14:paraId="562D3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362" w:type="pct"/>
            <w:tcBorders>
              <w:tl2br w:val="nil"/>
              <w:tr2bl w:val="nil"/>
            </w:tcBorders>
            <w:vAlign w:val="center"/>
          </w:tcPr>
          <w:p w14:paraId="05DC99B0">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1732" w:type="pct"/>
            <w:tcBorders>
              <w:tl2br w:val="nil"/>
              <w:tr2bl w:val="nil"/>
            </w:tcBorders>
            <w:vAlign w:val="center"/>
          </w:tcPr>
          <w:p w14:paraId="7B00AE1B">
            <w:pPr>
              <w:pStyle w:val="11"/>
              <w:jc w:val="center"/>
              <w:rPr>
                <w:rFonts w:hint="eastAsia" w:ascii="仿宋" w:hAnsi="仿宋" w:eastAsia="仿宋" w:cs="仿宋"/>
                <w:sz w:val="24"/>
                <w:szCs w:val="24"/>
              </w:rPr>
            </w:pPr>
            <w:r>
              <w:rPr>
                <w:rFonts w:hint="eastAsia" w:ascii="仿宋" w:hAnsi="仿宋" w:eastAsia="仿宋" w:cs="仿宋"/>
                <w:spacing w:val="-2"/>
                <w:sz w:val="24"/>
                <w:szCs w:val="24"/>
              </w:rPr>
              <w:t>校内专业教师</w:t>
            </w:r>
          </w:p>
        </w:tc>
        <w:tc>
          <w:tcPr>
            <w:tcW w:w="854" w:type="pct"/>
            <w:tcBorders>
              <w:tl2br w:val="nil"/>
              <w:tr2bl w:val="nil"/>
            </w:tcBorders>
            <w:vAlign w:val="center"/>
          </w:tcPr>
          <w:p w14:paraId="6424325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6</w:t>
            </w:r>
          </w:p>
        </w:tc>
        <w:tc>
          <w:tcPr>
            <w:tcW w:w="1058" w:type="pct"/>
            <w:tcBorders>
              <w:tl2br w:val="nil"/>
              <w:tr2bl w:val="nil"/>
            </w:tcBorders>
            <w:vAlign w:val="center"/>
          </w:tcPr>
          <w:p w14:paraId="5BAC79F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r>
              <w:rPr>
                <w:rFonts w:ascii="仿宋" w:hAnsi="仿宋" w:eastAsia="仿宋" w:cs="仿宋"/>
                <w:sz w:val="24"/>
                <w:szCs w:val="24"/>
                <w:lang w:eastAsia="zh-CN"/>
              </w:rPr>
              <w:t>5.7%</w:t>
            </w:r>
          </w:p>
        </w:tc>
        <w:tc>
          <w:tcPr>
            <w:tcW w:w="991" w:type="pct"/>
            <w:tcBorders>
              <w:tl2br w:val="nil"/>
              <w:tr2bl w:val="nil"/>
            </w:tcBorders>
            <w:vAlign w:val="center"/>
          </w:tcPr>
          <w:p w14:paraId="02CEE4D3">
            <w:pPr>
              <w:pStyle w:val="11"/>
              <w:jc w:val="center"/>
              <w:rPr>
                <w:rFonts w:hint="eastAsia" w:ascii="仿宋" w:hAnsi="仿宋" w:eastAsia="仿宋" w:cs="仿宋"/>
                <w:sz w:val="24"/>
                <w:szCs w:val="24"/>
              </w:rPr>
            </w:pPr>
          </w:p>
        </w:tc>
      </w:tr>
      <w:tr w14:paraId="7B8F7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362" w:type="pct"/>
            <w:tcBorders>
              <w:tl2br w:val="nil"/>
              <w:tr2bl w:val="nil"/>
            </w:tcBorders>
            <w:vAlign w:val="center"/>
          </w:tcPr>
          <w:p w14:paraId="1FA63470">
            <w:pPr>
              <w:pStyle w:val="11"/>
              <w:jc w:val="center"/>
              <w:rPr>
                <w:rFonts w:hint="eastAsia" w:ascii="仿宋" w:hAnsi="仿宋" w:eastAsia="仿宋" w:cs="仿宋"/>
                <w:sz w:val="24"/>
                <w:szCs w:val="24"/>
              </w:rPr>
            </w:pPr>
            <w:r>
              <w:rPr>
                <w:rFonts w:hint="eastAsia" w:ascii="仿宋" w:hAnsi="仿宋" w:eastAsia="仿宋" w:cs="仿宋"/>
                <w:sz w:val="24"/>
                <w:szCs w:val="24"/>
              </w:rPr>
              <w:t>2</w:t>
            </w:r>
          </w:p>
        </w:tc>
        <w:tc>
          <w:tcPr>
            <w:tcW w:w="1732" w:type="pct"/>
            <w:tcBorders>
              <w:tl2br w:val="nil"/>
              <w:tr2bl w:val="nil"/>
            </w:tcBorders>
            <w:vAlign w:val="center"/>
          </w:tcPr>
          <w:p w14:paraId="46366C14">
            <w:pPr>
              <w:pStyle w:val="11"/>
              <w:jc w:val="center"/>
              <w:rPr>
                <w:rFonts w:hint="eastAsia" w:ascii="仿宋" w:hAnsi="仿宋" w:eastAsia="仿宋" w:cs="仿宋"/>
                <w:sz w:val="24"/>
                <w:szCs w:val="24"/>
              </w:rPr>
            </w:pPr>
            <w:r>
              <w:rPr>
                <w:rFonts w:hint="eastAsia" w:ascii="仿宋" w:hAnsi="仿宋" w:eastAsia="仿宋" w:cs="仿宋"/>
                <w:spacing w:val="-2"/>
                <w:sz w:val="24"/>
                <w:szCs w:val="24"/>
              </w:rPr>
              <w:t>公共基础课教师</w:t>
            </w:r>
          </w:p>
        </w:tc>
        <w:tc>
          <w:tcPr>
            <w:tcW w:w="854" w:type="pct"/>
            <w:tcBorders>
              <w:tl2br w:val="nil"/>
              <w:tr2bl w:val="nil"/>
            </w:tcBorders>
            <w:vAlign w:val="center"/>
          </w:tcPr>
          <w:p w14:paraId="30DD085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5</w:t>
            </w:r>
          </w:p>
        </w:tc>
        <w:tc>
          <w:tcPr>
            <w:tcW w:w="1058" w:type="pct"/>
            <w:tcBorders>
              <w:tl2br w:val="nil"/>
              <w:tr2bl w:val="nil"/>
            </w:tcBorders>
            <w:vAlign w:val="center"/>
          </w:tcPr>
          <w:p w14:paraId="2A96D478">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r>
              <w:rPr>
                <w:rFonts w:ascii="仿宋" w:hAnsi="仿宋" w:eastAsia="仿宋" w:cs="仿宋"/>
                <w:sz w:val="24"/>
                <w:szCs w:val="24"/>
                <w:lang w:eastAsia="zh-CN"/>
              </w:rPr>
              <w:t>2.6%</w:t>
            </w:r>
          </w:p>
        </w:tc>
        <w:tc>
          <w:tcPr>
            <w:tcW w:w="991" w:type="pct"/>
            <w:tcBorders>
              <w:tl2br w:val="nil"/>
              <w:tr2bl w:val="nil"/>
            </w:tcBorders>
            <w:vAlign w:val="center"/>
          </w:tcPr>
          <w:p w14:paraId="7761BCA8">
            <w:pPr>
              <w:pStyle w:val="11"/>
              <w:jc w:val="center"/>
              <w:rPr>
                <w:rFonts w:hint="eastAsia" w:ascii="仿宋" w:hAnsi="仿宋" w:eastAsia="仿宋" w:cs="仿宋"/>
                <w:sz w:val="24"/>
                <w:szCs w:val="24"/>
              </w:rPr>
            </w:pPr>
          </w:p>
        </w:tc>
      </w:tr>
      <w:tr w14:paraId="557A3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362" w:type="pct"/>
            <w:tcBorders>
              <w:tl2br w:val="nil"/>
              <w:tr2bl w:val="nil"/>
            </w:tcBorders>
            <w:vAlign w:val="center"/>
          </w:tcPr>
          <w:p w14:paraId="4A61622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p>
        </w:tc>
        <w:tc>
          <w:tcPr>
            <w:tcW w:w="1732" w:type="pct"/>
            <w:tcBorders>
              <w:tl2br w:val="nil"/>
              <w:tr2bl w:val="nil"/>
            </w:tcBorders>
            <w:vAlign w:val="center"/>
          </w:tcPr>
          <w:p w14:paraId="14FFA4BA">
            <w:pPr>
              <w:pStyle w:val="11"/>
              <w:jc w:val="center"/>
              <w:rPr>
                <w:rFonts w:hint="eastAsia" w:ascii="仿宋" w:hAnsi="仿宋" w:eastAsia="仿宋" w:cs="仿宋"/>
                <w:sz w:val="24"/>
                <w:szCs w:val="24"/>
              </w:rPr>
            </w:pPr>
            <w:r>
              <w:rPr>
                <w:rFonts w:hint="eastAsia" w:ascii="仿宋" w:hAnsi="仿宋" w:eastAsia="仿宋" w:cs="仿宋"/>
                <w:spacing w:val="-1"/>
                <w:sz w:val="24"/>
                <w:szCs w:val="24"/>
              </w:rPr>
              <w:t>校外企业兼职教师</w:t>
            </w:r>
          </w:p>
        </w:tc>
        <w:tc>
          <w:tcPr>
            <w:tcW w:w="854" w:type="pct"/>
            <w:tcBorders>
              <w:tl2br w:val="nil"/>
              <w:tr2bl w:val="nil"/>
            </w:tcBorders>
            <w:vAlign w:val="center"/>
          </w:tcPr>
          <w:p w14:paraId="2E5F214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p>
        </w:tc>
        <w:tc>
          <w:tcPr>
            <w:tcW w:w="1058" w:type="pct"/>
            <w:tcBorders>
              <w:tl2br w:val="nil"/>
              <w:tr2bl w:val="nil"/>
            </w:tcBorders>
            <w:vAlign w:val="center"/>
          </w:tcPr>
          <w:p w14:paraId="128C72F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1.4%</w:t>
            </w:r>
          </w:p>
        </w:tc>
        <w:tc>
          <w:tcPr>
            <w:tcW w:w="991" w:type="pct"/>
            <w:tcBorders>
              <w:tl2br w:val="nil"/>
              <w:tr2bl w:val="nil"/>
            </w:tcBorders>
            <w:vAlign w:val="center"/>
          </w:tcPr>
          <w:p w14:paraId="312437B7">
            <w:pPr>
              <w:pStyle w:val="11"/>
              <w:jc w:val="center"/>
              <w:rPr>
                <w:rFonts w:hint="eastAsia" w:ascii="仿宋" w:hAnsi="仿宋" w:eastAsia="仿宋" w:cs="仿宋"/>
                <w:sz w:val="24"/>
                <w:szCs w:val="24"/>
              </w:rPr>
            </w:pPr>
          </w:p>
        </w:tc>
      </w:tr>
      <w:tr w14:paraId="140F54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jc w:val="center"/>
        </w:trPr>
        <w:tc>
          <w:tcPr>
            <w:tcW w:w="2095" w:type="pct"/>
            <w:gridSpan w:val="2"/>
            <w:tcBorders>
              <w:tl2br w:val="nil"/>
              <w:tr2bl w:val="nil"/>
            </w:tcBorders>
            <w:vAlign w:val="center"/>
          </w:tcPr>
          <w:p w14:paraId="4DD83C15">
            <w:pPr>
              <w:pStyle w:val="11"/>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854" w:type="pct"/>
            <w:tcBorders>
              <w:tl2br w:val="nil"/>
              <w:tr2bl w:val="nil"/>
            </w:tcBorders>
            <w:vAlign w:val="center"/>
          </w:tcPr>
          <w:p w14:paraId="7B85CB5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r>
              <w:rPr>
                <w:rFonts w:ascii="仿宋" w:hAnsi="仿宋" w:eastAsia="仿宋" w:cs="仿宋"/>
                <w:sz w:val="24"/>
                <w:szCs w:val="24"/>
                <w:lang w:eastAsia="zh-CN"/>
              </w:rPr>
              <w:t>5</w:t>
            </w:r>
          </w:p>
        </w:tc>
        <w:tc>
          <w:tcPr>
            <w:tcW w:w="1058" w:type="pct"/>
            <w:tcBorders>
              <w:tl2br w:val="nil"/>
              <w:tr2bl w:val="nil"/>
            </w:tcBorders>
            <w:vAlign w:val="center"/>
          </w:tcPr>
          <w:p w14:paraId="56D5CC86">
            <w:pPr>
              <w:pStyle w:val="11"/>
              <w:jc w:val="center"/>
              <w:rPr>
                <w:rFonts w:hint="eastAsia" w:ascii="仿宋" w:hAnsi="仿宋" w:eastAsia="仿宋" w:cs="仿宋"/>
                <w:b/>
                <w:bCs/>
                <w:sz w:val="24"/>
                <w:szCs w:val="24"/>
              </w:rPr>
            </w:pPr>
          </w:p>
        </w:tc>
        <w:tc>
          <w:tcPr>
            <w:tcW w:w="991" w:type="pct"/>
            <w:tcBorders>
              <w:tl2br w:val="nil"/>
              <w:tr2bl w:val="nil"/>
            </w:tcBorders>
            <w:vAlign w:val="center"/>
          </w:tcPr>
          <w:p w14:paraId="6314124F">
            <w:pPr>
              <w:pStyle w:val="11"/>
              <w:jc w:val="center"/>
              <w:rPr>
                <w:rFonts w:hint="eastAsia" w:ascii="仿宋" w:hAnsi="仿宋" w:eastAsia="仿宋" w:cs="仿宋"/>
                <w:b/>
                <w:bCs/>
                <w:sz w:val="24"/>
                <w:szCs w:val="24"/>
              </w:rPr>
            </w:pPr>
          </w:p>
        </w:tc>
      </w:tr>
    </w:tbl>
    <w:p w14:paraId="2B2B04EE">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（2）职称结构</w:t>
      </w:r>
    </w:p>
    <w:p w14:paraId="2C68ED49">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本专业校内专业教师共16人，其中正高级职称2人，占12.5%；副高级职称8人，占50%；中级职称3人，占18.75%；初级职称3人，占18.75%；。</w:t>
      </w:r>
    </w:p>
    <w:p w14:paraId="5063E6A8">
      <w:pPr>
        <w:pStyle w:val="3"/>
        <w:spacing w:line="360" w:lineRule="auto"/>
        <w:ind w:firstLine="482" w:firstLineChars="200"/>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表8-9  助产专业教师职称结构分析</w:t>
      </w:r>
    </w:p>
    <w:tbl>
      <w:tblPr>
        <w:tblStyle w:val="12"/>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09"/>
        <w:gridCol w:w="2581"/>
        <w:gridCol w:w="2946"/>
        <w:gridCol w:w="1998"/>
      </w:tblGrid>
      <w:tr w14:paraId="7AE88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jc w:val="center"/>
        </w:trPr>
        <w:tc>
          <w:tcPr>
            <w:tcW w:w="485" w:type="pct"/>
            <w:tcBorders>
              <w:tl2br w:val="nil"/>
              <w:tr2bl w:val="nil"/>
            </w:tcBorders>
            <w:shd w:val="clear" w:color="auto" w:fill="auto"/>
            <w:vAlign w:val="center"/>
          </w:tcPr>
          <w:p w14:paraId="23948C6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1548" w:type="pct"/>
            <w:tcBorders>
              <w:tl2br w:val="nil"/>
              <w:tr2bl w:val="nil"/>
            </w:tcBorders>
            <w:shd w:val="clear" w:color="auto" w:fill="auto"/>
            <w:vAlign w:val="center"/>
          </w:tcPr>
          <w:p w14:paraId="14DB2F4D">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教师类型</w:t>
            </w:r>
          </w:p>
        </w:tc>
        <w:tc>
          <w:tcPr>
            <w:tcW w:w="1767" w:type="pct"/>
            <w:tcBorders>
              <w:tl2br w:val="nil"/>
              <w:tr2bl w:val="nil"/>
            </w:tcBorders>
            <w:shd w:val="clear" w:color="auto" w:fill="auto"/>
            <w:vAlign w:val="center"/>
          </w:tcPr>
          <w:p w14:paraId="37B25552">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人数</w:t>
            </w:r>
          </w:p>
        </w:tc>
        <w:tc>
          <w:tcPr>
            <w:tcW w:w="1198" w:type="pct"/>
            <w:tcBorders>
              <w:tl2br w:val="nil"/>
              <w:tr2bl w:val="nil"/>
            </w:tcBorders>
            <w:shd w:val="clear" w:color="auto" w:fill="auto"/>
            <w:vAlign w:val="center"/>
          </w:tcPr>
          <w:p w14:paraId="4F7FF50B">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比例</w:t>
            </w:r>
          </w:p>
        </w:tc>
      </w:tr>
      <w:tr w14:paraId="292B7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jc w:val="center"/>
        </w:trPr>
        <w:tc>
          <w:tcPr>
            <w:tcW w:w="485" w:type="pct"/>
            <w:tcBorders>
              <w:tl2br w:val="nil"/>
              <w:tr2bl w:val="nil"/>
            </w:tcBorders>
            <w:vAlign w:val="center"/>
          </w:tcPr>
          <w:p w14:paraId="44AC0307">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1548" w:type="pct"/>
            <w:tcBorders>
              <w:tl2br w:val="nil"/>
              <w:tr2bl w:val="nil"/>
            </w:tcBorders>
            <w:vAlign w:val="center"/>
          </w:tcPr>
          <w:p w14:paraId="15FCF0A6">
            <w:pPr>
              <w:pStyle w:val="11"/>
              <w:jc w:val="center"/>
              <w:rPr>
                <w:rFonts w:hint="eastAsia" w:ascii="仿宋" w:hAnsi="仿宋" w:eastAsia="仿宋" w:cs="仿宋"/>
                <w:sz w:val="24"/>
                <w:szCs w:val="24"/>
              </w:rPr>
            </w:pPr>
            <w:r>
              <w:rPr>
                <w:rFonts w:hint="eastAsia" w:ascii="仿宋" w:hAnsi="仿宋" w:eastAsia="仿宋" w:cs="仿宋"/>
                <w:spacing w:val="-3"/>
                <w:sz w:val="24"/>
                <w:szCs w:val="24"/>
              </w:rPr>
              <w:t>正高级职称</w:t>
            </w:r>
          </w:p>
        </w:tc>
        <w:tc>
          <w:tcPr>
            <w:tcW w:w="1767" w:type="pct"/>
            <w:tcBorders>
              <w:tl2br w:val="nil"/>
              <w:tr2bl w:val="nil"/>
            </w:tcBorders>
            <w:vAlign w:val="center"/>
          </w:tcPr>
          <w:p w14:paraId="23A8C043">
            <w:pPr>
              <w:pStyle w:val="11"/>
              <w:jc w:val="center"/>
              <w:rPr>
                <w:rFonts w:hint="eastAsia" w:ascii="仿宋" w:hAnsi="仿宋" w:eastAsia="仿宋" w:cs="仿宋"/>
                <w:sz w:val="24"/>
                <w:szCs w:val="24"/>
                <w:lang w:eastAsia="zh-CN"/>
              </w:rPr>
            </w:pPr>
            <w:r>
              <w:rPr>
                <w:rFonts w:ascii="仿宋" w:hAnsi="仿宋" w:eastAsia="仿宋" w:cs="仿宋"/>
                <w:sz w:val="24"/>
                <w:szCs w:val="24"/>
                <w:lang w:eastAsia="zh-CN"/>
              </w:rPr>
              <w:t>2</w:t>
            </w:r>
          </w:p>
        </w:tc>
        <w:tc>
          <w:tcPr>
            <w:tcW w:w="1198" w:type="pct"/>
            <w:tcBorders>
              <w:tl2br w:val="nil"/>
              <w:tr2bl w:val="nil"/>
            </w:tcBorders>
            <w:vAlign w:val="center"/>
          </w:tcPr>
          <w:p w14:paraId="1BE4876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2.5%</w:t>
            </w:r>
          </w:p>
        </w:tc>
      </w:tr>
      <w:tr w14:paraId="7F523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485" w:type="pct"/>
            <w:tcBorders>
              <w:tl2br w:val="nil"/>
              <w:tr2bl w:val="nil"/>
            </w:tcBorders>
            <w:vAlign w:val="center"/>
          </w:tcPr>
          <w:p w14:paraId="044294FB">
            <w:pPr>
              <w:pStyle w:val="11"/>
              <w:jc w:val="center"/>
              <w:rPr>
                <w:rFonts w:hint="eastAsia" w:ascii="仿宋" w:hAnsi="仿宋" w:eastAsia="仿宋" w:cs="仿宋"/>
                <w:sz w:val="24"/>
                <w:szCs w:val="24"/>
              </w:rPr>
            </w:pPr>
            <w:r>
              <w:rPr>
                <w:rFonts w:hint="eastAsia" w:ascii="仿宋" w:hAnsi="仿宋" w:eastAsia="仿宋" w:cs="仿宋"/>
                <w:sz w:val="24"/>
                <w:szCs w:val="24"/>
              </w:rPr>
              <w:t>2</w:t>
            </w:r>
          </w:p>
        </w:tc>
        <w:tc>
          <w:tcPr>
            <w:tcW w:w="1548" w:type="pct"/>
            <w:tcBorders>
              <w:tl2br w:val="nil"/>
              <w:tr2bl w:val="nil"/>
            </w:tcBorders>
            <w:vAlign w:val="center"/>
          </w:tcPr>
          <w:p w14:paraId="095A12A4">
            <w:pPr>
              <w:pStyle w:val="11"/>
              <w:jc w:val="center"/>
              <w:rPr>
                <w:rFonts w:hint="eastAsia" w:ascii="仿宋" w:hAnsi="仿宋" w:eastAsia="仿宋" w:cs="仿宋"/>
                <w:sz w:val="24"/>
                <w:szCs w:val="24"/>
              </w:rPr>
            </w:pPr>
            <w:r>
              <w:rPr>
                <w:rFonts w:hint="eastAsia" w:ascii="仿宋" w:hAnsi="仿宋" w:eastAsia="仿宋" w:cs="仿宋"/>
                <w:spacing w:val="-3"/>
                <w:sz w:val="24"/>
                <w:szCs w:val="24"/>
              </w:rPr>
              <w:t>副高级职称</w:t>
            </w:r>
          </w:p>
        </w:tc>
        <w:tc>
          <w:tcPr>
            <w:tcW w:w="1767" w:type="pct"/>
            <w:tcBorders>
              <w:tl2br w:val="nil"/>
              <w:tr2bl w:val="nil"/>
            </w:tcBorders>
            <w:vAlign w:val="center"/>
          </w:tcPr>
          <w:p w14:paraId="5F89CC8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8</w:t>
            </w:r>
          </w:p>
        </w:tc>
        <w:tc>
          <w:tcPr>
            <w:tcW w:w="1198" w:type="pct"/>
            <w:tcBorders>
              <w:tl2br w:val="nil"/>
              <w:tr2bl w:val="nil"/>
            </w:tcBorders>
            <w:vAlign w:val="center"/>
          </w:tcPr>
          <w:p w14:paraId="44795F8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w:t>
            </w:r>
            <w:r>
              <w:rPr>
                <w:rFonts w:ascii="仿宋" w:hAnsi="仿宋" w:eastAsia="仿宋" w:cs="仿宋"/>
                <w:sz w:val="24"/>
                <w:szCs w:val="24"/>
                <w:lang w:eastAsia="zh-CN"/>
              </w:rPr>
              <w:t>0%</w:t>
            </w:r>
          </w:p>
        </w:tc>
      </w:tr>
      <w:tr w14:paraId="651AD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485" w:type="pct"/>
            <w:tcBorders>
              <w:tl2br w:val="nil"/>
              <w:tr2bl w:val="nil"/>
            </w:tcBorders>
            <w:vAlign w:val="center"/>
          </w:tcPr>
          <w:p w14:paraId="0FD874B6">
            <w:pPr>
              <w:pStyle w:val="11"/>
              <w:jc w:val="center"/>
              <w:rPr>
                <w:rFonts w:hint="eastAsia" w:ascii="仿宋" w:hAnsi="仿宋" w:eastAsia="仿宋" w:cs="仿宋"/>
                <w:sz w:val="24"/>
                <w:szCs w:val="24"/>
              </w:rPr>
            </w:pPr>
            <w:r>
              <w:rPr>
                <w:rFonts w:hint="eastAsia" w:ascii="仿宋" w:hAnsi="仿宋" w:eastAsia="仿宋" w:cs="仿宋"/>
                <w:sz w:val="24"/>
                <w:szCs w:val="24"/>
              </w:rPr>
              <w:t>3</w:t>
            </w:r>
          </w:p>
        </w:tc>
        <w:tc>
          <w:tcPr>
            <w:tcW w:w="1548" w:type="pct"/>
            <w:tcBorders>
              <w:tl2br w:val="nil"/>
              <w:tr2bl w:val="nil"/>
            </w:tcBorders>
            <w:vAlign w:val="center"/>
          </w:tcPr>
          <w:p w14:paraId="7E0222FC">
            <w:pPr>
              <w:pStyle w:val="11"/>
              <w:jc w:val="center"/>
              <w:rPr>
                <w:rFonts w:hint="eastAsia" w:ascii="仿宋" w:hAnsi="仿宋" w:eastAsia="仿宋" w:cs="仿宋"/>
                <w:sz w:val="24"/>
                <w:szCs w:val="24"/>
              </w:rPr>
            </w:pPr>
            <w:r>
              <w:rPr>
                <w:rFonts w:hint="eastAsia" w:ascii="仿宋" w:hAnsi="仿宋" w:eastAsia="仿宋" w:cs="仿宋"/>
                <w:spacing w:val="-6"/>
                <w:sz w:val="24"/>
                <w:szCs w:val="24"/>
              </w:rPr>
              <w:t>中级职称</w:t>
            </w:r>
          </w:p>
        </w:tc>
        <w:tc>
          <w:tcPr>
            <w:tcW w:w="1767" w:type="pct"/>
            <w:tcBorders>
              <w:tl2br w:val="nil"/>
              <w:tr2bl w:val="nil"/>
            </w:tcBorders>
            <w:vAlign w:val="center"/>
          </w:tcPr>
          <w:p w14:paraId="33051895">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p>
        </w:tc>
        <w:tc>
          <w:tcPr>
            <w:tcW w:w="1198" w:type="pct"/>
            <w:tcBorders>
              <w:tl2br w:val="nil"/>
              <w:tr2bl w:val="nil"/>
            </w:tcBorders>
            <w:vAlign w:val="center"/>
          </w:tcPr>
          <w:p w14:paraId="658CC97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8.75%</w:t>
            </w:r>
          </w:p>
        </w:tc>
      </w:tr>
      <w:tr w14:paraId="7879C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485" w:type="pct"/>
            <w:tcBorders>
              <w:tl2br w:val="nil"/>
              <w:tr2bl w:val="nil"/>
            </w:tcBorders>
            <w:vAlign w:val="center"/>
          </w:tcPr>
          <w:p w14:paraId="52C00624">
            <w:pPr>
              <w:pStyle w:val="11"/>
              <w:jc w:val="center"/>
              <w:rPr>
                <w:rFonts w:hint="eastAsia" w:ascii="仿宋" w:hAnsi="仿宋" w:eastAsia="仿宋" w:cs="仿宋"/>
                <w:sz w:val="24"/>
                <w:szCs w:val="24"/>
              </w:rPr>
            </w:pPr>
            <w:r>
              <w:rPr>
                <w:rFonts w:hint="eastAsia" w:ascii="仿宋" w:hAnsi="仿宋" w:eastAsia="仿宋" w:cs="仿宋"/>
                <w:sz w:val="24"/>
                <w:szCs w:val="24"/>
              </w:rPr>
              <w:t>4</w:t>
            </w:r>
          </w:p>
        </w:tc>
        <w:tc>
          <w:tcPr>
            <w:tcW w:w="1548" w:type="pct"/>
            <w:tcBorders>
              <w:tl2br w:val="nil"/>
              <w:tr2bl w:val="nil"/>
            </w:tcBorders>
            <w:vAlign w:val="center"/>
          </w:tcPr>
          <w:p w14:paraId="2BB86C65">
            <w:pPr>
              <w:pStyle w:val="11"/>
              <w:jc w:val="center"/>
              <w:rPr>
                <w:rFonts w:hint="eastAsia" w:ascii="仿宋" w:hAnsi="仿宋" w:eastAsia="仿宋" w:cs="仿宋"/>
                <w:sz w:val="24"/>
                <w:szCs w:val="24"/>
              </w:rPr>
            </w:pPr>
            <w:r>
              <w:rPr>
                <w:rFonts w:hint="eastAsia" w:ascii="仿宋" w:hAnsi="仿宋" w:eastAsia="仿宋" w:cs="仿宋"/>
                <w:spacing w:val="-2"/>
                <w:sz w:val="24"/>
                <w:szCs w:val="24"/>
              </w:rPr>
              <w:t>初级职称</w:t>
            </w:r>
          </w:p>
        </w:tc>
        <w:tc>
          <w:tcPr>
            <w:tcW w:w="1767" w:type="pct"/>
            <w:tcBorders>
              <w:tl2br w:val="nil"/>
              <w:tr2bl w:val="nil"/>
            </w:tcBorders>
            <w:vAlign w:val="center"/>
          </w:tcPr>
          <w:p w14:paraId="5D2325F2">
            <w:pPr>
              <w:pStyle w:val="11"/>
              <w:jc w:val="center"/>
              <w:rPr>
                <w:rFonts w:hint="eastAsia" w:ascii="仿宋" w:hAnsi="仿宋" w:eastAsia="仿宋" w:cs="仿宋"/>
                <w:sz w:val="24"/>
                <w:szCs w:val="24"/>
                <w:lang w:eastAsia="zh-CN"/>
              </w:rPr>
            </w:pPr>
            <w:r>
              <w:rPr>
                <w:rFonts w:ascii="仿宋" w:hAnsi="仿宋" w:eastAsia="仿宋" w:cs="仿宋"/>
                <w:sz w:val="24"/>
                <w:szCs w:val="24"/>
                <w:lang w:eastAsia="zh-CN"/>
              </w:rPr>
              <w:t>3</w:t>
            </w:r>
          </w:p>
        </w:tc>
        <w:tc>
          <w:tcPr>
            <w:tcW w:w="1198" w:type="pct"/>
            <w:tcBorders>
              <w:tl2br w:val="nil"/>
              <w:tr2bl w:val="nil"/>
            </w:tcBorders>
            <w:vAlign w:val="center"/>
          </w:tcPr>
          <w:p w14:paraId="2873AB2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8.75%</w:t>
            </w:r>
          </w:p>
        </w:tc>
      </w:tr>
      <w:tr w14:paraId="64C2C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033" w:type="pct"/>
            <w:gridSpan w:val="2"/>
            <w:tcBorders>
              <w:tl2br w:val="nil"/>
              <w:tr2bl w:val="nil"/>
            </w:tcBorders>
            <w:vAlign w:val="center"/>
          </w:tcPr>
          <w:p w14:paraId="7231E3F8">
            <w:pPr>
              <w:pStyle w:val="11"/>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1767" w:type="pct"/>
            <w:tcBorders>
              <w:tl2br w:val="nil"/>
              <w:tr2bl w:val="nil"/>
            </w:tcBorders>
            <w:vAlign w:val="center"/>
          </w:tcPr>
          <w:p w14:paraId="7F038A3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6</w:t>
            </w:r>
          </w:p>
        </w:tc>
        <w:tc>
          <w:tcPr>
            <w:tcW w:w="1198" w:type="pct"/>
            <w:tcBorders>
              <w:tl2br w:val="nil"/>
              <w:tr2bl w:val="nil"/>
            </w:tcBorders>
            <w:vAlign w:val="center"/>
          </w:tcPr>
          <w:p w14:paraId="45DA5A30">
            <w:pPr>
              <w:pStyle w:val="11"/>
              <w:jc w:val="center"/>
              <w:rPr>
                <w:rFonts w:hint="eastAsia" w:ascii="仿宋" w:hAnsi="仿宋" w:eastAsia="仿宋" w:cs="仿宋"/>
                <w:b/>
                <w:bCs/>
                <w:sz w:val="24"/>
                <w:szCs w:val="24"/>
              </w:rPr>
            </w:pPr>
          </w:p>
        </w:tc>
      </w:tr>
    </w:tbl>
    <w:p w14:paraId="1F5F8D65">
      <w:pPr>
        <w:pStyle w:val="3"/>
        <w:spacing w:line="360" w:lineRule="auto"/>
        <w:ind w:firstLine="560" w:firstLineChars="200"/>
        <w:jc w:val="left"/>
        <w:rPr>
          <w:rFonts w:hint="eastAsia" w:ascii="仿宋" w:hAnsi="仿宋" w:eastAsia="仿宋" w:cs="仿宋"/>
          <w:sz w:val="28"/>
          <w:szCs w:val="28"/>
          <w:lang w:eastAsia="zh-CN"/>
        </w:rPr>
      </w:pPr>
    </w:p>
    <w:p w14:paraId="2FC02E30">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（3）学历结构</w:t>
      </w:r>
    </w:p>
    <w:p w14:paraId="7AB8C0C0">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本专业校内专业教师共16人，其中博士1人，占6.25%；硕士/研究生3人，占18.75%；本科12人，占75%。</w:t>
      </w:r>
    </w:p>
    <w:p w14:paraId="1CC7735F">
      <w:pPr>
        <w:pStyle w:val="3"/>
        <w:spacing w:line="360" w:lineRule="auto"/>
        <w:jc w:val="center"/>
        <w:rPr>
          <w:rFonts w:hint="eastAsia" w:ascii="仿宋" w:hAnsi="仿宋" w:eastAsia="仿宋" w:cs="仿宋"/>
          <w:sz w:val="28"/>
          <w:szCs w:val="28"/>
          <w:lang w:eastAsia="zh-CN"/>
        </w:rPr>
      </w:pPr>
      <w:r>
        <w:rPr>
          <w:rFonts w:hint="eastAsia" w:ascii="仿宋" w:hAnsi="仿宋" w:eastAsia="仿宋" w:cs="仿宋"/>
          <w:b/>
          <w:bCs/>
          <w:sz w:val="24"/>
          <w:szCs w:val="24"/>
          <w:lang w:eastAsia="zh-CN"/>
        </w:rPr>
        <w:t>表8-10  助产专业教师学历结构分析</w:t>
      </w:r>
    </w:p>
    <w:tbl>
      <w:tblPr>
        <w:tblStyle w:val="12"/>
        <w:tblW w:w="83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9"/>
        <w:gridCol w:w="2840"/>
        <w:gridCol w:w="2650"/>
        <w:gridCol w:w="2081"/>
      </w:tblGrid>
      <w:tr w14:paraId="6BDA2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759" w:type="dxa"/>
            <w:tcBorders>
              <w:tl2br w:val="nil"/>
              <w:tr2bl w:val="nil"/>
            </w:tcBorders>
            <w:shd w:val="clear" w:color="auto" w:fill="auto"/>
            <w:vAlign w:val="center"/>
          </w:tcPr>
          <w:p w14:paraId="2AA1D376">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序号</w:t>
            </w:r>
          </w:p>
        </w:tc>
        <w:tc>
          <w:tcPr>
            <w:tcW w:w="2840" w:type="dxa"/>
            <w:tcBorders>
              <w:tl2br w:val="nil"/>
              <w:tr2bl w:val="nil"/>
            </w:tcBorders>
            <w:shd w:val="clear" w:color="auto" w:fill="auto"/>
            <w:vAlign w:val="center"/>
          </w:tcPr>
          <w:p w14:paraId="1D3A2871">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教师类型</w:t>
            </w:r>
          </w:p>
        </w:tc>
        <w:tc>
          <w:tcPr>
            <w:tcW w:w="2650" w:type="dxa"/>
            <w:tcBorders>
              <w:tl2br w:val="nil"/>
              <w:tr2bl w:val="nil"/>
            </w:tcBorders>
            <w:shd w:val="clear" w:color="auto" w:fill="auto"/>
            <w:vAlign w:val="center"/>
          </w:tcPr>
          <w:p w14:paraId="5B2E30F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人数</w:t>
            </w:r>
          </w:p>
        </w:tc>
        <w:tc>
          <w:tcPr>
            <w:tcW w:w="2081" w:type="dxa"/>
            <w:tcBorders>
              <w:tl2br w:val="nil"/>
              <w:tr2bl w:val="nil"/>
            </w:tcBorders>
            <w:shd w:val="clear" w:color="auto" w:fill="auto"/>
            <w:vAlign w:val="center"/>
          </w:tcPr>
          <w:p w14:paraId="16198398">
            <w:pPr>
              <w:pStyle w:val="11"/>
              <w:kinsoku w:val="0"/>
              <w:autoSpaceDE w:val="0"/>
              <w:autoSpaceDN w:val="0"/>
              <w:adjustRightInd w:val="0"/>
              <w:snapToGrid w:val="0"/>
              <w:jc w:val="center"/>
              <w:textAlignment w:val="baseline"/>
              <w:rPr>
                <w:rFonts w:hint="eastAsia" w:ascii="仿宋" w:hAnsi="仿宋" w:eastAsia="仿宋" w:cs="Arial"/>
                <w:b/>
                <w:bCs/>
                <w:snapToGrid w:val="0"/>
                <w:color w:val="000000"/>
                <w:kern w:val="0"/>
                <w:sz w:val="24"/>
                <w:szCs w:val="24"/>
              </w:rPr>
            </w:pPr>
            <w:r>
              <w:rPr>
                <w:rFonts w:hint="eastAsia" w:ascii="仿宋" w:hAnsi="仿宋" w:eastAsia="仿宋" w:cs="Arial"/>
                <w:b/>
                <w:bCs/>
                <w:snapToGrid w:val="0"/>
                <w:color w:val="000000"/>
                <w:kern w:val="0"/>
                <w:sz w:val="24"/>
                <w:szCs w:val="24"/>
              </w:rPr>
              <w:t>比例</w:t>
            </w:r>
          </w:p>
        </w:tc>
      </w:tr>
      <w:tr w14:paraId="34360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59" w:type="dxa"/>
            <w:tcBorders>
              <w:tl2br w:val="nil"/>
              <w:tr2bl w:val="nil"/>
            </w:tcBorders>
            <w:vAlign w:val="center"/>
          </w:tcPr>
          <w:p w14:paraId="2C3579AD">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2840" w:type="dxa"/>
            <w:tcBorders>
              <w:tl2br w:val="nil"/>
              <w:tr2bl w:val="nil"/>
            </w:tcBorders>
            <w:vAlign w:val="center"/>
          </w:tcPr>
          <w:p w14:paraId="1A89B1CC">
            <w:pPr>
              <w:pStyle w:val="11"/>
              <w:jc w:val="center"/>
              <w:rPr>
                <w:rFonts w:hint="eastAsia" w:ascii="仿宋" w:hAnsi="仿宋" w:eastAsia="仿宋" w:cs="仿宋"/>
                <w:sz w:val="24"/>
                <w:szCs w:val="24"/>
              </w:rPr>
            </w:pPr>
            <w:r>
              <w:rPr>
                <w:rFonts w:hint="eastAsia" w:ascii="仿宋" w:hAnsi="仿宋" w:eastAsia="仿宋" w:cs="仿宋"/>
                <w:spacing w:val="-4"/>
                <w:sz w:val="24"/>
                <w:szCs w:val="24"/>
              </w:rPr>
              <w:t>博士</w:t>
            </w:r>
          </w:p>
        </w:tc>
        <w:tc>
          <w:tcPr>
            <w:tcW w:w="2650" w:type="dxa"/>
            <w:tcBorders>
              <w:tl2br w:val="nil"/>
              <w:tr2bl w:val="nil"/>
            </w:tcBorders>
            <w:vAlign w:val="center"/>
          </w:tcPr>
          <w:p w14:paraId="2F76B1AF">
            <w:pPr>
              <w:pStyle w:val="11"/>
              <w:jc w:val="center"/>
              <w:rPr>
                <w:rFonts w:hint="eastAsia" w:ascii="仿宋" w:hAnsi="仿宋" w:eastAsia="仿宋" w:cs="仿宋"/>
                <w:sz w:val="24"/>
                <w:szCs w:val="24"/>
                <w:lang w:eastAsia="zh-CN"/>
              </w:rPr>
            </w:pPr>
            <w:r>
              <w:rPr>
                <w:rFonts w:ascii="仿宋" w:hAnsi="仿宋" w:eastAsia="仿宋" w:cs="仿宋"/>
                <w:sz w:val="24"/>
                <w:szCs w:val="24"/>
                <w:lang w:eastAsia="zh-CN"/>
              </w:rPr>
              <w:t>1</w:t>
            </w:r>
          </w:p>
        </w:tc>
        <w:tc>
          <w:tcPr>
            <w:tcW w:w="2081" w:type="dxa"/>
            <w:tcBorders>
              <w:tl2br w:val="nil"/>
              <w:tr2bl w:val="nil"/>
            </w:tcBorders>
            <w:vAlign w:val="center"/>
          </w:tcPr>
          <w:p w14:paraId="778B407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6</w:t>
            </w:r>
            <w:r>
              <w:rPr>
                <w:rFonts w:ascii="仿宋" w:hAnsi="仿宋" w:eastAsia="仿宋" w:cs="仿宋"/>
                <w:sz w:val="24"/>
                <w:szCs w:val="24"/>
                <w:lang w:eastAsia="zh-CN"/>
              </w:rPr>
              <w:t>.25%</w:t>
            </w:r>
          </w:p>
        </w:tc>
      </w:tr>
      <w:tr w14:paraId="554FD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59" w:type="dxa"/>
            <w:tcBorders>
              <w:tl2br w:val="nil"/>
              <w:tr2bl w:val="nil"/>
            </w:tcBorders>
            <w:vAlign w:val="center"/>
          </w:tcPr>
          <w:p w14:paraId="185B4CAE">
            <w:pPr>
              <w:pStyle w:val="11"/>
              <w:jc w:val="center"/>
              <w:rPr>
                <w:rFonts w:hint="eastAsia" w:ascii="仿宋" w:hAnsi="仿宋" w:eastAsia="仿宋" w:cs="仿宋"/>
                <w:sz w:val="24"/>
                <w:szCs w:val="24"/>
              </w:rPr>
            </w:pPr>
            <w:r>
              <w:rPr>
                <w:rFonts w:hint="eastAsia" w:ascii="仿宋" w:hAnsi="仿宋" w:eastAsia="仿宋" w:cs="仿宋"/>
                <w:sz w:val="24"/>
                <w:szCs w:val="24"/>
              </w:rPr>
              <w:t>2</w:t>
            </w:r>
          </w:p>
        </w:tc>
        <w:tc>
          <w:tcPr>
            <w:tcW w:w="2840" w:type="dxa"/>
            <w:tcBorders>
              <w:tl2br w:val="nil"/>
              <w:tr2bl w:val="nil"/>
            </w:tcBorders>
            <w:vAlign w:val="center"/>
          </w:tcPr>
          <w:p w14:paraId="0199774C">
            <w:pPr>
              <w:pStyle w:val="11"/>
              <w:jc w:val="center"/>
              <w:rPr>
                <w:rFonts w:hint="eastAsia" w:ascii="仿宋" w:hAnsi="仿宋" w:eastAsia="仿宋" w:cs="仿宋"/>
                <w:sz w:val="24"/>
                <w:szCs w:val="24"/>
              </w:rPr>
            </w:pPr>
            <w:r>
              <w:rPr>
                <w:rFonts w:hint="eastAsia" w:ascii="仿宋" w:hAnsi="仿宋" w:eastAsia="仿宋" w:cs="仿宋"/>
                <w:spacing w:val="-2"/>
                <w:sz w:val="24"/>
                <w:szCs w:val="24"/>
              </w:rPr>
              <w:t>硕士/研究生</w:t>
            </w:r>
          </w:p>
        </w:tc>
        <w:tc>
          <w:tcPr>
            <w:tcW w:w="2650" w:type="dxa"/>
            <w:tcBorders>
              <w:tl2br w:val="nil"/>
              <w:tr2bl w:val="nil"/>
            </w:tcBorders>
            <w:vAlign w:val="center"/>
          </w:tcPr>
          <w:p w14:paraId="7782480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p>
        </w:tc>
        <w:tc>
          <w:tcPr>
            <w:tcW w:w="2081" w:type="dxa"/>
            <w:tcBorders>
              <w:tl2br w:val="nil"/>
              <w:tr2bl w:val="nil"/>
            </w:tcBorders>
            <w:vAlign w:val="center"/>
          </w:tcPr>
          <w:p w14:paraId="5C12B8F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8.75%</w:t>
            </w:r>
          </w:p>
        </w:tc>
      </w:tr>
      <w:tr w14:paraId="218BD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59" w:type="dxa"/>
            <w:tcBorders>
              <w:tl2br w:val="nil"/>
              <w:tr2bl w:val="nil"/>
            </w:tcBorders>
            <w:vAlign w:val="center"/>
          </w:tcPr>
          <w:p w14:paraId="73C4B6F1">
            <w:pPr>
              <w:pStyle w:val="11"/>
              <w:jc w:val="center"/>
              <w:rPr>
                <w:rFonts w:hint="eastAsia" w:ascii="仿宋" w:hAnsi="仿宋" w:eastAsia="仿宋" w:cs="仿宋"/>
                <w:sz w:val="24"/>
                <w:szCs w:val="24"/>
              </w:rPr>
            </w:pPr>
            <w:r>
              <w:rPr>
                <w:rFonts w:hint="eastAsia" w:ascii="仿宋" w:hAnsi="仿宋" w:eastAsia="仿宋" w:cs="仿宋"/>
                <w:sz w:val="24"/>
                <w:szCs w:val="24"/>
              </w:rPr>
              <w:t>3</w:t>
            </w:r>
          </w:p>
        </w:tc>
        <w:tc>
          <w:tcPr>
            <w:tcW w:w="2840" w:type="dxa"/>
            <w:tcBorders>
              <w:tl2br w:val="nil"/>
              <w:tr2bl w:val="nil"/>
            </w:tcBorders>
            <w:vAlign w:val="center"/>
          </w:tcPr>
          <w:p w14:paraId="5CAB2460">
            <w:pPr>
              <w:pStyle w:val="11"/>
              <w:jc w:val="center"/>
              <w:rPr>
                <w:rFonts w:hint="eastAsia" w:ascii="仿宋" w:hAnsi="仿宋" w:eastAsia="仿宋" w:cs="仿宋"/>
                <w:sz w:val="24"/>
                <w:szCs w:val="24"/>
              </w:rPr>
            </w:pPr>
            <w:r>
              <w:rPr>
                <w:rFonts w:hint="eastAsia" w:ascii="仿宋" w:hAnsi="仿宋" w:eastAsia="仿宋" w:cs="仿宋"/>
                <w:spacing w:val="-4"/>
                <w:sz w:val="24"/>
                <w:szCs w:val="24"/>
              </w:rPr>
              <w:t>本科</w:t>
            </w:r>
          </w:p>
        </w:tc>
        <w:tc>
          <w:tcPr>
            <w:tcW w:w="2650" w:type="dxa"/>
            <w:tcBorders>
              <w:tl2br w:val="nil"/>
              <w:tr2bl w:val="nil"/>
            </w:tcBorders>
            <w:vAlign w:val="center"/>
          </w:tcPr>
          <w:p w14:paraId="2C9F553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2</w:t>
            </w:r>
          </w:p>
        </w:tc>
        <w:tc>
          <w:tcPr>
            <w:tcW w:w="2081" w:type="dxa"/>
            <w:tcBorders>
              <w:tl2br w:val="nil"/>
              <w:tr2bl w:val="nil"/>
            </w:tcBorders>
            <w:vAlign w:val="center"/>
          </w:tcPr>
          <w:p w14:paraId="7794C66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w:t>
            </w:r>
            <w:r>
              <w:rPr>
                <w:rFonts w:ascii="仿宋" w:hAnsi="仿宋" w:eastAsia="仿宋" w:cs="仿宋"/>
                <w:sz w:val="24"/>
                <w:szCs w:val="24"/>
                <w:lang w:eastAsia="zh-CN"/>
              </w:rPr>
              <w:t>5%</w:t>
            </w:r>
          </w:p>
        </w:tc>
      </w:tr>
      <w:tr w14:paraId="1832F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599" w:type="dxa"/>
            <w:gridSpan w:val="2"/>
            <w:tcBorders>
              <w:tl2br w:val="nil"/>
              <w:tr2bl w:val="nil"/>
            </w:tcBorders>
            <w:vAlign w:val="center"/>
          </w:tcPr>
          <w:p w14:paraId="0D10936B">
            <w:pPr>
              <w:pStyle w:val="11"/>
              <w:jc w:val="center"/>
              <w:rPr>
                <w:rFonts w:hint="eastAsia" w:ascii="仿宋" w:hAnsi="仿宋" w:eastAsia="仿宋" w:cs="仿宋"/>
                <w:sz w:val="24"/>
                <w:szCs w:val="24"/>
              </w:rPr>
            </w:pPr>
            <w:r>
              <w:rPr>
                <w:rFonts w:hint="eastAsia" w:ascii="仿宋" w:hAnsi="仿宋" w:eastAsia="仿宋" w:cs="仿宋"/>
                <w:spacing w:val="-4"/>
                <w:sz w:val="24"/>
                <w:szCs w:val="24"/>
              </w:rPr>
              <w:t>合计</w:t>
            </w:r>
          </w:p>
        </w:tc>
        <w:tc>
          <w:tcPr>
            <w:tcW w:w="2650" w:type="dxa"/>
            <w:tcBorders>
              <w:tl2br w:val="nil"/>
              <w:tr2bl w:val="nil"/>
            </w:tcBorders>
            <w:vAlign w:val="center"/>
          </w:tcPr>
          <w:p w14:paraId="4FF42F1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ascii="仿宋" w:hAnsi="仿宋" w:eastAsia="仿宋" w:cs="仿宋"/>
                <w:sz w:val="24"/>
                <w:szCs w:val="24"/>
                <w:lang w:eastAsia="zh-CN"/>
              </w:rPr>
              <w:t>6</w:t>
            </w:r>
          </w:p>
        </w:tc>
        <w:tc>
          <w:tcPr>
            <w:tcW w:w="2081" w:type="dxa"/>
            <w:tcBorders>
              <w:tl2br w:val="nil"/>
              <w:tr2bl w:val="nil"/>
            </w:tcBorders>
            <w:vAlign w:val="center"/>
          </w:tcPr>
          <w:p w14:paraId="65C02AB3">
            <w:pPr>
              <w:pStyle w:val="11"/>
              <w:jc w:val="center"/>
              <w:rPr>
                <w:rFonts w:hint="eastAsia" w:ascii="仿宋" w:hAnsi="仿宋" w:eastAsia="仿宋" w:cs="仿宋"/>
                <w:sz w:val="24"/>
                <w:szCs w:val="24"/>
              </w:rPr>
            </w:pPr>
          </w:p>
        </w:tc>
      </w:tr>
    </w:tbl>
    <w:p w14:paraId="75B7A42B">
      <w:pPr>
        <w:pStyle w:val="3"/>
        <w:spacing w:line="360" w:lineRule="auto"/>
        <w:ind w:firstLine="643" w:firstLineChars="200"/>
        <w:outlineLvl w:val="1"/>
        <w:rPr>
          <w:rFonts w:hint="eastAsia" w:ascii="仿宋" w:hAnsi="仿宋" w:eastAsia="仿宋" w:cs="仿宋"/>
          <w:b/>
          <w:bCs/>
          <w:sz w:val="32"/>
          <w:szCs w:val="32"/>
        </w:rPr>
      </w:pPr>
      <w:bookmarkStart w:id="490" w:name="bookmark13"/>
      <w:bookmarkEnd w:id="490"/>
      <w:bookmarkStart w:id="491" w:name="_Toc14764"/>
      <w:bookmarkStart w:id="492" w:name="_Toc9925"/>
      <w:r>
        <w:rPr>
          <w:rFonts w:hint="eastAsia" w:ascii="黑体" w:hAnsi="黑体" w:eastAsia="黑体" w:cs="黑体"/>
          <w:b/>
          <w:bCs/>
          <w:sz w:val="32"/>
          <w:szCs w:val="32"/>
        </w:rPr>
        <w:t>（二）教学设施</w:t>
      </w:r>
      <w:bookmarkEnd w:id="491"/>
      <w:bookmarkEnd w:id="492"/>
    </w:p>
    <w:p w14:paraId="21220E4B">
      <w:pPr>
        <w:pStyle w:val="3"/>
        <w:spacing w:line="360" w:lineRule="auto"/>
        <w:ind w:firstLine="560" w:firstLineChars="200"/>
        <w:jc w:val="left"/>
        <w:outlineLvl w:val="2"/>
        <w:rPr>
          <w:rFonts w:hint="eastAsia" w:ascii="仿宋" w:hAnsi="仿宋" w:eastAsia="仿宋" w:cs="仿宋"/>
          <w:sz w:val="28"/>
          <w:szCs w:val="28"/>
          <w:lang w:eastAsia="zh-CN"/>
        </w:rPr>
      </w:pPr>
      <w:r>
        <w:rPr>
          <w:rFonts w:hint="eastAsia" w:ascii="仿宋" w:hAnsi="仿宋" w:eastAsia="仿宋" w:cs="仿宋"/>
          <w:sz w:val="28"/>
          <w:szCs w:val="28"/>
          <w:lang w:eastAsia="zh-CN"/>
        </w:rPr>
        <w:t>主要包括能够满足正常的课程教学、实习实训所需的专业教室、实验室、实训室和实习实训基地。</w:t>
      </w:r>
    </w:p>
    <w:p w14:paraId="328B12B6">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1.专业教室基本条件</w:t>
      </w:r>
    </w:p>
    <w:p w14:paraId="1C59A430">
      <w:pPr>
        <w:spacing w:line="360" w:lineRule="auto"/>
        <w:ind w:firstLine="560" w:firstLineChars="200"/>
        <w:rPr>
          <w:highlight w:val="yellow"/>
        </w:rPr>
      </w:pPr>
      <w:r>
        <w:rPr>
          <w:rFonts w:hint="eastAsia" w:ascii="仿宋" w:hAnsi="仿宋" w:eastAsia="仿宋" w:cs="仿宋"/>
          <w:sz w:val="28"/>
          <w:szCs w:val="28"/>
        </w:rPr>
        <w:t>本专业应配备多媒体教室6个，双屏教室3个，智慧教室2个；并实施网络安全防护措施；安装应急照明装置并保持良好状态，符合紧急疏散要求，标志明显，保持逃生通道畅通无阻。</w:t>
      </w:r>
    </w:p>
    <w:p w14:paraId="35FC97A3">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表8-11  教室功能配置表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4112"/>
        <w:gridCol w:w="2876"/>
        <w:gridCol w:w="10"/>
      </w:tblGrid>
      <w:tr w14:paraId="67F2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blHeader/>
        </w:trPr>
        <w:tc>
          <w:tcPr>
            <w:tcW w:w="1524" w:type="dxa"/>
            <w:vAlign w:val="center"/>
          </w:tcPr>
          <w:p w14:paraId="365205A8">
            <w:pPr>
              <w:snapToGrid w:val="0"/>
              <w:jc w:val="center"/>
              <w:rPr>
                <w:rFonts w:hint="eastAsia" w:ascii="仿宋" w:hAnsi="仿宋" w:eastAsia="仿宋" w:cs="仿宋"/>
                <w:b/>
                <w:bCs/>
                <w:sz w:val="24"/>
              </w:rPr>
            </w:pPr>
            <w:r>
              <w:rPr>
                <w:rFonts w:hint="eastAsia" w:ascii="仿宋" w:hAnsi="仿宋" w:eastAsia="仿宋" w:cs="仿宋"/>
                <w:b/>
                <w:bCs/>
                <w:sz w:val="24"/>
              </w:rPr>
              <w:t>教室类型</w:t>
            </w:r>
          </w:p>
        </w:tc>
        <w:tc>
          <w:tcPr>
            <w:tcW w:w="4112" w:type="dxa"/>
            <w:vAlign w:val="center"/>
          </w:tcPr>
          <w:p w14:paraId="03AFD5C7">
            <w:pPr>
              <w:snapToGrid w:val="0"/>
              <w:jc w:val="center"/>
              <w:rPr>
                <w:rFonts w:hint="eastAsia" w:ascii="仿宋" w:hAnsi="仿宋" w:eastAsia="仿宋" w:cs="仿宋"/>
                <w:b/>
                <w:sz w:val="24"/>
              </w:rPr>
            </w:pPr>
            <w:r>
              <w:rPr>
                <w:rFonts w:hint="eastAsia" w:ascii="仿宋" w:hAnsi="仿宋" w:eastAsia="仿宋" w:cs="仿宋"/>
                <w:b/>
                <w:sz w:val="24"/>
              </w:rPr>
              <w:t>环境描述</w:t>
            </w:r>
          </w:p>
        </w:tc>
        <w:tc>
          <w:tcPr>
            <w:tcW w:w="2886" w:type="dxa"/>
            <w:gridSpan w:val="2"/>
            <w:vAlign w:val="center"/>
          </w:tcPr>
          <w:p w14:paraId="0BA8DB4F">
            <w:pPr>
              <w:snapToGrid w:val="0"/>
              <w:jc w:val="center"/>
              <w:rPr>
                <w:rFonts w:hint="eastAsia" w:ascii="仿宋" w:hAnsi="仿宋" w:eastAsia="仿宋" w:cs="仿宋"/>
                <w:sz w:val="24"/>
              </w:rPr>
            </w:pPr>
            <w:r>
              <w:rPr>
                <w:rFonts w:hint="eastAsia" w:ascii="仿宋" w:hAnsi="仿宋" w:eastAsia="仿宋" w:cs="仿宋"/>
                <w:b/>
                <w:sz w:val="24"/>
              </w:rPr>
              <w:t>功能描述</w:t>
            </w:r>
          </w:p>
        </w:tc>
      </w:tr>
      <w:tr w14:paraId="39F4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4DB6E547">
            <w:pPr>
              <w:snapToGrid w:val="0"/>
              <w:jc w:val="center"/>
              <w:rPr>
                <w:rFonts w:hint="eastAsia" w:ascii="仿宋" w:hAnsi="仿宋" w:eastAsia="仿宋" w:cs="仿宋"/>
                <w:sz w:val="24"/>
              </w:rPr>
            </w:pPr>
            <w:r>
              <w:rPr>
                <w:rFonts w:hint="eastAsia" w:ascii="仿宋" w:hAnsi="仿宋" w:eastAsia="仿宋" w:cs="仿宋"/>
                <w:sz w:val="24"/>
              </w:rPr>
              <w:t>多媒体教室</w:t>
            </w:r>
          </w:p>
        </w:tc>
        <w:tc>
          <w:tcPr>
            <w:tcW w:w="4112" w:type="dxa"/>
            <w:vAlign w:val="center"/>
          </w:tcPr>
          <w:p w14:paraId="7C86B66C">
            <w:pPr>
              <w:snapToGrid w:val="0"/>
              <w:rPr>
                <w:rFonts w:hint="eastAsia" w:ascii="仿宋" w:hAnsi="仿宋" w:eastAsia="仿宋" w:cs="仿宋"/>
                <w:sz w:val="24"/>
              </w:rPr>
            </w:pPr>
            <w:r>
              <w:rPr>
                <w:rFonts w:hint="eastAsia" w:ascii="仿宋" w:hAnsi="仿宋" w:eastAsia="仿宋" w:cs="仿宋"/>
                <w:sz w:val="24"/>
              </w:rPr>
              <w:t>环境整体描述</w:t>
            </w:r>
          </w:p>
          <w:p w14:paraId="57114113">
            <w:pPr>
              <w:snapToGrid w:val="0"/>
              <w:rPr>
                <w:rFonts w:hint="eastAsia" w:ascii="仿宋" w:hAnsi="仿宋" w:eastAsia="仿宋" w:cs="仿宋"/>
                <w:sz w:val="24"/>
              </w:rPr>
            </w:pPr>
            <w:r>
              <w:rPr>
                <w:rFonts w:hint="eastAsia" w:ascii="仿宋" w:hAnsi="仿宋" w:eastAsia="仿宋" w:cs="仿宋"/>
                <w:sz w:val="24"/>
              </w:rPr>
              <w:t>1.教室前端：86英寸交互一体机1台、推拉组合白板1块（尺寸：4000mm×1281mm），可加墨书写笔一套。</w:t>
            </w:r>
          </w:p>
          <w:p w14:paraId="4BFA48D9">
            <w:pPr>
              <w:snapToGrid w:val="0"/>
              <w:rPr>
                <w:rFonts w:hint="eastAsia" w:ascii="仿宋" w:hAnsi="仿宋" w:eastAsia="仿宋" w:cs="仿宋"/>
                <w:sz w:val="24"/>
              </w:rPr>
            </w:pPr>
            <w:r>
              <w:rPr>
                <w:rFonts w:hint="eastAsia" w:ascii="仿宋" w:hAnsi="仿宋" w:eastAsia="仿宋" w:cs="仿宋"/>
                <w:sz w:val="24"/>
              </w:rPr>
              <w:t>部署方式：交互一体机正面居中嵌入推拉组合白板内距地1.1m固定安装。</w:t>
            </w:r>
          </w:p>
          <w:p w14:paraId="5BC98998">
            <w:pPr>
              <w:snapToGrid w:val="0"/>
              <w:rPr>
                <w:rFonts w:hint="eastAsia" w:ascii="仿宋" w:hAnsi="仿宋" w:eastAsia="仿宋" w:cs="仿宋"/>
                <w:sz w:val="24"/>
              </w:rPr>
            </w:pPr>
            <w:r>
              <w:rPr>
                <w:rFonts w:hint="eastAsia" w:ascii="仿宋" w:hAnsi="仿宋" w:eastAsia="仿宋" w:cs="仿宋"/>
                <w:sz w:val="24"/>
              </w:rPr>
              <w:t>2.教室侧墙：大尺寸普通粉笔书写黑板1块（尺寸：4000mm×1000mm）。</w:t>
            </w:r>
          </w:p>
          <w:p w14:paraId="5DB0611C">
            <w:pPr>
              <w:snapToGrid w:val="0"/>
              <w:rPr>
                <w:rFonts w:hint="eastAsia" w:ascii="仿宋" w:hAnsi="仿宋" w:eastAsia="仿宋" w:cs="仿宋"/>
                <w:sz w:val="24"/>
              </w:rPr>
            </w:pPr>
            <w:r>
              <w:rPr>
                <w:rFonts w:hint="eastAsia" w:ascii="仿宋" w:hAnsi="仿宋" w:eastAsia="仿宋" w:cs="仿宋"/>
                <w:sz w:val="24"/>
              </w:rPr>
              <w:t>部署方式:教室进门处侧墙居中距地1.1米固定壁挂安装。</w:t>
            </w:r>
          </w:p>
          <w:p w14:paraId="528A67A8">
            <w:pPr>
              <w:snapToGrid w:val="0"/>
              <w:rPr>
                <w:rFonts w:hint="eastAsia" w:ascii="仿宋" w:hAnsi="仿宋" w:eastAsia="仿宋" w:cs="仿宋"/>
                <w:sz w:val="24"/>
              </w:rPr>
            </w:pPr>
            <w:r>
              <w:rPr>
                <w:rFonts w:hint="eastAsia" w:ascii="仿宋" w:hAnsi="仿宋" w:eastAsia="仿宋" w:cs="仿宋"/>
                <w:sz w:val="24"/>
              </w:rPr>
              <w:t>3.教学区：普通单工位环保木质课桌40套。</w:t>
            </w:r>
          </w:p>
          <w:p w14:paraId="22B774DF">
            <w:pPr>
              <w:snapToGrid w:val="0"/>
              <w:rPr>
                <w:rFonts w:hint="eastAsia" w:ascii="仿宋" w:hAnsi="仿宋" w:eastAsia="仿宋" w:cs="仿宋"/>
                <w:sz w:val="24"/>
              </w:rPr>
            </w:pPr>
            <w:r>
              <w:rPr>
                <w:rFonts w:hint="eastAsia" w:ascii="仿宋" w:hAnsi="仿宋" w:eastAsia="仿宋" w:cs="仿宋"/>
                <w:sz w:val="24"/>
              </w:rPr>
              <w:t>部署方式：横排摆放。</w:t>
            </w:r>
          </w:p>
          <w:p w14:paraId="730B4482">
            <w:pPr>
              <w:snapToGrid w:val="0"/>
              <w:rPr>
                <w:rFonts w:hint="eastAsia" w:ascii="仿宋" w:hAnsi="仿宋" w:eastAsia="仿宋" w:cs="仿宋"/>
                <w:sz w:val="24"/>
              </w:rPr>
            </w:pPr>
            <w:r>
              <w:rPr>
                <w:rFonts w:hint="eastAsia" w:ascii="仿宋" w:hAnsi="仿宋" w:eastAsia="仿宋" w:cs="仿宋"/>
                <w:sz w:val="24"/>
              </w:rPr>
              <w:t>4.巡课监控系统：红外半球摄像机1台，智能球形摄像机1台，拾音器1个。</w:t>
            </w:r>
          </w:p>
          <w:p w14:paraId="12502398">
            <w:pPr>
              <w:snapToGrid w:val="0"/>
              <w:rPr>
                <w:rFonts w:hint="eastAsia" w:ascii="仿宋" w:hAnsi="仿宋" w:eastAsia="仿宋" w:cs="仿宋"/>
                <w:sz w:val="24"/>
              </w:rPr>
            </w:pPr>
            <w:r>
              <w:rPr>
                <w:rFonts w:hint="eastAsia" w:ascii="仿宋" w:hAnsi="仿宋" w:eastAsia="仿宋" w:cs="仿宋"/>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14:paraId="27723525">
            <w:pPr>
              <w:snapToGrid w:val="0"/>
              <w:rPr>
                <w:rFonts w:hint="eastAsia" w:ascii="仿宋" w:hAnsi="仿宋" w:eastAsia="仿宋" w:cs="仿宋"/>
                <w:sz w:val="24"/>
              </w:rPr>
            </w:pPr>
            <w:r>
              <w:rPr>
                <w:rFonts w:hint="eastAsia" w:ascii="仿宋" w:hAnsi="仿宋" w:eastAsia="仿宋" w:cs="仿宋"/>
                <w:sz w:val="24"/>
              </w:rPr>
              <w:t>5.班班通系统：教室前端部署网络信息点位1个，用于连接互联网。</w:t>
            </w:r>
          </w:p>
        </w:tc>
        <w:tc>
          <w:tcPr>
            <w:tcW w:w="2876" w:type="dxa"/>
            <w:vAlign w:val="center"/>
          </w:tcPr>
          <w:p w14:paraId="636D8563">
            <w:pPr>
              <w:snapToGrid w:val="0"/>
              <w:rPr>
                <w:rFonts w:hint="eastAsia" w:ascii="仿宋" w:hAnsi="仿宋" w:eastAsia="仿宋" w:cs="仿宋"/>
                <w:sz w:val="24"/>
              </w:rPr>
            </w:pPr>
            <w:r>
              <w:rPr>
                <w:rFonts w:hint="eastAsia" w:ascii="仿宋" w:hAnsi="仿宋" w:eastAsia="仿宋" w:cs="仿宋"/>
                <w:sz w:val="24"/>
              </w:rPr>
              <w:t>1.支撑教师多媒体教学，混合式教学等教学模式的开展，转变以教师为中心的演讲式教学模式。</w:t>
            </w:r>
          </w:p>
          <w:p w14:paraId="7BA30299">
            <w:pPr>
              <w:snapToGrid w:val="0"/>
              <w:rPr>
                <w:rFonts w:hint="eastAsia" w:ascii="仿宋" w:hAnsi="仿宋" w:eastAsia="仿宋" w:cs="仿宋"/>
                <w:sz w:val="24"/>
              </w:rPr>
            </w:pPr>
            <w:r>
              <w:rPr>
                <w:rFonts w:hint="eastAsia" w:ascii="仿宋" w:hAnsi="仿宋" w:eastAsia="仿宋" w:cs="仿宋"/>
                <w:sz w:val="24"/>
              </w:rPr>
              <w:t>2.教室大尺寸普通黑板用于多个学生参与课堂教学板书。</w:t>
            </w:r>
          </w:p>
          <w:p w14:paraId="37A7AD68">
            <w:pPr>
              <w:snapToGrid w:val="0"/>
              <w:rPr>
                <w:rFonts w:hint="eastAsia" w:ascii="仿宋" w:hAnsi="仿宋" w:eastAsia="仿宋" w:cs="仿宋"/>
                <w:sz w:val="24"/>
              </w:rPr>
            </w:pPr>
            <w:r>
              <w:rPr>
                <w:rFonts w:hint="eastAsia" w:ascii="仿宋" w:hAnsi="仿宋" w:eastAsia="仿宋" w:cs="仿宋"/>
                <w:sz w:val="24"/>
              </w:rPr>
              <w:t>3.教室巡课系统可实现校领导、同行远程教学观摩和评教。</w:t>
            </w:r>
          </w:p>
          <w:p w14:paraId="36B43225">
            <w:pPr>
              <w:snapToGrid w:val="0"/>
              <w:rPr>
                <w:rFonts w:hint="eastAsia" w:ascii="仿宋" w:hAnsi="仿宋" w:eastAsia="仿宋" w:cs="仿宋"/>
                <w:sz w:val="24"/>
              </w:rPr>
            </w:pPr>
            <w:r>
              <w:rPr>
                <w:rFonts w:hint="eastAsia" w:ascii="仿宋" w:hAnsi="仿宋" w:eastAsia="仿宋" w:cs="仿宋"/>
                <w:sz w:val="24"/>
              </w:rPr>
              <w:t>4.实现网络教学资源班班通。</w:t>
            </w:r>
          </w:p>
        </w:tc>
      </w:tr>
      <w:tr w14:paraId="33E5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721BDD83">
            <w:pPr>
              <w:snapToGrid w:val="0"/>
              <w:jc w:val="center"/>
              <w:rPr>
                <w:rFonts w:hint="eastAsia" w:ascii="仿宋" w:hAnsi="仿宋" w:eastAsia="仿宋" w:cs="仿宋"/>
                <w:sz w:val="24"/>
              </w:rPr>
            </w:pPr>
            <w:r>
              <w:rPr>
                <w:rFonts w:hint="eastAsia" w:ascii="仿宋" w:hAnsi="仿宋" w:eastAsia="仿宋" w:cs="仿宋"/>
                <w:sz w:val="24"/>
              </w:rPr>
              <w:t>双屏教室</w:t>
            </w:r>
          </w:p>
        </w:tc>
        <w:tc>
          <w:tcPr>
            <w:tcW w:w="4112" w:type="dxa"/>
            <w:vAlign w:val="center"/>
          </w:tcPr>
          <w:p w14:paraId="320DE1E0">
            <w:pPr>
              <w:snapToGrid w:val="0"/>
              <w:rPr>
                <w:rFonts w:hint="eastAsia" w:ascii="仿宋" w:hAnsi="仿宋" w:eastAsia="仿宋" w:cs="仿宋"/>
                <w:sz w:val="24"/>
              </w:rPr>
            </w:pPr>
            <w:r>
              <w:rPr>
                <w:rFonts w:hint="eastAsia" w:ascii="仿宋" w:hAnsi="仿宋" w:eastAsia="仿宋" w:cs="仿宋"/>
                <w:sz w:val="24"/>
              </w:rPr>
              <w:t>1.教室前端：86英寸交互一体机2台、可移动磁性白板1块（尺寸：900mm×1500mm），可加墨书写笔一套。</w:t>
            </w:r>
          </w:p>
          <w:p w14:paraId="599F2ECE">
            <w:pPr>
              <w:snapToGrid w:val="0"/>
              <w:rPr>
                <w:rFonts w:hint="eastAsia" w:ascii="仿宋" w:hAnsi="仿宋" w:eastAsia="仿宋" w:cs="仿宋"/>
                <w:sz w:val="24"/>
              </w:rPr>
            </w:pPr>
            <w:r>
              <w:rPr>
                <w:rFonts w:hint="eastAsia" w:ascii="仿宋" w:hAnsi="仿宋" w:eastAsia="仿宋" w:cs="仿宋"/>
                <w:sz w:val="24"/>
              </w:rPr>
              <w:t>部署方式：交互一体机正面居中距地1.1m固定安装2台，可移动磁性白板放置在交互一体机右侧。</w:t>
            </w:r>
          </w:p>
          <w:p w14:paraId="4AD38C45">
            <w:pPr>
              <w:snapToGrid w:val="0"/>
              <w:rPr>
                <w:rFonts w:hint="eastAsia" w:ascii="仿宋" w:hAnsi="仿宋" w:eastAsia="仿宋" w:cs="仿宋"/>
                <w:sz w:val="24"/>
              </w:rPr>
            </w:pPr>
            <w:r>
              <w:rPr>
                <w:rFonts w:hint="eastAsia" w:ascii="仿宋" w:hAnsi="仿宋" w:eastAsia="仿宋" w:cs="仿宋"/>
                <w:sz w:val="24"/>
              </w:rPr>
              <w:t>2.教室侧墙：大尺寸普通粉笔书写黑板1块（尺寸：4000mm×1000mm）。</w:t>
            </w:r>
          </w:p>
          <w:p w14:paraId="30B92170">
            <w:pPr>
              <w:snapToGrid w:val="0"/>
              <w:rPr>
                <w:rFonts w:hint="eastAsia" w:ascii="仿宋" w:hAnsi="仿宋" w:eastAsia="仿宋" w:cs="仿宋"/>
                <w:sz w:val="24"/>
              </w:rPr>
            </w:pPr>
            <w:r>
              <w:rPr>
                <w:rFonts w:hint="eastAsia" w:ascii="仿宋" w:hAnsi="仿宋" w:eastAsia="仿宋" w:cs="仿宋"/>
                <w:sz w:val="24"/>
              </w:rPr>
              <w:t>部署方式:教室进门处侧墙居中距地1.1米固定壁挂安装。</w:t>
            </w:r>
          </w:p>
          <w:p w14:paraId="49448E84">
            <w:pPr>
              <w:snapToGrid w:val="0"/>
              <w:rPr>
                <w:rFonts w:hint="eastAsia" w:ascii="仿宋" w:hAnsi="仿宋" w:eastAsia="仿宋" w:cs="仿宋"/>
                <w:sz w:val="24"/>
              </w:rPr>
            </w:pPr>
            <w:r>
              <w:rPr>
                <w:rFonts w:hint="eastAsia" w:ascii="仿宋" w:hAnsi="仿宋" w:eastAsia="仿宋" w:cs="仿宋"/>
                <w:sz w:val="24"/>
              </w:rPr>
              <w:t>3.教学区：普通单工位环保木质课桌40套。</w:t>
            </w:r>
          </w:p>
          <w:p w14:paraId="661C4D12">
            <w:pPr>
              <w:snapToGrid w:val="0"/>
              <w:rPr>
                <w:rFonts w:hint="eastAsia" w:ascii="仿宋" w:hAnsi="仿宋" w:eastAsia="仿宋" w:cs="仿宋"/>
                <w:sz w:val="24"/>
              </w:rPr>
            </w:pPr>
            <w:r>
              <w:rPr>
                <w:rFonts w:hint="eastAsia" w:ascii="仿宋" w:hAnsi="仿宋" w:eastAsia="仿宋" w:cs="仿宋"/>
                <w:sz w:val="24"/>
              </w:rPr>
              <w:t>部署方式：横排摆放。</w:t>
            </w:r>
          </w:p>
          <w:p w14:paraId="66C593B0">
            <w:pPr>
              <w:snapToGrid w:val="0"/>
              <w:rPr>
                <w:rFonts w:hint="eastAsia" w:ascii="仿宋" w:hAnsi="仿宋" w:eastAsia="仿宋" w:cs="仿宋"/>
                <w:sz w:val="24"/>
              </w:rPr>
            </w:pPr>
            <w:r>
              <w:rPr>
                <w:rFonts w:hint="eastAsia" w:ascii="仿宋" w:hAnsi="仿宋" w:eastAsia="仿宋" w:cs="仿宋"/>
                <w:sz w:val="24"/>
              </w:rPr>
              <w:t>4.巡课监控系统：红外半球摄像机1台，智能球形摄像机1台，拾音器1个。</w:t>
            </w:r>
          </w:p>
          <w:p w14:paraId="44BFB335">
            <w:pPr>
              <w:snapToGrid w:val="0"/>
              <w:rPr>
                <w:rFonts w:hint="eastAsia" w:ascii="仿宋" w:hAnsi="仿宋" w:eastAsia="仿宋" w:cs="仿宋"/>
                <w:sz w:val="24"/>
              </w:rPr>
            </w:pPr>
            <w:r>
              <w:rPr>
                <w:rFonts w:hint="eastAsia" w:ascii="仿宋" w:hAnsi="仿宋" w:eastAsia="仿宋" w:cs="仿宋"/>
                <w:sz w:val="24"/>
              </w:rPr>
              <w:t>部署方式：教室前端靠窗户距地2.5m处壁挂安装红外半球摄像机采集学生区域图像，教室后端居中距地2.5m处壁挂安装智能球形摄像机采集教师讲课区域图像，拾音器讲台区域居中距地2.5m处壁挂安装，采集教师讲课声音。</w:t>
            </w:r>
          </w:p>
          <w:p w14:paraId="094AE428">
            <w:pPr>
              <w:snapToGrid w:val="0"/>
              <w:rPr>
                <w:rFonts w:hint="eastAsia" w:ascii="仿宋" w:hAnsi="仿宋" w:eastAsia="仿宋" w:cs="仿宋"/>
                <w:sz w:val="24"/>
              </w:rPr>
            </w:pPr>
            <w:r>
              <w:rPr>
                <w:rFonts w:hint="eastAsia" w:ascii="仿宋" w:hAnsi="仿宋" w:eastAsia="仿宋" w:cs="仿宋"/>
                <w:sz w:val="24"/>
              </w:rPr>
              <w:t>5.课堂录播系统：录播主机1台，教师、学生画面录制摄像机2台，全向声音采集设备1套，智能控制显示终端1台。</w:t>
            </w:r>
          </w:p>
          <w:p w14:paraId="191F753A">
            <w:pPr>
              <w:snapToGrid w:val="0"/>
              <w:rPr>
                <w:rFonts w:hint="eastAsia" w:ascii="仿宋" w:hAnsi="仿宋" w:eastAsia="仿宋" w:cs="仿宋"/>
                <w:sz w:val="24"/>
              </w:rPr>
            </w:pPr>
            <w:r>
              <w:rPr>
                <w:rFonts w:hint="eastAsia" w:ascii="仿宋" w:hAnsi="仿宋" w:eastAsia="仿宋" w:cs="仿宋"/>
                <w:sz w:val="24"/>
              </w:rPr>
              <w:t>部署方式：录播主机安装于多媒体讲桌内，教师摄像机安装于教室后端，学生摄像机安装于教室前端，教学音频采集设备吊顶安装与讲台区域。</w:t>
            </w:r>
          </w:p>
          <w:p w14:paraId="66E0E95E">
            <w:pPr>
              <w:snapToGrid w:val="0"/>
              <w:rPr>
                <w:rFonts w:hint="eastAsia" w:ascii="仿宋" w:hAnsi="仿宋" w:eastAsia="仿宋" w:cs="仿宋"/>
                <w:b/>
                <w:bCs/>
                <w:sz w:val="24"/>
              </w:rPr>
            </w:pPr>
            <w:r>
              <w:rPr>
                <w:rFonts w:hint="eastAsia" w:ascii="仿宋" w:hAnsi="仿宋" w:eastAsia="仿宋" w:cs="仿宋"/>
                <w:sz w:val="24"/>
              </w:rPr>
              <w:t>6.班班通系统：教室前端部署网络信息点位2个，用于连接互联网。</w:t>
            </w:r>
          </w:p>
        </w:tc>
        <w:tc>
          <w:tcPr>
            <w:tcW w:w="2876" w:type="dxa"/>
            <w:vAlign w:val="center"/>
          </w:tcPr>
          <w:p w14:paraId="5D6596EF">
            <w:pPr>
              <w:snapToGrid w:val="0"/>
              <w:rPr>
                <w:rFonts w:hint="eastAsia" w:ascii="仿宋" w:hAnsi="仿宋" w:eastAsia="仿宋" w:cs="仿宋"/>
                <w:sz w:val="24"/>
              </w:rPr>
            </w:pPr>
            <w:r>
              <w:rPr>
                <w:rFonts w:hint="eastAsia" w:ascii="仿宋" w:hAnsi="仿宋" w:eastAsia="仿宋" w:cs="仿宋"/>
                <w:sz w:val="24"/>
              </w:rPr>
              <w:t>1.满足普通教室多媒体教学功能。</w:t>
            </w:r>
          </w:p>
          <w:p w14:paraId="1D5C3C39">
            <w:pPr>
              <w:snapToGrid w:val="0"/>
              <w:rPr>
                <w:rFonts w:hint="eastAsia" w:ascii="仿宋" w:hAnsi="仿宋" w:eastAsia="仿宋" w:cs="仿宋"/>
                <w:sz w:val="24"/>
              </w:rPr>
            </w:pPr>
            <w:r>
              <w:rPr>
                <w:rFonts w:hint="eastAsia" w:ascii="仿宋" w:hAnsi="仿宋" w:eastAsia="仿宋" w:cs="仿宋"/>
                <w:sz w:val="24"/>
              </w:rPr>
              <w:t>2.双屏教学场景应用：</w:t>
            </w:r>
          </w:p>
          <w:p w14:paraId="767F11AC">
            <w:pPr>
              <w:snapToGrid w:val="0"/>
              <w:rPr>
                <w:rFonts w:hint="eastAsia" w:ascii="仿宋" w:hAnsi="仿宋" w:eastAsia="仿宋" w:cs="仿宋"/>
                <w:sz w:val="24"/>
              </w:rPr>
            </w:pPr>
            <w:r>
              <w:rPr>
                <w:rFonts w:hint="eastAsia" w:ascii="仿宋" w:hAnsi="仿宋" w:eastAsia="仿宋" w:cs="仿宋"/>
                <w:sz w:val="24"/>
              </w:rPr>
              <w:t>一屏用于电子白板书写，一屏用于多媒体课件内容显示，有效的避免了一台一体机频繁切换电子白板板书和多媒体课件的弊端。</w:t>
            </w:r>
          </w:p>
          <w:p w14:paraId="03D5F1D1">
            <w:pPr>
              <w:snapToGrid w:val="0"/>
              <w:rPr>
                <w:rFonts w:hint="eastAsia" w:ascii="仿宋" w:hAnsi="仿宋" w:eastAsia="仿宋" w:cs="仿宋"/>
                <w:sz w:val="24"/>
              </w:rPr>
            </w:pPr>
            <w:r>
              <w:rPr>
                <w:rFonts w:hint="eastAsia" w:ascii="仿宋" w:hAnsi="仿宋" w:eastAsia="仿宋" w:cs="仿宋"/>
                <w:sz w:val="24"/>
              </w:rPr>
              <w:t>方便教师多样化教学内容展示，一屏显示课堂教学内容，一屏可打开相关教学资源，检索和查阅课堂相关教学重点和难点知识配合讲解（包括图片、音视频、文档资料等）。</w:t>
            </w:r>
          </w:p>
          <w:p w14:paraId="41AA9BFE">
            <w:pPr>
              <w:snapToGrid w:val="0"/>
              <w:rPr>
                <w:rFonts w:hint="eastAsia" w:ascii="仿宋" w:hAnsi="仿宋" w:eastAsia="仿宋" w:cs="仿宋"/>
                <w:sz w:val="24"/>
              </w:rPr>
            </w:pPr>
            <w:r>
              <w:rPr>
                <w:rFonts w:hint="eastAsia" w:ascii="仿宋" w:hAnsi="仿宋" w:eastAsia="仿宋" w:cs="仿宋"/>
                <w:sz w:val="24"/>
              </w:rPr>
              <w:t>基于课堂管控和课堂教学为一体的新型教学模式应用，一屏用于课堂教学内容显示，一屏用于课堂教学管控平台应用。可有效管控课堂纪律，同时有利于促进教师利用信息技术手段提升专业教学技能和自身素质。</w:t>
            </w:r>
          </w:p>
          <w:p w14:paraId="492F3A89">
            <w:pPr>
              <w:snapToGrid w:val="0"/>
              <w:rPr>
                <w:rFonts w:hint="eastAsia" w:ascii="仿宋" w:hAnsi="仿宋" w:eastAsia="仿宋" w:cs="仿宋"/>
                <w:bCs/>
                <w:sz w:val="24"/>
              </w:rPr>
            </w:pPr>
            <w:r>
              <w:rPr>
                <w:rFonts w:hint="eastAsia" w:ascii="仿宋" w:hAnsi="仿宋" w:eastAsia="仿宋" w:cs="仿宋"/>
                <w:sz w:val="24"/>
              </w:rPr>
              <w:t>3.课堂录播系统可快速积累丰富的校本优质同步教学资源，形成校级优质教学资源库。</w:t>
            </w:r>
          </w:p>
        </w:tc>
      </w:tr>
      <w:tr w14:paraId="2B6E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Pr>
        <w:tc>
          <w:tcPr>
            <w:tcW w:w="1524" w:type="dxa"/>
            <w:vAlign w:val="center"/>
          </w:tcPr>
          <w:p w14:paraId="05EFA992">
            <w:pPr>
              <w:snapToGrid w:val="0"/>
              <w:jc w:val="center"/>
              <w:rPr>
                <w:rFonts w:hint="eastAsia" w:ascii="仿宋" w:hAnsi="仿宋" w:eastAsia="仿宋" w:cs="仿宋"/>
                <w:sz w:val="24"/>
              </w:rPr>
            </w:pPr>
            <w:r>
              <w:rPr>
                <w:rFonts w:hint="eastAsia" w:ascii="仿宋" w:hAnsi="仿宋" w:eastAsia="仿宋" w:cs="仿宋"/>
                <w:sz w:val="24"/>
              </w:rPr>
              <w:t>智慧教室</w:t>
            </w:r>
          </w:p>
        </w:tc>
        <w:tc>
          <w:tcPr>
            <w:tcW w:w="4112" w:type="dxa"/>
            <w:vAlign w:val="center"/>
          </w:tcPr>
          <w:p w14:paraId="5648F505">
            <w:pPr>
              <w:snapToGrid w:val="0"/>
              <w:rPr>
                <w:rFonts w:hint="eastAsia" w:ascii="仿宋" w:hAnsi="仿宋" w:eastAsia="仿宋" w:cs="仿宋"/>
                <w:sz w:val="24"/>
              </w:rPr>
            </w:pPr>
            <w:r>
              <w:rPr>
                <w:rFonts w:hint="eastAsia" w:ascii="仿宋" w:hAnsi="仿宋" w:eastAsia="仿宋" w:cs="仿宋"/>
                <w:sz w:val="24"/>
              </w:rPr>
              <w:t>教室讲台区域：部署86英寸智慧黑板2台（固定安装），黑板部分用于教师课堂板书，双一体机设备一屏用于多媒体信息化教学；一屏用于师生课堂互动。</w:t>
            </w:r>
          </w:p>
          <w:p w14:paraId="47EC9662">
            <w:pPr>
              <w:snapToGrid w:val="0"/>
              <w:rPr>
                <w:rFonts w:hint="eastAsia" w:ascii="仿宋" w:hAnsi="仿宋" w:eastAsia="仿宋" w:cs="仿宋"/>
                <w:sz w:val="24"/>
              </w:rPr>
            </w:pPr>
            <w:r>
              <w:rPr>
                <w:rFonts w:hint="eastAsia" w:ascii="仿宋" w:hAnsi="仿宋" w:eastAsia="仿宋" w:cs="仿宋"/>
                <w:sz w:val="24"/>
              </w:rPr>
              <w:t>学生区域：部署两台可移动86英寸交互触控一体机，一屏用于课堂教学评价、数据分析展示；另一屏用于学生个人作品展示等。</w:t>
            </w:r>
          </w:p>
          <w:p w14:paraId="5A521813">
            <w:pPr>
              <w:snapToGrid w:val="0"/>
              <w:rPr>
                <w:rFonts w:hint="eastAsia" w:ascii="仿宋" w:hAnsi="仿宋" w:eastAsia="仿宋" w:cs="仿宋"/>
                <w:sz w:val="24"/>
              </w:rPr>
            </w:pPr>
            <w:r>
              <w:rPr>
                <w:rFonts w:hint="eastAsia" w:ascii="仿宋" w:hAnsi="仿宋" w:eastAsia="仿宋" w:cs="仿宋"/>
                <w:sz w:val="24"/>
              </w:rPr>
              <w:t>基于学情分析的智慧教学系统：支撑开展多种模式的智慧教学；支撑教学评价（过程性评价、增殖性评价等）；支撑智慧课堂数据分析；支撑教学管理，助推教育教学模式改革。</w:t>
            </w:r>
          </w:p>
        </w:tc>
        <w:tc>
          <w:tcPr>
            <w:tcW w:w="2876" w:type="dxa"/>
            <w:vAlign w:val="center"/>
          </w:tcPr>
          <w:p w14:paraId="1A726F04">
            <w:pPr>
              <w:snapToGrid w:val="0"/>
              <w:rPr>
                <w:rFonts w:hint="eastAsia" w:ascii="仿宋" w:hAnsi="仿宋" w:eastAsia="仿宋" w:cs="仿宋"/>
                <w:sz w:val="24"/>
              </w:rPr>
            </w:pPr>
            <w:r>
              <w:rPr>
                <w:rFonts w:hint="eastAsia" w:ascii="仿宋" w:hAnsi="仿宋" w:eastAsia="仿宋" w:cs="仿宋"/>
                <w:sz w:val="24"/>
              </w:rPr>
              <w:t>（1）实现课堂教学实况直播、录制，支持本地化在线精品课程建设。</w:t>
            </w:r>
          </w:p>
          <w:p w14:paraId="3319A553">
            <w:pPr>
              <w:snapToGrid w:val="0"/>
              <w:rPr>
                <w:rFonts w:hint="eastAsia" w:ascii="仿宋" w:hAnsi="仿宋" w:eastAsia="仿宋" w:cs="仿宋"/>
                <w:sz w:val="24"/>
              </w:rPr>
            </w:pPr>
            <w:r>
              <w:rPr>
                <w:rFonts w:hint="eastAsia" w:ascii="仿宋" w:hAnsi="仿宋" w:eastAsia="仿宋" w:cs="仿宋"/>
                <w:sz w:val="24"/>
              </w:rPr>
              <w:t>（2）支撑教学能力大赛、班主任大赛等应用场景。</w:t>
            </w:r>
          </w:p>
          <w:p w14:paraId="79E835D1">
            <w:pPr>
              <w:snapToGrid w:val="0"/>
              <w:rPr>
                <w:rFonts w:hint="eastAsia" w:ascii="仿宋" w:hAnsi="仿宋" w:eastAsia="仿宋" w:cs="仿宋"/>
                <w:sz w:val="24"/>
              </w:rPr>
            </w:pPr>
            <w:r>
              <w:rPr>
                <w:rFonts w:hint="eastAsia" w:ascii="仿宋" w:hAnsi="仿宋" w:eastAsia="仿宋" w:cs="仿宋"/>
                <w:sz w:val="24"/>
              </w:rPr>
              <w:t>（3）实现“线上+线下”混合教学模式应用。</w:t>
            </w:r>
          </w:p>
          <w:p w14:paraId="5C659CDE">
            <w:pPr>
              <w:snapToGrid w:val="0"/>
              <w:rPr>
                <w:rFonts w:hint="eastAsia" w:ascii="仿宋" w:hAnsi="仿宋" w:eastAsia="仿宋" w:cs="仿宋"/>
                <w:sz w:val="24"/>
              </w:rPr>
            </w:pPr>
            <w:r>
              <w:rPr>
                <w:rFonts w:hint="eastAsia" w:ascii="仿宋" w:hAnsi="仿宋" w:eastAsia="仿宋" w:cs="仿宋"/>
                <w:sz w:val="24"/>
              </w:rPr>
              <w:t>（4）支撑课堂革命教学案例打造。</w:t>
            </w:r>
          </w:p>
          <w:p w14:paraId="413FD9EC">
            <w:pPr>
              <w:snapToGrid w:val="0"/>
              <w:rPr>
                <w:rFonts w:hint="eastAsia" w:ascii="仿宋" w:hAnsi="仿宋" w:eastAsia="仿宋" w:cs="仿宋"/>
                <w:sz w:val="24"/>
              </w:rPr>
            </w:pPr>
            <w:r>
              <w:rPr>
                <w:rFonts w:hint="eastAsia" w:ascii="仿宋" w:hAnsi="仿宋" w:eastAsia="仿宋" w:cs="仿宋"/>
                <w:sz w:val="24"/>
              </w:rPr>
              <w:t>（5）支持基于互联网的学习，支持移动端学习和泛在学习。</w:t>
            </w:r>
          </w:p>
          <w:p w14:paraId="49981471">
            <w:pPr>
              <w:snapToGrid w:val="0"/>
              <w:rPr>
                <w:rFonts w:hint="eastAsia" w:ascii="仿宋" w:hAnsi="仿宋" w:eastAsia="仿宋" w:cs="仿宋"/>
                <w:sz w:val="24"/>
              </w:rPr>
            </w:pPr>
            <w:r>
              <w:rPr>
                <w:rFonts w:hint="eastAsia" w:ascii="仿宋" w:hAnsi="仿宋" w:eastAsia="仿宋" w:cs="仿宋"/>
                <w:sz w:val="24"/>
              </w:rPr>
              <w:t>（6）配置多台学习终端，满足个性化学习、协作学习、翻转课堂等多种教学模式需求。</w:t>
            </w:r>
          </w:p>
          <w:p w14:paraId="6A55077E">
            <w:pPr>
              <w:snapToGrid w:val="0"/>
              <w:rPr>
                <w:rFonts w:hint="eastAsia" w:ascii="仿宋" w:hAnsi="仿宋" w:eastAsia="仿宋" w:cs="仿宋"/>
                <w:sz w:val="24"/>
              </w:rPr>
            </w:pPr>
            <w:r>
              <w:rPr>
                <w:rFonts w:hint="eastAsia" w:ascii="仿宋" w:hAnsi="仿宋" w:eastAsia="仿宋" w:cs="仿宋"/>
                <w:sz w:val="24"/>
              </w:rPr>
              <w:t>（7）具备多媒体教学和扩音功能，并支持无线投屏，可实现基于双屏的教学模式开展。</w:t>
            </w:r>
          </w:p>
          <w:p w14:paraId="5B0D61CF">
            <w:pPr>
              <w:snapToGrid w:val="0"/>
              <w:rPr>
                <w:rFonts w:hint="eastAsia" w:ascii="仿宋" w:hAnsi="仿宋" w:eastAsia="仿宋" w:cs="仿宋"/>
                <w:sz w:val="24"/>
              </w:rPr>
            </w:pPr>
            <w:r>
              <w:rPr>
                <w:rFonts w:hint="eastAsia" w:ascii="仿宋" w:hAnsi="仿宋" w:eastAsia="仿宋" w:cs="仿宋"/>
                <w:sz w:val="24"/>
              </w:rPr>
              <w:t>（8）灵活组合式学生桌椅，满足交流研讨和自由移动式学习需求，打造基于团队展示、自主学习和自由讨论等多样化空间分组。</w:t>
            </w:r>
          </w:p>
        </w:tc>
      </w:tr>
    </w:tbl>
    <w:p w14:paraId="3E5E0D74">
      <w:pPr>
        <w:spacing w:line="360" w:lineRule="auto"/>
        <w:ind w:firstLine="560" w:firstLineChars="200"/>
        <w:rPr>
          <w:rFonts w:hint="eastAsia" w:ascii="仿宋" w:hAnsi="仿宋" w:eastAsia="仿宋" w:cs="仿宋"/>
          <w:sz w:val="24"/>
        </w:rPr>
      </w:pPr>
      <w:r>
        <w:rPr>
          <w:rFonts w:hint="eastAsia" w:ascii="仿宋" w:hAnsi="仿宋" w:eastAsia="仿宋" w:cs="仿宋"/>
          <w:sz w:val="28"/>
          <w:szCs w:val="28"/>
        </w:rPr>
        <w:t>3.校内实训室（基地）基本要求</w:t>
      </w:r>
    </w:p>
    <w:p w14:paraId="3936FE46">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表8-12  助产专业校内实验实训条件一览表</w:t>
      </w:r>
    </w:p>
    <w:tbl>
      <w:tblPr>
        <w:tblStyle w:val="12"/>
        <w:tblW w:w="501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41"/>
        <w:gridCol w:w="2442"/>
        <w:gridCol w:w="1887"/>
        <w:gridCol w:w="2147"/>
        <w:gridCol w:w="1037"/>
      </w:tblGrid>
      <w:tr w14:paraId="0D237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blHeader/>
          <w:jc w:val="center"/>
        </w:trPr>
        <w:tc>
          <w:tcPr>
            <w:tcW w:w="503" w:type="pct"/>
            <w:tcBorders>
              <w:top w:val="single" w:color="000000" w:sz="10" w:space="0"/>
              <w:left w:val="single" w:color="000000" w:sz="10" w:space="0"/>
            </w:tcBorders>
            <w:shd w:val="clear" w:color="auto" w:fill="auto"/>
            <w:vAlign w:val="center"/>
          </w:tcPr>
          <w:p w14:paraId="0DC582D3">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序号</w:t>
            </w:r>
          </w:p>
        </w:tc>
        <w:tc>
          <w:tcPr>
            <w:tcW w:w="1461" w:type="pct"/>
            <w:tcBorders>
              <w:top w:val="single" w:color="000000" w:sz="10" w:space="0"/>
            </w:tcBorders>
            <w:shd w:val="clear" w:color="auto" w:fill="auto"/>
            <w:vAlign w:val="center"/>
          </w:tcPr>
          <w:p w14:paraId="6D387F63">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实验实训室名称</w:t>
            </w:r>
          </w:p>
        </w:tc>
        <w:tc>
          <w:tcPr>
            <w:tcW w:w="1129" w:type="pct"/>
            <w:tcBorders>
              <w:top w:val="single" w:color="000000" w:sz="10" w:space="0"/>
            </w:tcBorders>
            <w:shd w:val="clear" w:color="auto" w:fill="auto"/>
            <w:vAlign w:val="center"/>
          </w:tcPr>
          <w:p w14:paraId="2B7BF5A6">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主要实训项目</w:t>
            </w:r>
          </w:p>
          <w:p w14:paraId="4D8B9E5F">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（主要功能）</w:t>
            </w:r>
          </w:p>
        </w:tc>
        <w:tc>
          <w:tcPr>
            <w:tcW w:w="1284" w:type="pct"/>
            <w:tcBorders>
              <w:top w:val="single" w:color="000000" w:sz="10" w:space="0"/>
            </w:tcBorders>
            <w:shd w:val="clear" w:color="auto" w:fill="auto"/>
            <w:vAlign w:val="center"/>
          </w:tcPr>
          <w:p w14:paraId="00477DC7">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主要设备</w:t>
            </w:r>
          </w:p>
        </w:tc>
        <w:tc>
          <w:tcPr>
            <w:tcW w:w="620" w:type="pct"/>
            <w:tcBorders>
              <w:top w:val="single" w:color="000000" w:sz="10" w:space="0"/>
              <w:right w:val="single" w:color="000000" w:sz="10" w:space="0"/>
            </w:tcBorders>
            <w:shd w:val="clear" w:color="auto" w:fill="auto"/>
            <w:vAlign w:val="center"/>
          </w:tcPr>
          <w:p w14:paraId="51B0F7E9">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工位数</w:t>
            </w:r>
          </w:p>
        </w:tc>
      </w:tr>
      <w:tr w14:paraId="4D300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2590FB99">
            <w:pPr>
              <w:pStyle w:val="11"/>
              <w:jc w:val="center"/>
              <w:rPr>
                <w:rFonts w:hint="eastAsia" w:ascii="仿宋" w:hAnsi="仿宋" w:eastAsia="仿宋" w:cs="仿宋"/>
                <w:sz w:val="24"/>
                <w:szCs w:val="24"/>
              </w:rPr>
            </w:pPr>
            <w:r>
              <w:rPr>
                <w:rFonts w:hint="eastAsia" w:ascii="仿宋" w:hAnsi="仿宋" w:eastAsia="仿宋" w:cs="仿宋"/>
                <w:sz w:val="24"/>
                <w:szCs w:val="24"/>
              </w:rPr>
              <w:t>1</w:t>
            </w:r>
          </w:p>
        </w:tc>
        <w:tc>
          <w:tcPr>
            <w:tcW w:w="1461" w:type="pct"/>
            <w:vAlign w:val="center"/>
          </w:tcPr>
          <w:p w14:paraId="4610ED5B">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基础护理实训室（一）</w:t>
            </w:r>
          </w:p>
        </w:tc>
        <w:tc>
          <w:tcPr>
            <w:tcW w:w="1129" w:type="pct"/>
            <w:vAlign w:val="center"/>
          </w:tcPr>
          <w:p w14:paraId="126E8E8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1）铺备用床、暂空床、麻醉床</w:t>
            </w:r>
          </w:p>
          <w:p w14:paraId="365FB6E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2）卧位变换</w:t>
            </w:r>
          </w:p>
          <w:p w14:paraId="10F8832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3）口腔护理</w:t>
            </w:r>
          </w:p>
          <w:p w14:paraId="28CD253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4）床上擦浴</w:t>
            </w:r>
          </w:p>
          <w:p w14:paraId="6119C74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5）进食、进水、特殊进食</w:t>
            </w:r>
          </w:p>
          <w:p w14:paraId="3500061B">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6）卧床病人床单位的更换</w:t>
            </w:r>
          </w:p>
          <w:p w14:paraId="5CF6FC9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7）为卧床患者床上洗头</w:t>
            </w:r>
          </w:p>
          <w:p w14:paraId="0A4440D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8）测量生命体征</w:t>
            </w:r>
          </w:p>
        </w:tc>
        <w:tc>
          <w:tcPr>
            <w:tcW w:w="1284" w:type="pct"/>
            <w:vAlign w:val="center"/>
          </w:tcPr>
          <w:p w14:paraId="777721E2">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多功能病床、多功能护理模拟人、鼻饲模型、导尿及灌肠模型、各类给药模型、洗胃机、吸氧装置、吸引器等</w:t>
            </w:r>
          </w:p>
        </w:tc>
        <w:tc>
          <w:tcPr>
            <w:tcW w:w="620" w:type="pct"/>
            <w:tcBorders>
              <w:right w:val="single" w:color="000000" w:sz="10" w:space="0"/>
            </w:tcBorders>
            <w:vAlign w:val="center"/>
          </w:tcPr>
          <w:p w14:paraId="305BCF6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36个</w:t>
            </w:r>
          </w:p>
        </w:tc>
      </w:tr>
      <w:tr w14:paraId="31F30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46528E80">
            <w:pPr>
              <w:pStyle w:val="11"/>
              <w:jc w:val="center"/>
              <w:rPr>
                <w:rFonts w:hint="eastAsia" w:ascii="仿宋" w:hAnsi="仿宋" w:eastAsia="仿宋" w:cs="仿宋"/>
                <w:sz w:val="24"/>
                <w:szCs w:val="24"/>
              </w:rPr>
            </w:pPr>
            <w:r>
              <w:rPr>
                <w:rFonts w:hint="eastAsia" w:ascii="仿宋" w:hAnsi="仿宋" w:eastAsia="仿宋" w:cs="仿宋"/>
                <w:sz w:val="24"/>
                <w:szCs w:val="24"/>
              </w:rPr>
              <w:t>2</w:t>
            </w:r>
          </w:p>
        </w:tc>
        <w:tc>
          <w:tcPr>
            <w:tcW w:w="1461" w:type="pct"/>
            <w:vAlign w:val="center"/>
          </w:tcPr>
          <w:p w14:paraId="6831A3E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基础护理实训室（二）</w:t>
            </w:r>
          </w:p>
        </w:tc>
        <w:tc>
          <w:tcPr>
            <w:tcW w:w="1129" w:type="pct"/>
            <w:vAlign w:val="center"/>
          </w:tcPr>
          <w:p w14:paraId="5368F7B5">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1）鼻饲</w:t>
            </w:r>
          </w:p>
          <w:p w14:paraId="7CF3B61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2）导尿</w:t>
            </w:r>
          </w:p>
          <w:p w14:paraId="2C9D7A4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3）灌肠</w:t>
            </w:r>
          </w:p>
          <w:p w14:paraId="3069D62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4）压疮的预防</w:t>
            </w:r>
          </w:p>
          <w:p w14:paraId="674A865D">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5）静脉输液</w:t>
            </w:r>
          </w:p>
          <w:p w14:paraId="31118DF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6）口服给药</w:t>
            </w:r>
          </w:p>
          <w:p w14:paraId="097FA04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7）青霉素的配制</w:t>
            </w:r>
          </w:p>
        </w:tc>
        <w:tc>
          <w:tcPr>
            <w:tcW w:w="1284" w:type="pct"/>
            <w:vAlign w:val="center"/>
          </w:tcPr>
          <w:p w14:paraId="0033DCEC">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多功能病床、多功能护理模拟人、鼻饲模型、导尿及灌肠模型、各类给药模型、洗胃机、吸氧装置、吸引器等</w:t>
            </w:r>
          </w:p>
        </w:tc>
        <w:tc>
          <w:tcPr>
            <w:tcW w:w="620" w:type="pct"/>
            <w:tcBorders>
              <w:right w:val="single" w:color="000000" w:sz="10" w:space="0"/>
            </w:tcBorders>
            <w:vAlign w:val="center"/>
          </w:tcPr>
          <w:p w14:paraId="60AEEE2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26个</w:t>
            </w:r>
          </w:p>
        </w:tc>
      </w:tr>
      <w:tr w14:paraId="273A6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542B24A2">
            <w:pPr>
              <w:pStyle w:val="11"/>
              <w:jc w:val="center"/>
              <w:rPr>
                <w:rFonts w:hint="eastAsia" w:ascii="仿宋" w:hAnsi="仿宋" w:eastAsia="仿宋" w:cs="仿宋"/>
                <w:sz w:val="24"/>
                <w:szCs w:val="24"/>
              </w:rPr>
            </w:pPr>
            <w:r>
              <w:rPr>
                <w:rFonts w:hint="eastAsia" w:ascii="仿宋" w:hAnsi="仿宋" w:eastAsia="仿宋" w:cs="仿宋"/>
                <w:sz w:val="24"/>
                <w:szCs w:val="24"/>
              </w:rPr>
              <w:t>3</w:t>
            </w:r>
          </w:p>
        </w:tc>
        <w:tc>
          <w:tcPr>
            <w:tcW w:w="1461" w:type="pct"/>
            <w:vAlign w:val="center"/>
          </w:tcPr>
          <w:p w14:paraId="16294C1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基础护理实训室（三）</w:t>
            </w:r>
          </w:p>
        </w:tc>
        <w:tc>
          <w:tcPr>
            <w:tcW w:w="1129" w:type="pct"/>
            <w:vAlign w:val="center"/>
          </w:tcPr>
          <w:p w14:paraId="4958139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1）氧气吸入</w:t>
            </w:r>
          </w:p>
          <w:p w14:paraId="52F5A6BC">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2）药物的抽吸</w:t>
            </w:r>
          </w:p>
          <w:p w14:paraId="350A4A52">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3）H、ID、IM、IV四种注射技术</w:t>
            </w:r>
          </w:p>
          <w:p w14:paraId="66D2055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4）外科洗手</w:t>
            </w:r>
          </w:p>
          <w:p w14:paraId="222343A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5）穿脱隔离衣</w:t>
            </w:r>
          </w:p>
          <w:p w14:paraId="3DE82DB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6）无菌技术</w:t>
            </w:r>
          </w:p>
          <w:p w14:paraId="0F2EDEF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7）洗胃</w:t>
            </w:r>
          </w:p>
        </w:tc>
        <w:tc>
          <w:tcPr>
            <w:tcW w:w="1284" w:type="pct"/>
            <w:vAlign w:val="center"/>
          </w:tcPr>
          <w:p w14:paraId="142B50AB">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多功能病床、多功能护理模拟人、鼻饲模型、导尿及灌肠模型、各类给药模型、洗胃机、吸氧装置、吸引器等</w:t>
            </w:r>
          </w:p>
        </w:tc>
        <w:tc>
          <w:tcPr>
            <w:tcW w:w="620" w:type="pct"/>
            <w:tcBorders>
              <w:right w:val="single" w:color="000000" w:sz="10" w:space="0"/>
            </w:tcBorders>
            <w:vAlign w:val="center"/>
          </w:tcPr>
          <w:p w14:paraId="5CC25B6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30个</w:t>
            </w:r>
          </w:p>
        </w:tc>
      </w:tr>
      <w:tr w14:paraId="1D94A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06289EED">
            <w:pPr>
              <w:pStyle w:val="11"/>
              <w:jc w:val="center"/>
              <w:rPr>
                <w:rFonts w:hint="eastAsia" w:ascii="仿宋" w:hAnsi="仿宋" w:eastAsia="仿宋" w:cs="仿宋"/>
                <w:sz w:val="24"/>
                <w:szCs w:val="24"/>
              </w:rPr>
            </w:pPr>
            <w:r>
              <w:rPr>
                <w:rFonts w:hint="eastAsia" w:ascii="仿宋" w:hAnsi="仿宋" w:eastAsia="仿宋" w:cs="仿宋"/>
                <w:sz w:val="24"/>
                <w:szCs w:val="24"/>
              </w:rPr>
              <w:t>4</w:t>
            </w:r>
          </w:p>
        </w:tc>
        <w:tc>
          <w:tcPr>
            <w:tcW w:w="1461" w:type="pct"/>
            <w:vAlign w:val="center"/>
          </w:tcPr>
          <w:p w14:paraId="5F658F7C">
            <w:pPr>
              <w:pStyle w:val="11"/>
              <w:jc w:val="center"/>
              <w:rPr>
                <w:rFonts w:hint="eastAsia" w:ascii="仿宋" w:hAnsi="仿宋" w:eastAsia="仿宋" w:cs="仿宋"/>
                <w:sz w:val="24"/>
                <w:szCs w:val="24"/>
              </w:rPr>
            </w:pPr>
            <w:r>
              <w:rPr>
                <w:rFonts w:hint="eastAsia" w:ascii="仿宋" w:hAnsi="仿宋" w:eastAsia="仿宋" w:cs="仿宋"/>
                <w:sz w:val="24"/>
                <w:szCs w:val="24"/>
              </w:rPr>
              <w:t>妇科实训室</w:t>
            </w:r>
          </w:p>
        </w:tc>
        <w:tc>
          <w:tcPr>
            <w:tcW w:w="1129" w:type="pct"/>
            <w:vAlign w:val="center"/>
          </w:tcPr>
          <w:p w14:paraId="563E7A6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1）宫高腹围测量</w:t>
            </w:r>
          </w:p>
          <w:p w14:paraId="35EA08D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2）腹部四步触诊</w:t>
            </w:r>
          </w:p>
          <w:p w14:paraId="6E62415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3）骨盆测量</w:t>
            </w:r>
          </w:p>
          <w:p w14:paraId="4A71EF5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4）产前会阴清洁消毒、接生</w:t>
            </w:r>
          </w:p>
          <w:p w14:paraId="0FF7A7C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5）新生儿护理</w:t>
            </w:r>
          </w:p>
          <w:p w14:paraId="2AEB9E6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6）新生儿沐浴</w:t>
            </w:r>
          </w:p>
          <w:p w14:paraId="2C29E3D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7）新生儿抚触</w:t>
            </w:r>
          </w:p>
          <w:p w14:paraId="5E157415">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8）妇科查体：双合诊、三合诊、直肠－腹部诊等</w:t>
            </w:r>
          </w:p>
        </w:tc>
        <w:tc>
          <w:tcPr>
            <w:tcW w:w="1284" w:type="pct"/>
            <w:vAlign w:val="center"/>
          </w:tcPr>
          <w:p w14:paraId="78133B7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分娩机制模型、难产示教训练模型、四步触诊模型、妇科检查模型、产程进展模型、胎心监护仪、产床、智能产妇模拟人、婴儿培养箱、婴儿辐射保暖台、红外线治疗灯、婴儿抚触台、婴儿洗浴池、新生儿黄疸治疗仪</w:t>
            </w:r>
          </w:p>
          <w:p w14:paraId="14DC5AE2">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等设备</w:t>
            </w:r>
          </w:p>
        </w:tc>
        <w:tc>
          <w:tcPr>
            <w:tcW w:w="620" w:type="pct"/>
            <w:tcBorders>
              <w:right w:val="single" w:color="000000" w:sz="10" w:space="0"/>
            </w:tcBorders>
            <w:vAlign w:val="center"/>
          </w:tcPr>
          <w:p w14:paraId="64975B4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30个</w:t>
            </w:r>
          </w:p>
        </w:tc>
      </w:tr>
      <w:tr w14:paraId="37316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6BD39586">
            <w:pPr>
              <w:pStyle w:val="11"/>
              <w:jc w:val="center"/>
              <w:rPr>
                <w:rFonts w:hint="eastAsia" w:ascii="仿宋" w:hAnsi="仿宋" w:eastAsia="仿宋" w:cs="仿宋"/>
                <w:sz w:val="24"/>
                <w:szCs w:val="24"/>
              </w:rPr>
            </w:pPr>
            <w:r>
              <w:rPr>
                <w:rFonts w:hint="eastAsia" w:ascii="仿宋" w:hAnsi="仿宋" w:eastAsia="仿宋" w:cs="仿宋"/>
                <w:sz w:val="24"/>
                <w:szCs w:val="24"/>
              </w:rPr>
              <w:t>5</w:t>
            </w:r>
          </w:p>
        </w:tc>
        <w:tc>
          <w:tcPr>
            <w:tcW w:w="1461" w:type="pct"/>
            <w:vAlign w:val="center"/>
          </w:tcPr>
          <w:p w14:paraId="2F1C2D91">
            <w:pPr>
              <w:pStyle w:val="11"/>
              <w:jc w:val="center"/>
              <w:rPr>
                <w:rFonts w:hint="eastAsia" w:ascii="仿宋" w:hAnsi="仿宋" w:eastAsia="仿宋" w:cs="仿宋"/>
                <w:sz w:val="24"/>
                <w:szCs w:val="24"/>
              </w:rPr>
            </w:pPr>
            <w:r>
              <w:rPr>
                <w:rFonts w:hint="eastAsia" w:ascii="仿宋" w:hAnsi="仿宋" w:eastAsia="仿宋" w:cs="仿宋"/>
                <w:sz w:val="24"/>
                <w:szCs w:val="24"/>
              </w:rPr>
              <w:t>儿科护理实训室</w:t>
            </w:r>
          </w:p>
        </w:tc>
        <w:tc>
          <w:tcPr>
            <w:tcW w:w="1129" w:type="pct"/>
            <w:vAlign w:val="center"/>
          </w:tcPr>
          <w:p w14:paraId="670CDF2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1）婴儿保温箱使用</w:t>
            </w:r>
          </w:p>
          <w:p w14:paraId="73D8CB7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2）蓝光治疗仪使用</w:t>
            </w:r>
          </w:p>
          <w:p w14:paraId="5F02128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3）新生儿沐浴</w:t>
            </w:r>
          </w:p>
          <w:p w14:paraId="6D8CD852">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4）婴儿抚触</w:t>
            </w:r>
          </w:p>
          <w:p w14:paraId="4F53AC7D">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5）头皮静脉穿刺</w:t>
            </w:r>
          </w:p>
          <w:p w14:paraId="580D041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6）体格发育测量（身高体重头围胸围囟门）</w:t>
            </w:r>
          </w:p>
        </w:tc>
        <w:tc>
          <w:tcPr>
            <w:tcW w:w="1284" w:type="pct"/>
            <w:vAlign w:val="center"/>
          </w:tcPr>
          <w:p w14:paraId="0661ACB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婴幼儿身高计（卧式、坐式）、婴儿秤、婴儿床、儿童病床、皮脂厚度计、新生儿抢救设备、青少年心肺复苏模型、智能儿童护理模型等设备</w:t>
            </w:r>
          </w:p>
        </w:tc>
        <w:tc>
          <w:tcPr>
            <w:tcW w:w="620" w:type="pct"/>
            <w:tcBorders>
              <w:right w:val="single" w:color="000000" w:sz="10" w:space="0"/>
            </w:tcBorders>
            <w:vAlign w:val="center"/>
          </w:tcPr>
          <w:p w14:paraId="6C2A8B5D">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30个</w:t>
            </w:r>
          </w:p>
        </w:tc>
      </w:tr>
      <w:tr w14:paraId="67239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7E5C1300">
            <w:pPr>
              <w:pStyle w:val="11"/>
              <w:jc w:val="center"/>
              <w:rPr>
                <w:rFonts w:hint="eastAsia" w:ascii="仿宋" w:hAnsi="仿宋" w:eastAsia="仿宋" w:cs="仿宋"/>
                <w:sz w:val="24"/>
                <w:szCs w:val="24"/>
              </w:rPr>
            </w:pPr>
            <w:r>
              <w:rPr>
                <w:rFonts w:hint="eastAsia" w:ascii="仿宋" w:hAnsi="仿宋" w:eastAsia="仿宋" w:cs="仿宋"/>
                <w:sz w:val="24"/>
                <w:szCs w:val="24"/>
              </w:rPr>
              <w:t>6</w:t>
            </w:r>
          </w:p>
        </w:tc>
        <w:tc>
          <w:tcPr>
            <w:tcW w:w="1461" w:type="pct"/>
            <w:vAlign w:val="center"/>
          </w:tcPr>
          <w:p w14:paraId="2D51EDB9">
            <w:pPr>
              <w:pStyle w:val="11"/>
              <w:jc w:val="center"/>
              <w:rPr>
                <w:rFonts w:hint="eastAsia" w:ascii="仿宋" w:hAnsi="仿宋" w:eastAsia="仿宋" w:cs="仿宋"/>
                <w:sz w:val="24"/>
                <w:szCs w:val="24"/>
              </w:rPr>
            </w:pPr>
            <w:r>
              <w:rPr>
                <w:rFonts w:hint="eastAsia" w:ascii="仿宋" w:hAnsi="仿宋" w:eastAsia="仿宋" w:cs="仿宋"/>
                <w:sz w:val="24"/>
                <w:szCs w:val="24"/>
              </w:rPr>
              <w:t>健康评估实训室</w:t>
            </w:r>
          </w:p>
        </w:tc>
        <w:tc>
          <w:tcPr>
            <w:tcW w:w="1129" w:type="pct"/>
            <w:vAlign w:val="center"/>
          </w:tcPr>
          <w:p w14:paraId="3B199C7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1）胸部检查</w:t>
            </w:r>
          </w:p>
          <w:p w14:paraId="609434E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2）腹部检查</w:t>
            </w:r>
          </w:p>
          <w:p w14:paraId="30BF750A">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3）头颈部检查</w:t>
            </w:r>
          </w:p>
          <w:p w14:paraId="3BF9CDA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4）心电图测量与分析</w:t>
            </w:r>
          </w:p>
          <w:p w14:paraId="79539BB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5）生命体征测量</w:t>
            </w:r>
          </w:p>
          <w:p w14:paraId="178AAF9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6）体格检查的基本方法</w:t>
            </w:r>
          </w:p>
          <w:p w14:paraId="3E7E757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7）神经系统的检查</w:t>
            </w:r>
          </w:p>
          <w:p w14:paraId="146C3E2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8）X线、CT片的阅读</w:t>
            </w:r>
          </w:p>
        </w:tc>
        <w:tc>
          <w:tcPr>
            <w:tcW w:w="1284" w:type="pct"/>
            <w:vAlign w:val="center"/>
          </w:tcPr>
          <w:p w14:paraId="179835C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配备智能化胸腹部检查教学仪、心电图机、乳房触诊模型、诊疗床、多筒听诊器、电子血压计、音叉、快速血糖仪等设备</w:t>
            </w:r>
          </w:p>
        </w:tc>
        <w:tc>
          <w:tcPr>
            <w:tcW w:w="620" w:type="pct"/>
            <w:tcBorders>
              <w:right w:val="single" w:color="000000" w:sz="10" w:space="0"/>
            </w:tcBorders>
            <w:vAlign w:val="center"/>
          </w:tcPr>
          <w:p w14:paraId="4554F40E">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30个</w:t>
            </w:r>
          </w:p>
        </w:tc>
      </w:tr>
      <w:tr w14:paraId="43C7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5C5348E8">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7</w:t>
            </w:r>
          </w:p>
        </w:tc>
        <w:tc>
          <w:tcPr>
            <w:tcW w:w="1461" w:type="pct"/>
            <w:vAlign w:val="center"/>
          </w:tcPr>
          <w:p w14:paraId="0220C4C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外科实训室</w:t>
            </w:r>
          </w:p>
        </w:tc>
        <w:tc>
          <w:tcPr>
            <w:tcW w:w="1129" w:type="pct"/>
            <w:vAlign w:val="center"/>
          </w:tcPr>
          <w:p w14:paraId="3E29A74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1）辨认和使用常规手术器械</w:t>
            </w:r>
          </w:p>
          <w:p w14:paraId="5F028C2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2）外科洗手</w:t>
            </w:r>
          </w:p>
          <w:p w14:paraId="7FC8C58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3）穿脱手术衣、戴手套</w:t>
            </w:r>
          </w:p>
          <w:p w14:paraId="544FDAA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4）手术区域批复消毒与铺巾</w:t>
            </w:r>
          </w:p>
          <w:p w14:paraId="16846BD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5）摆手术体位</w:t>
            </w:r>
          </w:p>
          <w:p w14:paraId="71293CBD">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6）伤口换药</w:t>
            </w:r>
          </w:p>
        </w:tc>
        <w:tc>
          <w:tcPr>
            <w:tcW w:w="1284" w:type="pct"/>
            <w:vAlign w:val="center"/>
          </w:tcPr>
          <w:p w14:paraId="560C1C9D">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手术床、无影灯、外科洗手池、外科布类手术包、手术器械包、手术器械台、创伤模型、瘘管造口术护理模型、各类引流管护理模型、骨牵引床、智能护理模拟人等设备</w:t>
            </w:r>
          </w:p>
        </w:tc>
        <w:tc>
          <w:tcPr>
            <w:tcW w:w="620" w:type="pct"/>
            <w:tcBorders>
              <w:right w:val="single" w:color="000000" w:sz="10" w:space="0"/>
            </w:tcBorders>
            <w:vAlign w:val="center"/>
          </w:tcPr>
          <w:p w14:paraId="29B299E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30个</w:t>
            </w:r>
          </w:p>
        </w:tc>
      </w:tr>
      <w:tr w14:paraId="0997F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540281B9">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8</w:t>
            </w:r>
          </w:p>
        </w:tc>
        <w:tc>
          <w:tcPr>
            <w:tcW w:w="1461" w:type="pct"/>
            <w:vAlign w:val="center"/>
          </w:tcPr>
          <w:p w14:paraId="7F377F41">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AR/VR实训室</w:t>
            </w:r>
          </w:p>
        </w:tc>
        <w:tc>
          <w:tcPr>
            <w:tcW w:w="1129" w:type="pct"/>
            <w:vAlign w:val="center"/>
          </w:tcPr>
          <w:p w14:paraId="0F19D3C8">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1）产科护理虚拟现实VR交互系统平产接生</w:t>
            </w:r>
          </w:p>
          <w:p w14:paraId="6CDE5A2C">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2）基础护理虚拟现实VR交互系统心肺复苏、鼻饲法、导尿术、静脉输液</w:t>
            </w:r>
          </w:p>
          <w:p w14:paraId="293644D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3）产科AR增强现实系统</w:t>
            </w:r>
          </w:p>
        </w:tc>
        <w:tc>
          <w:tcPr>
            <w:tcW w:w="1284" w:type="pct"/>
            <w:vAlign w:val="center"/>
          </w:tcPr>
          <w:p w14:paraId="21FCCE4B">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AR/VR设备交互系统</w:t>
            </w:r>
          </w:p>
        </w:tc>
        <w:tc>
          <w:tcPr>
            <w:tcW w:w="620" w:type="pct"/>
            <w:tcBorders>
              <w:right w:val="single" w:color="000000" w:sz="10" w:space="0"/>
            </w:tcBorders>
            <w:vAlign w:val="center"/>
          </w:tcPr>
          <w:p w14:paraId="7A82DE52">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36个</w:t>
            </w:r>
          </w:p>
        </w:tc>
      </w:tr>
      <w:tr w14:paraId="6015D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24E474C3">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9</w:t>
            </w:r>
          </w:p>
        </w:tc>
        <w:tc>
          <w:tcPr>
            <w:tcW w:w="1461" w:type="pct"/>
            <w:vAlign w:val="center"/>
          </w:tcPr>
          <w:p w14:paraId="6B6034F4">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CPR实训室</w:t>
            </w:r>
          </w:p>
        </w:tc>
        <w:tc>
          <w:tcPr>
            <w:tcW w:w="1129" w:type="pct"/>
            <w:vAlign w:val="center"/>
          </w:tcPr>
          <w:p w14:paraId="64DC65DB">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1）单人徒手心肺复苏技术、除颤术</w:t>
            </w:r>
          </w:p>
          <w:p w14:paraId="763C6E14">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2）洗胃术、外伤止血包扎固定、搬运技术</w:t>
            </w:r>
          </w:p>
          <w:p w14:paraId="0757E83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3）急诊科工作流程</w:t>
            </w:r>
          </w:p>
          <w:p w14:paraId="5274054E">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4）心电监护技术</w:t>
            </w:r>
          </w:p>
          <w:p w14:paraId="47FC693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5）机械辅助呼吸技术</w:t>
            </w:r>
          </w:p>
          <w:p w14:paraId="395C26D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6）气管插管术</w:t>
            </w:r>
          </w:p>
          <w:p w14:paraId="1F4AB5C3">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7）重症监护病室（ICU）工作流程</w:t>
            </w:r>
          </w:p>
          <w:p w14:paraId="102BC166">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8）异物误吸</w:t>
            </w:r>
          </w:p>
        </w:tc>
        <w:tc>
          <w:tcPr>
            <w:tcW w:w="1284" w:type="pct"/>
            <w:vAlign w:val="center"/>
          </w:tcPr>
          <w:p w14:paraId="79A72B6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呼吸机、心电图机、心肺复苏模型、体外除颤仪、担架、喉镜、气管插管模型、呼吸治疗导管及面罩、高级多功能护理人等设备</w:t>
            </w:r>
          </w:p>
        </w:tc>
        <w:tc>
          <w:tcPr>
            <w:tcW w:w="620" w:type="pct"/>
            <w:tcBorders>
              <w:right w:val="single" w:color="000000" w:sz="10" w:space="0"/>
            </w:tcBorders>
            <w:vAlign w:val="center"/>
          </w:tcPr>
          <w:p w14:paraId="1D3A492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18个</w:t>
            </w:r>
          </w:p>
        </w:tc>
      </w:tr>
      <w:tr w14:paraId="6F28A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3" w:type="pct"/>
            <w:tcBorders>
              <w:left w:val="single" w:color="000000" w:sz="10" w:space="0"/>
            </w:tcBorders>
            <w:vAlign w:val="center"/>
          </w:tcPr>
          <w:p w14:paraId="41BCBB97">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10</w:t>
            </w:r>
          </w:p>
        </w:tc>
        <w:tc>
          <w:tcPr>
            <w:tcW w:w="1461" w:type="pct"/>
            <w:vAlign w:val="center"/>
          </w:tcPr>
          <w:p w14:paraId="007559D0">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专项技能实训室</w:t>
            </w:r>
          </w:p>
        </w:tc>
        <w:tc>
          <w:tcPr>
            <w:tcW w:w="1129" w:type="pct"/>
            <w:vAlign w:val="center"/>
          </w:tcPr>
          <w:p w14:paraId="31033EC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1）1+X母婴护理培训</w:t>
            </w:r>
          </w:p>
          <w:p w14:paraId="648B42CF">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2）1+X老年照护培训</w:t>
            </w:r>
          </w:p>
          <w:p w14:paraId="4D8EFC97">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3）育婴员培训</w:t>
            </w:r>
          </w:p>
          <w:p w14:paraId="017D18E8">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4）养老护理员培训</w:t>
            </w:r>
          </w:p>
          <w:p w14:paraId="37312CE9">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5）保健按摩师培训</w:t>
            </w:r>
          </w:p>
          <w:p w14:paraId="7494BC10">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6）急救技术培训</w:t>
            </w:r>
          </w:p>
        </w:tc>
        <w:tc>
          <w:tcPr>
            <w:tcW w:w="1284" w:type="pct"/>
            <w:vAlign w:val="center"/>
          </w:tcPr>
          <w:p w14:paraId="08FF99D1">
            <w:pPr>
              <w:pStyle w:val="11"/>
              <w:rPr>
                <w:rFonts w:hint="eastAsia" w:ascii="仿宋" w:hAnsi="仿宋" w:eastAsia="仿宋" w:cs="仿宋"/>
                <w:sz w:val="24"/>
                <w:szCs w:val="24"/>
                <w:lang w:eastAsia="zh-CN"/>
              </w:rPr>
            </w:pPr>
            <w:r>
              <w:rPr>
                <w:rFonts w:hint="eastAsia" w:ascii="仿宋" w:hAnsi="仿宋" w:eastAsia="仿宋" w:cs="仿宋"/>
                <w:sz w:val="24"/>
                <w:szCs w:val="24"/>
                <w:lang w:eastAsia="zh-CN"/>
              </w:rPr>
              <w:t>多功能病床、多功能护理模拟人、鼻饲模型、导尿及灌肠模型、各类给药模型、洗胃机、吸氧装置、吸引器</w:t>
            </w:r>
          </w:p>
        </w:tc>
        <w:tc>
          <w:tcPr>
            <w:tcW w:w="620" w:type="pct"/>
            <w:tcBorders>
              <w:right w:val="single" w:color="000000" w:sz="10" w:space="0"/>
            </w:tcBorders>
            <w:vAlign w:val="center"/>
          </w:tcPr>
          <w:p w14:paraId="50BC9EE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50个</w:t>
            </w:r>
          </w:p>
        </w:tc>
      </w:tr>
    </w:tbl>
    <w:p w14:paraId="0641A430">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4.校外实习实训基地基本要求</w:t>
      </w:r>
    </w:p>
    <w:p w14:paraId="1F4483DB">
      <w:pPr>
        <w:kinsoku w:val="0"/>
        <w:topLinePunct/>
        <w:autoSpaceDE w:val="0"/>
        <w:autoSpaceDN w:val="0"/>
        <w:spacing w:line="360" w:lineRule="auto"/>
        <w:ind w:firstLine="560" w:firstLineChars="200"/>
        <w:textAlignment w:val="baseline"/>
      </w:pPr>
      <w:r>
        <w:rPr>
          <w:rFonts w:hint="eastAsia" w:ascii="仿宋" w:hAnsi="仿宋" w:eastAsia="仿宋" w:cs="仿宋"/>
          <w:sz w:val="28"/>
          <w:szCs w:val="28"/>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28327CD">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表8-13  助产专业校外实训基地一览表</w:t>
      </w:r>
    </w:p>
    <w:tbl>
      <w:tblPr>
        <w:tblStyle w:val="12"/>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48"/>
        <w:gridCol w:w="3620"/>
        <w:gridCol w:w="2828"/>
        <w:gridCol w:w="913"/>
      </w:tblGrid>
      <w:tr w14:paraId="38183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570" w:type="pct"/>
            <w:tcBorders>
              <w:tl2br w:val="nil"/>
              <w:tr2bl w:val="nil"/>
            </w:tcBorders>
            <w:shd w:val="clear" w:color="auto" w:fill="auto"/>
            <w:vAlign w:val="center"/>
          </w:tcPr>
          <w:p w14:paraId="1C9AA2A4">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序号</w:t>
            </w:r>
          </w:p>
        </w:tc>
        <w:tc>
          <w:tcPr>
            <w:tcW w:w="2177" w:type="pct"/>
            <w:tcBorders>
              <w:tl2br w:val="nil"/>
              <w:tr2bl w:val="nil"/>
            </w:tcBorders>
            <w:shd w:val="clear" w:color="auto" w:fill="auto"/>
            <w:vAlign w:val="center"/>
          </w:tcPr>
          <w:p w14:paraId="735E25C6">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基地名称</w:t>
            </w:r>
          </w:p>
        </w:tc>
        <w:tc>
          <w:tcPr>
            <w:tcW w:w="1701" w:type="pct"/>
            <w:tcBorders>
              <w:tl2br w:val="nil"/>
              <w:tr2bl w:val="nil"/>
            </w:tcBorders>
            <w:shd w:val="clear" w:color="auto" w:fill="auto"/>
            <w:vAlign w:val="center"/>
          </w:tcPr>
          <w:p w14:paraId="7DDBFF9B">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lang w:eastAsia="zh-CN"/>
              </w:rPr>
            </w:pPr>
            <w:r>
              <w:rPr>
                <w:rFonts w:hint="eastAsia" w:ascii="仿宋" w:hAnsi="仿宋" w:eastAsia="仿宋" w:cs="仿宋"/>
                <w:b/>
                <w:bCs/>
                <w:snapToGrid w:val="0"/>
                <w:color w:val="000000"/>
                <w:sz w:val="24"/>
                <w:szCs w:val="24"/>
                <w:lang w:eastAsia="zh-CN"/>
              </w:rPr>
              <w:t>主要实习项目（主要功能）</w:t>
            </w:r>
          </w:p>
        </w:tc>
        <w:tc>
          <w:tcPr>
            <w:tcW w:w="549" w:type="pct"/>
            <w:tcBorders>
              <w:tl2br w:val="nil"/>
              <w:tr2bl w:val="nil"/>
            </w:tcBorders>
            <w:shd w:val="clear" w:color="auto" w:fill="auto"/>
            <w:vAlign w:val="center"/>
          </w:tcPr>
          <w:p w14:paraId="7BE9E60D">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接纳</w:t>
            </w:r>
          </w:p>
          <w:p w14:paraId="572B6D98">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人数</w:t>
            </w:r>
          </w:p>
        </w:tc>
      </w:tr>
      <w:tr w14:paraId="1C70D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70" w:type="pct"/>
            <w:tcBorders>
              <w:tl2br w:val="nil"/>
              <w:tr2bl w:val="nil"/>
            </w:tcBorders>
            <w:vAlign w:val="center"/>
          </w:tcPr>
          <w:p w14:paraId="140AE80A">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1</w:t>
            </w:r>
          </w:p>
        </w:tc>
        <w:tc>
          <w:tcPr>
            <w:tcW w:w="2177" w:type="pct"/>
            <w:tcBorders>
              <w:tl2br w:val="nil"/>
              <w:tr2bl w:val="nil"/>
            </w:tcBorders>
            <w:vAlign w:val="center"/>
          </w:tcPr>
          <w:p w14:paraId="01747DCF">
            <w:pPr>
              <w:pStyle w:val="11"/>
              <w:jc w:val="center"/>
              <w:rPr>
                <w:rFonts w:hint="eastAsia" w:ascii="仿宋" w:hAnsi="仿宋" w:eastAsia="仿宋" w:cs="仿宋"/>
                <w:sz w:val="24"/>
                <w:szCs w:val="24"/>
              </w:rPr>
            </w:pPr>
            <w:r>
              <w:rPr>
                <w:rFonts w:hint="eastAsia" w:ascii="仿宋" w:hAnsi="仿宋" w:eastAsia="仿宋" w:cs="仿宋"/>
                <w:sz w:val="24"/>
                <w:szCs w:val="24"/>
              </w:rPr>
              <w:t>科右前旗人民医院</w:t>
            </w:r>
          </w:p>
        </w:tc>
        <w:tc>
          <w:tcPr>
            <w:tcW w:w="1701" w:type="pct"/>
            <w:tcBorders>
              <w:tl2br w:val="nil"/>
              <w:tr2bl w:val="nil"/>
            </w:tcBorders>
            <w:vAlign w:val="center"/>
          </w:tcPr>
          <w:p w14:paraId="6D0B2E30">
            <w:pPr>
              <w:pStyle w:val="11"/>
              <w:jc w:val="center"/>
              <w:rPr>
                <w:rFonts w:hint="eastAsia" w:ascii="仿宋" w:hAnsi="仿宋" w:eastAsia="仿宋" w:cs="仿宋"/>
                <w:sz w:val="24"/>
                <w:szCs w:val="24"/>
              </w:rPr>
            </w:pPr>
            <w:r>
              <w:rPr>
                <w:rFonts w:hint="eastAsia" w:ascii="仿宋" w:hAnsi="仿宋" w:eastAsia="仿宋" w:cs="仿宋"/>
                <w:sz w:val="24"/>
                <w:szCs w:val="24"/>
              </w:rPr>
              <w:t>岗位实习</w:t>
            </w:r>
          </w:p>
        </w:tc>
        <w:tc>
          <w:tcPr>
            <w:tcW w:w="549" w:type="pct"/>
            <w:tcBorders>
              <w:tl2br w:val="nil"/>
              <w:tr2bl w:val="nil"/>
            </w:tcBorders>
            <w:vAlign w:val="center"/>
          </w:tcPr>
          <w:p w14:paraId="60F7C5E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不限</w:t>
            </w:r>
          </w:p>
        </w:tc>
      </w:tr>
      <w:tr w14:paraId="13E2A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70" w:type="pct"/>
            <w:tcBorders>
              <w:tl2br w:val="nil"/>
              <w:tr2bl w:val="nil"/>
            </w:tcBorders>
            <w:vAlign w:val="center"/>
          </w:tcPr>
          <w:p w14:paraId="2FD0E9CC">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2177" w:type="pct"/>
            <w:tcBorders>
              <w:tl2br w:val="nil"/>
              <w:tr2bl w:val="nil"/>
            </w:tcBorders>
            <w:vAlign w:val="center"/>
          </w:tcPr>
          <w:p w14:paraId="7CA6039C">
            <w:pPr>
              <w:pStyle w:val="11"/>
              <w:jc w:val="center"/>
              <w:rPr>
                <w:rFonts w:hint="eastAsia" w:ascii="仿宋" w:hAnsi="仿宋" w:eastAsia="仿宋" w:cs="仿宋"/>
                <w:sz w:val="24"/>
                <w:szCs w:val="24"/>
              </w:rPr>
            </w:pPr>
            <w:r>
              <w:rPr>
                <w:rFonts w:hint="eastAsia" w:ascii="仿宋" w:hAnsi="仿宋" w:eastAsia="仿宋" w:cs="仿宋"/>
                <w:sz w:val="24"/>
                <w:szCs w:val="24"/>
              </w:rPr>
              <w:t>突泉县医院</w:t>
            </w:r>
          </w:p>
        </w:tc>
        <w:tc>
          <w:tcPr>
            <w:tcW w:w="1701" w:type="pct"/>
            <w:tcBorders>
              <w:tl2br w:val="nil"/>
              <w:tr2bl w:val="nil"/>
            </w:tcBorders>
            <w:vAlign w:val="center"/>
          </w:tcPr>
          <w:p w14:paraId="07E562F9">
            <w:pPr>
              <w:pStyle w:val="11"/>
              <w:jc w:val="center"/>
              <w:rPr>
                <w:rFonts w:hint="eastAsia" w:ascii="仿宋" w:hAnsi="仿宋" w:eastAsia="仿宋" w:cs="仿宋"/>
                <w:sz w:val="24"/>
                <w:szCs w:val="24"/>
              </w:rPr>
            </w:pPr>
            <w:r>
              <w:rPr>
                <w:rFonts w:hint="eastAsia" w:ascii="仿宋" w:hAnsi="仿宋" w:eastAsia="仿宋" w:cs="仿宋"/>
                <w:sz w:val="24"/>
                <w:szCs w:val="24"/>
              </w:rPr>
              <w:t>岗位实习</w:t>
            </w:r>
          </w:p>
        </w:tc>
        <w:tc>
          <w:tcPr>
            <w:tcW w:w="549" w:type="pct"/>
            <w:tcBorders>
              <w:tl2br w:val="nil"/>
              <w:tr2bl w:val="nil"/>
            </w:tcBorders>
            <w:vAlign w:val="center"/>
          </w:tcPr>
          <w:p w14:paraId="0612A222">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不限</w:t>
            </w:r>
          </w:p>
        </w:tc>
      </w:tr>
      <w:tr w14:paraId="51ABA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70" w:type="pct"/>
            <w:tcBorders>
              <w:tl2br w:val="nil"/>
              <w:tr2bl w:val="nil"/>
            </w:tcBorders>
            <w:vAlign w:val="center"/>
          </w:tcPr>
          <w:p w14:paraId="78C42A66">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w:t>
            </w:r>
          </w:p>
        </w:tc>
        <w:tc>
          <w:tcPr>
            <w:tcW w:w="2177" w:type="pct"/>
            <w:tcBorders>
              <w:tl2br w:val="nil"/>
              <w:tr2bl w:val="nil"/>
            </w:tcBorders>
            <w:vAlign w:val="center"/>
          </w:tcPr>
          <w:p w14:paraId="189B94A0">
            <w:pPr>
              <w:pStyle w:val="11"/>
              <w:jc w:val="center"/>
              <w:rPr>
                <w:rFonts w:hint="eastAsia" w:ascii="仿宋" w:hAnsi="仿宋" w:eastAsia="仿宋" w:cs="仿宋"/>
                <w:sz w:val="24"/>
                <w:szCs w:val="24"/>
              </w:rPr>
            </w:pPr>
            <w:r>
              <w:rPr>
                <w:rFonts w:hint="eastAsia" w:ascii="仿宋" w:hAnsi="仿宋" w:eastAsia="仿宋" w:cs="仿宋"/>
                <w:sz w:val="24"/>
                <w:szCs w:val="24"/>
              </w:rPr>
              <w:t>兴安盟人民医院</w:t>
            </w:r>
          </w:p>
        </w:tc>
        <w:tc>
          <w:tcPr>
            <w:tcW w:w="1701" w:type="pct"/>
            <w:tcBorders>
              <w:tl2br w:val="nil"/>
              <w:tr2bl w:val="nil"/>
            </w:tcBorders>
            <w:vAlign w:val="center"/>
          </w:tcPr>
          <w:p w14:paraId="23A1847C">
            <w:pPr>
              <w:pStyle w:val="11"/>
              <w:jc w:val="center"/>
              <w:rPr>
                <w:rFonts w:hint="eastAsia" w:ascii="仿宋" w:hAnsi="仿宋" w:eastAsia="仿宋" w:cs="仿宋"/>
                <w:sz w:val="24"/>
                <w:szCs w:val="24"/>
              </w:rPr>
            </w:pPr>
            <w:r>
              <w:rPr>
                <w:rFonts w:hint="eastAsia" w:ascii="仿宋" w:hAnsi="仿宋" w:eastAsia="仿宋" w:cs="仿宋"/>
                <w:sz w:val="24"/>
                <w:szCs w:val="24"/>
              </w:rPr>
              <w:t>岗位实习</w:t>
            </w:r>
          </w:p>
        </w:tc>
        <w:tc>
          <w:tcPr>
            <w:tcW w:w="549" w:type="pct"/>
            <w:tcBorders>
              <w:tl2br w:val="nil"/>
              <w:tr2bl w:val="nil"/>
            </w:tcBorders>
            <w:vAlign w:val="center"/>
          </w:tcPr>
          <w:p w14:paraId="06645208">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不限</w:t>
            </w:r>
          </w:p>
        </w:tc>
      </w:tr>
      <w:tr w14:paraId="72AB3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70" w:type="pct"/>
            <w:tcBorders>
              <w:tl2br w:val="nil"/>
              <w:tr2bl w:val="nil"/>
            </w:tcBorders>
            <w:vAlign w:val="center"/>
          </w:tcPr>
          <w:p w14:paraId="4221B6B5">
            <w:pPr>
              <w:pStyle w:val="11"/>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4</w:t>
            </w:r>
          </w:p>
        </w:tc>
        <w:tc>
          <w:tcPr>
            <w:tcW w:w="2177" w:type="pct"/>
            <w:tcBorders>
              <w:tl2br w:val="nil"/>
              <w:tr2bl w:val="nil"/>
            </w:tcBorders>
            <w:vAlign w:val="center"/>
          </w:tcPr>
          <w:p w14:paraId="226B046A">
            <w:pPr>
              <w:pStyle w:val="11"/>
              <w:jc w:val="center"/>
              <w:rPr>
                <w:rFonts w:hint="eastAsia" w:ascii="仿宋" w:hAnsi="仿宋" w:eastAsia="仿宋" w:cs="仿宋"/>
                <w:sz w:val="24"/>
                <w:szCs w:val="24"/>
              </w:rPr>
            </w:pPr>
            <w:r>
              <w:rPr>
                <w:rFonts w:hint="eastAsia" w:ascii="仿宋" w:hAnsi="仿宋" w:eastAsia="仿宋" w:cs="仿宋"/>
                <w:sz w:val="24"/>
                <w:szCs w:val="24"/>
              </w:rPr>
              <w:t>乌兰浩特市人民医院</w:t>
            </w:r>
          </w:p>
        </w:tc>
        <w:tc>
          <w:tcPr>
            <w:tcW w:w="1701" w:type="pct"/>
            <w:tcBorders>
              <w:tl2br w:val="nil"/>
              <w:tr2bl w:val="nil"/>
            </w:tcBorders>
            <w:vAlign w:val="center"/>
          </w:tcPr>
          <w:p w14:paraId="7E9514FF">
            <w:pPr>
              <w:pStyle w:val="11"/>
              <w:jc w:val="center"/>
              <w:rPr>
                <w:rFonts w:hint="eastAsia" w:ascii="仿宋" w:hAnsi="仿宋" w:eastAsia="仿宋" w:cs="仿宋"/>
                <w:sz w:val="24"/>
                <w:szCs w:val="24"/>
              </w:rPr>
            </w:pPr>
            <w:r>
              <w:rPr>
                <w:rFonts w:hint="eastAsia" w:ascii="仿宋" w:hAnsi="仿宋" w:eastAsia="仿宋" w:cs="仿宋"/>
                <w:sz w:val="24"/>
                <w:szCs w:val="24"/>
              </w:rPr>
              <w:t>岗位实习</w:t>
            </w:r>
          </w:p>
        </w:tc>
        <w:tc>
          <w:tcPr>
            <w:tcW w:w="549" w:type="pct"/>
            <w:tcBorders>
              <w:tl2br w:val="nil"/>
              <w:tr2bl w:val="nil"/>
            </w:tcBorders>
            <w:vAlign w:val="center"/>
          </w:tcPr>
          <w:p w14:paraId="38536735">
            <w:pPr>
              <w:pStyle w:val="11"/>
              <w:jc w:val="center"/>
              <w:rPr>
                <w:rFonts w:hint="eastAsia" w:ascii="仿宋" w:hAnsi="仿宋" w:eastAsia="仿宋" w:cs="仿宋"/>
                <w:sz w:val="24"/>
                <w:szCs w:val="24"/>
              </w:rPr>
            </w:pPr>
            <w:r>
              <w:rPr>
                <w:rFonts w:hint="eastAsia" w:ascii="仿宋" w:hAnsi="仿宋" w:eastAsia="仿宋" w:cs="仿宋"/>
                <w:sz w:val="24"/>
                <w:szCs w:val="24"/>
                <w:lang w:eastAsia="zh-CN"/>
              </w:rPr>
              <w:t>不限</w:t>
            </w:r>
          </w:p>
        </w:tc>
      </w:tr>
    </w:tbl>
    <w:p w14:paraId="2E6C3B33">
      <w:pPr>
        <w:pStyle w:val="3"/>
        <w:spacing w:line="360" w:lineRule="auto"/>
        <w:jc w:val="center"/>
        <w:rPr>
          <w:rFonts w:hint="eastAsia" w:ascii="仿宋" w:hAnsi="仿宋" w:eastAsia="仿宋" w:cs="仿宋"/>
          <w:b/>
          <w:bCs/>
          <w:color w:val="FF0000"/>
          <w:sz w:val="24"/>
          <w:szCs w:val="24"/>
          <w:lang w:eastAsia="zh-CN"/>
        </w:rPr>
      </w:pPr>
      <w:r>
        <w:rPr>
          <w:rFonts w:hint="eastAsia" w:ascii="仿宋" w:hAnsi="仿宋" w:eastAsia="仿宋" w:cs="仿宋"/>
          <w:b/>
          <w:bCs/>
          <w:color w:val="FF0000"/>
          <w:sz w:val="24"/>
          <w:szCs w:val="24"/>
          <w:lang w:eastAsia="zh-CN"/>
        </w:rPr>
        <w:t>表8-14  助产专业校外实习基地一览表</w:t>
      </w:r>
    </w:p>
    <w:tbl>
      <w:tblPr>
        <w:tblStyle w:val="12"/>
        <w:tblW w:w="502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49"/>
        <w:gridCol w:w="3644"/>
        <w:gridCol w:w="2843"/>
        <w:gridCol w:w="918"/>
      </w:tblGrid>
      <w:tr w14:paraId="63EBE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blHeader/>
          <w:jc w:val="center"/>
        </w:trPr>
        <w:tc>
          <w:tcPr>
            <w:tcW w:w="568" w:type="pct"/>
            <w:tcBorders>
              <w:tl2br w:val="nil"/>
              <w:tr2bl w:val="nil"/>
            </w:tcBorders>
            <w:shd w:val="clear" w:color="auto" w:fill="auto"/>
            <w:vAlign w:val="center"/>
          </w:tcPr>
          <w:p w14:paraId="0927EE92">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FF0000"/>
                <w:sz w:val="24"/>
                <w:szCs w:val="24"/>
              </w:rPr>
            </w:pPr>
            <w:r>
              <w:rPr>
                <w:rFonts w:hint="eastAsia" w:ascii="仿宋" w:hAnsi="仿宋" w:eastAsia="仿宋" w:cs="仿宋"/>
                <w:b/>
                <w:bCs/>
                <w:snapToGrid w:val="0"/>
                <w:color w:val="FF0000"/>
                <w:sz w:val="24"/>
                <w:szCs w:val="24"/>
              </w:rPr>
              <w:t>序号</w:t>
            </w:r>
          </w:p>
        </w:tc>
        <w:tc>
          <w:tcPr>
            <w:tcW w:w="2180" w:type="pct"/>
            <w:tcBorders>
              <w:tl2br w:val="nil"/>
              <w:tr2bl w:val="nil"/>
            </w:tcBorders>
            <w:shd w:val="clear" w:color="auto" w:fill="auto"/>
            <w:vAlign w:val="center"/>
          </w:tcPr>
          <w:p w14:paraId="5BF7FEC0">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FF0000"/>
                <w:sz w:val="24"/>
                <w:szCs w:val="24"/>
              </w:rPr>
            </w:pPr>
            <w:r>
              <w:rPr>
                <w:rFonts w:hint="eastAsia" w:ascii="仿宋" w:hAnsi="仿宋" w:eastAsia="仿宋" w:cs="仿宋"/>
                <w:b/>
                <w:bCs/>
                <w:snapToGrid w:val="0"/>
                <w:color w:val="FF0000"/>
                <w:sz w:val="24"/>
                <w:szCs w:val="24"/>
              </w:rPr>
              <w:t>基地名称</w:t>
            </w:r>
          </w:p>
        </w:tc>
        <w:tc>
          <w:tcPr>
            <w:tcW w:w="1701" w:type="pct"/>
            <w:tcBorders>
              <w:tl2br w:val="nil"/>
              <w:tr2bl w:val="nil"/>
            </w:tcBorders>
            <w:shd w:val="clear" w:color="auto" w:fill="auto"/>
            <w:vAlign w:val="center"/>
          </w:tcPr>
          <w:p w14:paraId="53F4EFEE">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FF0000"/>
                <w:sz w:val="24"/>
                <w:szCs w:val="24"/>
                <w:lang w:eastAsia="zh-CN"/>
              </w:rPr>
            </w:pPr>
            <w:r>
              <w:rPr>
                <w:rFonts w:hint="eastAsia" w:ascii="仿宋" w:hAnsi="仿宋" w:eastAsia="仿宋" w:cs="仿宋"/>
                <w:b/>
                <w:bCs/>
                <w:snapToGrid w:val="0"/>
                <w:color w:val="FF0000"/>
                <w:sz w:val="24"/>
                <w:szCs w:val="24"/>
                <w:lang w:eastAsia="zh-CN"/>
              </w:rPr>
              <w:t>主要实习项目（主要功能）</w:t>
            </w:r>
          </w:p>
        </w:tc>
        <w:tc>
          <w:tcPr>
            <w:tcW w:w="549" w:type="pct"/>
            <w:tcBorders>
              <w:tl2br w:val="nil"/>
              <w:tr2bl w:val="nil"/>
            </w:tcBorders>
            <w:shd w:val="clear" w:color="auto" w:fill="auto"/>
            <w:vAlign w:val="center"/>
          </w:tcPr>
          <w:p w14:paraId="76A551AD">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FF0000"/>
                <w:sz w:val="24"/>
                <w:szCs w:val="24"/>
              </w:rPr>
            </w:pPr>
            <w:r>
              <w:rPr>
                <w:rFonts w:hint="eastAsia" w:ascii="仿宋" w:hAnsi="仿宋" w:eastAsia="仿宋" w:cs="仿宋"/>
                <w:b/>
                <w:bCs/>
                <w:snapToGrid w:val="0"/>
                <w:color w:val="FF0000"/>
                <w:sz w:val="24"/>
                <w:szCs w:val="24"/>
              </w:rPr>
              <w:t>接纳</w:t>
            </w:r>
          </w:p>
          <w:p w14:paraId="3F3B6058">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FF0000"/>
                <w:sz w:val="24"/>
                <w:szCs w:val="24"/>
              </w:rPr>
            </w:pPr>
            <w:r>
              <w:rPr>
                <w:rFonts w:hint="eastAsia" w:ascii="仿宋" w:hAnsi="仿宋" w:eastAsia="仿宋" w:cs="仿宋"/>
                <w:b/>
                <w:bCs/>
                <w:snapToGrid w:val="0"/>
                <w:color w:val="FF0000"/>
                <w:sz w:val="24"/>
                <w:szCs w:val="24"/>
              </w:rPr>
              <w:t>人数</w:t>
            </w:r>
          </w:p>
        </w:tc>
      </w:tr>
      <w:tr w14:paraId="50061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68" w:type="pct"/>
            <w:tcBorders>
              <w:tl2br w:val="nil"/>
              <w:tr2bl w:val="nil"/>
            </w:tcBorders>
            <w:vAlign w:val="center"/>
          </w:tcPr>
          <w:p w14:paraId="6CBA78C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w:t>
            </w:r>
          </w:p>
        </w:tc>
        <w:tc>
          <w:tcPr>
            <w:tcW w:w="2180" w:type="pct"/>
            <w:tcBorders>
              <w:tl2br w:val="nil"/>
              <w:tr2bl w:val="nil"/>
            </w:tcBorders>
            <w:vAlign w:val="center"/>
          </w:tcPr>
          <w:p w14:paraId="48B7E0C7">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兴安盟人民医院</w:t>
            </w:r>
          </w:p>
        </w:tc>
        <w:tc>
          <w:tcPr>
            <w:tcW w:w="1701" w:type="pct"/>
            <w:tcBorders>
              <w:tl2br w:val="nil"/>
              <w:tr2bl w:val="nil"/>
            </w:tcBorders>
            <w:vAlign w:val="center"/>
          </w:tcPr>
          <w:p w14:paraId="51370995">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护理基本技术-铺床法、入出院护理</w:t>
            </w:r>
          </w:p>
        </w:tc>
        <w:tc>
          <w:tcPr>
            <w:tcW w:w="549" w:type="pct"/>
            <w:tcBorders>
              <w:tl2br w:val="nil"/>
              <w:tr2bl w:val="nil"/>
            </w:tcBorders>
            <w:vAlign w:val="center"/>
          </w:tcPr>
          <w:p w14:paraId="47778A6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不限额</w:t>
            </w:r>
          </w:p>
        </w:tc>
      </w:tr>
      <w:tr w14:paraId="0B1DB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68" w:type="pct"/>
            <w:tcBorders>
              <w:tl2br w:val="nil"/>
              <w:tr2bl w:val="nil"/>
            </w:tcBorders>
            <w:vAlign w:val="center"/>
          </w:tcPr>
          <w:p w14:paraId="159E616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w:t>
            </w:r>
          </w:p>
        </w:tc>
        <w:tc>
          <w:tcPr>
            <w:tcW w:w="2180" w:type="pct"/>
            <w:tcBorders>
              <w:tl2br w:val="nil"/>
              <w:tr2bl w:val="nil"/>
            </w:tcBorders>
            <w:vAlign w:val="center"/>
          </w:tcPr>
          <w:p w14:paraId="780A49E8">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乌兰浩特市人民医院</w:t>
            </w:r>
          </w:p>
        </w:tc>
        <w:tc>
          <w:tcPr>
            <w:tcW w:w="1701" w:type="pct"/>
            <w:tcBorders>
              <w:tl2br w:val="nil"/>
              <w:tr2bl w:val="nil"/>
            </w:tcBorders>
            <w:vAlign w:val="center"/>
          </w:tcPr>
          <w:p w14:paraId="3DC245AA">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护理基本技术-卧位和女全护理、无菌技术操作</w:t>
            </w:r>
          </w:p>
        </w:tc>
        <w:tc>
          <w:tcPr>
            <w:tcW w:w="549" w:type="pct"/>
            <w:tcBorders>
              <w:tl2br w:val="nil"/>
              <w:tr2bl w:val="nil"/>
            </w:tcBorders>
            <w:vAlign w:val="center"/>
          </w:tcPr>
          <w:p w14:paraId="60F7525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50</w:t>
            </w:r>
          </w:p>
        </w:tc>
      </w:tr>
      <w:tr w14:paraId="0570E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68" w:type="pct"/>
            <w:tcBorders>
              <w:tl2br w:val="nil"/>
              <w:tr2bl w:val="nil"/>
            </w:tcBorders>
            <w:vAlign w:val="center"/>
          </w:tcPr>
          <w:p w14:paraId="0D6190A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3</w:t>
            </w:r>
          </w:p>
        </w:tc>
        <w:tc>
          <w:tcPr>
            <w:tcW w:w="2180" w:type="pct"/>
            <w:tcBorders>
              <w:tl2br w:val="nil"/>
              <w:tr2bl w:val="nil"/>
            </w:tcBorders>
            <w:vAlign w:val="center"/>
          </w:tcPr>
          <w:p w14:paraId="72F8491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内蒙古医科大学附属医院</w:t>
            </w:r>
          </w:p>
        </w:tc>
        <w:tc>
          <w:tcPr>
            <w:tcW w:w="1701" w:type="pct"/>
            <w:tcBorders>
              <w:tl2br w:val="nil"/>
              <w:tr2bl w:val="nil"/>
            </w:tcBorders>
            <w:vAlign w:val="center"/>
          </w:tcPr>
          <w:p w14:paraId="3A19B893">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护理基本技术-隔离技术操作、病人的清洁护理</w:t>
            </w:r>
          </w:p>
        </w:tc>
        <w:tc>
          <w:tcPr>
            <w:tcW w:w="549" w:type="pct"/>
            <w:tcBorders>
              <w:tl2br w:val="nil"/>
              <w:tr2bl w:val="nil"/>
            </w:tcBorders>
            <w:vAlign w:val="center"/>
          </w:tcPr>
          <w:p w14:paraId="07CAAD8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80</w:t>
            </w:r>
          </w:p>
        </w:tc>
      </w:tr>
      <w:tr w14:paraId="49B54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jc w:val="center"/>
        </w:trPr>
        <w:tc>
          <w:tcPr>
            <w:tcW w:w="568" w:type="pct"/>
            <w:tcBorders>
              <w:tl2br w:val="nil"/>
              <w:tr2bl w:val="nil"/>
            </w:tcBorders>
            <w:vAlign w:val="center"/>
          </w:tcPr>
          <w:p w14:paraId="571C3D9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4</w:t>
            </w:r>
          </w:p>
        </w:tc>
        <w:tc>
          <w:tcPr>
            <w:tcW w:w="2180" w:type="pct"/>
            <w:tcBorders>
              <w:tl2br w:val="nil"/>
              <w:tr2bl w:val="nil"/>
            </w:tcBorders>
            <w:vAlign w:val="center"/>
          </w:tcPr>
          <w:p w14:paraId="71746A2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呼和浩特市蒙医中医医院</w:t>
            </w:r>
          </w:p>
        </w:tc>
        <w:tc>
          <w:tcPr>
            <w:tcW w:w="1701" w:type="pct"/>
            <w:tcBorders>
              <w:tl2br w:val="nil"/>
              <w:tr2bl w:val="nil"/>
            </w:tcBorders>
            <w:vAlign w:val="center"/>
          </w:tcPr>
          <w:p w14:paraId="1A1A3EC1">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护理基本技术-生命体征的评估测量饮食疗法、冷热疗法</w:t>
            </w:r>
          </w:p>
        </w:tc>
        <w:tc>
          <w:tcPr>
            <w:tcW w:w="549" w:type="pct"/>
            <w:tcBorders>
              <w:tl2br w:val="nil"/>
              <w:tr2bl w:val="nil"/>
            </w:tcBorders>
            <w:vAlign w:val="center"/>
          </w:tcPr>
          <w:p w14:paraId="7BE6361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w:t>
            </w:r>
          </w:p>
        </w:tc>
      </w:tr>
      <w:tr w14:paraId="72641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4A748B8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c>
          <w:tcPr>
            <w:tcW w:w="2180" w:type="pct"/>
            <w:tcBorders>
              <w:tl2br w:val="nil"/>
              <w:tr2bl w:val="nil"/>
            </w:tcBorders>
            <w:vAlign w:val="center"/>
          </w:tcPr>
          <w:p w14:paraId="74199BE5">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天津市南开医院</w:t>
            </w:r>
          </w:p>
        </w:tc>
        <w:tc>
          <w:tcPr>
            <w:tcW w:w="1701" w:type="pct"/>
            <w:tcBorders>
              <w:tl2br w:val="nil"/>
              <w:tr2bl w:val="nil"/>
            </w:tcBorders>
            <w:vAlign w:val="center"/>
          </w:tcPr>
          <w:p w14:paraId="157EA8F0">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护理基本技术-导尿术灌肠法、雾化吸入法</w:t>
            </w:r>
          </w:p>
        </w:tc>
        <w:tc>
          <w:tcPr>
            <w:tcW w:w="549" w:type="pct"/>
            <w:tcBorders>
              <w:tl2br w:val="nil"/>
              <w:tr2bl w:val="nil"/>
            </w:tcBorders>
            <w:vAlign w:val="center"/>
          </w:tcPr>
          <w:p w14:paraId="3723C5B2">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7BAE92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0476669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6</w:t>
            </w:r>
          </w:p>
        </w:tc>
        <w:tc>
          <w:tcPr>
            <w:tcW w:w="2180" w:type="pct"/>
            <w:tcBorders>
              <w:tl2br w:val="nil"/>
              <w:tr2bl w:val="nil"/>
            </w:tcBorders>
            <w:vAlign w:val="center"/>
          </w:tcPr>
          <w:p w14:paraId="4D4A1C7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天津中医药大学第一附属医院</w:t>
            </w:r>
          </w:p>
        </w:tc>
        <w:tc>
          <w:tcPr>
            <w:tcW w:w="1701" w:type="pct"/>
            <w:tcBorders>
              <w:tl2br w:val="nil"/>
              <w:tr2bl w:val="nil"/>
            </w:tcBorders>
            <w:vAlign w:val="center"/>
          </w:tcPr>
          <w:p w14:paraId="2F342115">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护理基本技术-注射法静脉输液输血法、抢救技术</w:t>
            </w:r>
          </w:p>
        </w:tc>
        <w:tc>
          <w:tcPr>
            <w:tcW w:w="549" w:type="pct"/>
            <w:tcBorders>
              <w:tl2br w:val="nil"/>
              <w:tr2bl w:val="nil"/>
            </w:tcBorders>
            <w:vAlign w:val="center"/>
          </w:tcPr>
          <w:p w14:paraId="7DE60083">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06B57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32EB53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7</w:t>
            </w:r>
          </w:p>
        </w:tc>
        <w:tc>
          <w:tcPr>
            <w:tcW w:w="2180" w:type="pct"/>
            <w:tcBorders>
              <w:tl2br w:val="nil"/>
              <w:tr2bl w:val="nil"/>
            </w:tcBorders>
            <w:vAlign w:val="center"/>
          </w:tcPr>
          <w:p w14:paraId="61E9D4F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赤峰学院附属第二医院</w:t>
            </w:r>
          </w:p>
        </w:tc>
        <w:tc>
          <w:tcPr>
            <w:tcW w:w="1701" w:type="pct"/>
            <w:tcBorders>
              <w:tl2br w:val="nil"/>
              <w:tr2bl w:val="nil"/>
            </w:tcBorders>
            <w:vAlign w:val="center"/>
          </w:tcPr>
          <w:p w14:paraId="629C0289">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护理基本技术-临终病人护理医疗文件书写与保管</w:t>
            </w:r>
          </w:p>
        </w:tc>
        <w:tc>
          <w:tcPr>
            <w:tcW w:w="549" w:type="pct"/>
            <w:tcBorders>
              <w:tl2br w:val="nil"/>
              <w:tr2bl w:val="nil"/>
            </w:tcBorders>
            <w:vAlign w:val="center"/>
          </w:tcPr>
          <w:p w14:paraId="161A36C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50</w:t>
            </w:r>
          </w:p>
        </w:tc>
      </w:tr>
      <w:tr w14:paraId="278D5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9F28CA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8</w:t>
            </w:r>
          </w:p>
        </w:tc>
        <w:tc>
          <w:tcPr>
            <w:tcW w:w="2180" w:type="pct"/>
            <w:tcBorders>
              <w:tl2br w:val="nil"/>
              <w:tr2bl w:val="nil"/>
            </w:tcBorders>
            <w:vAlign w:val="center"/>
          </w:tcPr>
          <w:p w14:paraId="690B5F40">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赤峰市医院</w:t>
            </w:r>
          </w:p>
        </w:tc>
        <w:tc>
          <w:tcPr>
            <w:tcW w:w="1701" w:type="pct"/>
            <w:tcBorders>
              <w:tl2br w:val="nil"/>
              <w:tr2bl w:val="nil"/>
            </w:tcBorders>
            <w:vAlign w:val="center"/>
          </w:tcPr>
          <w:p w14:paraId="74520013">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内科护理技术-常用穿刺技术的护理配介</w:t>
            </w:r>
          </w:p>
        </w:tc>
        <w:tc>
          <w:tcPr>
            <w:tcW w:w="549" w:type="pct"/>
            <w:tcBorders>
              <w:tl2br w:val="nil"/>
              <w:tr2bl w:val="nil"/>
            </w:tcBorders>
            <w:vAlign w:val="center"/>
          </w:tcPr>
          <w:p w14:paraId="08D9D35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w:t>
            </w:r>
          </w:p>
        </w:tc>
      </w:tr>
      <w:tr w14:paraId="525B4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525D83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9</w:t>
            </w:r>
          </w:p>
        </w:tc>
        <w:tc>
          <w:tcPr>
            <w:tcW w:w="2180" w:type="pct"/>
            <w:tcBorders>
              <w:tl2br w:val="nil"/>
              <w:tr2bl w:val="nil"/>
            </w:tcBorders>
            <w:vAlign w:val="center"/>
          </w:tcPr>
          <w:p w14:paraId="47E5454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内蒙古自治区人民医院</w:t>
            </w:r>
          </w:p>
        </w:tc>
        <w:tc>
          <w:tcPr>
            <w:tcW w:w="1701" w:type="pct"/>
            <w:tcBorders>
              <w:tl2br w:val="nil"/>
              <w:tr2bl w:val="nil"/>
            </w:tcBorders>
            <w:vAlign w:val="center"/>
          </w:tcPr>
          <w:p w14:paraId="41A043CF">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内科护理技术-三腔二囊管压迫止血术的护理</w:t>
            </w:r>
          </w:p>
        </w:tc>
        <w:tc>
          <w:tcPr>
            <w:tcW w:w="549" w:type="pct"/>
            <w:tcBorders>
              <w:tl2br w:val="nil"/>
              <w:tr2bl w:val="nil"/>
            </w:tcBorders>
            <w:vAlign w:val="center"/>
          </w:tcPr>
          <w:p w14:paraId="3C5635D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361A2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140D1F0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w:t>
            </w:r>
          </w:p>
        </w:tc>
        <w:tc>
          <w:tcPr>
            <w:tcW w:w="2180" w:type="pct"/>
            <w:tcBorders>
              <w:tl2br w:val="nil"/>
              <w:tr2bl w:val="nil"/>
            </w:tcBorders>
            <w:vAlign w:val="center"/>
          </w:tcPr>
          <w:p w14:paraId="566D2930">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内蒙古医科大学第三临床医学院</w:t>
            </w:r>
          </w:p>
        </w:tc>
        <w:tc>
          <w:tcPr>
            <w:tcW w:w="1701" w:type="pct"/>
            <w:tcBorders>
              <w:tl2br w:val="nil"/>
              <w:tr2bl w:val="nil"/>
            </w:tcBorders>
            <w:vAlign w:val="center"/>
          </w:tcPr>
          <w:p w14:paraId="34D1ECC2">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内科护理技术-健康评估(心肺听诊、血压测定）</w:t>
            </w:r>
          </w:p>
        </w:tc>
        <w:tc>
          <w:tcPr>
            <w:tcW w:w="549" w:type="pct"/>
            <w:tcBorders>
              <w:tl2br w:val="nil"/>
              <w:tr2bl w:val="nil"/>
            </w:tcBorders>
            <w:vAlign w:val="center"/>
          </w:tcPr>
          <w:p w14:paraId="74748B8A">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402FB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2580AB9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11</w:t>
            </w:r>
          </w:p>
        </w:tc>
        <w:tc>
          <w:tcPr>
            <w:tcW w:w="2180" w:type="pct"/>
            <w:tcBorders>
              <w:tl2br w:val="nil"/>
              <w:tr2bl w:val="nil"/>
            </w:tcBorders>
            <w:vAlign w:val="center"/>
          </w:tcPr>
          <w:p w14:paraId="54443F0F">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扎兰屯市人民医院</w:t>
            </w:r>
          </w:p>
        </w:tc>
        <w:tc>
          <w:tcPr>
            <w:tcW w:w="1701" w:type="pct"/>
            <w:tcBorders>
              <w:tl2br w:val="nil"/>
              <w:tr2bl w:val="nil"/>
            </w:tcBorders>
            <w:vAlign w:val="center"/>
          </w:tcPr>
          <w:p w14:paraId="593415EA">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内科护理技术-静脉压测定的护理</w:t>
            </w:r>
          </w:p>
        </w:tc>
        <w:tc>
          <w:tcPr>
            <w:tcW w:w="549" w:type="pct"/>
            <w:tcBorders>
              <w:tl2br w:val="nil"/>
              <w:tr2bl w:val="nil"/>
            </w:tcBorders>
            <w:vAlign w:val="center"/>
          </w:tcPr>
          <w:p w14:paraId="3E398853">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7F723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023C1E65">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12</w:t>
            </w:r>
          </w:p>
        </w:tc>
        <w:tc>
          <w:tcPr>
            <w:tcW w:w="2180" w:type="pct"/>
            <w:tcBorders>
              <w:tl2br w:val="nil"/>
              <w:tr2bl w:val="nil"/>
            </w:tcBorders>
            <w:vAlign w:val="center"/>
          </w:tcPr>
          <w:p w14:paraId="5766C54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通辽市科尔沁区第一人民医院</w:t>
            </w:r>
          </w:p>
        </w:tc>
        <w:tc>
          <w:tcPr>
            <w:tcW w:w="1701" w:type="pct"/>
            <w:tcBorders>
              <w:tl2br w:val="nil"/>
              <w:tr2bl w:val="nil"/>
            </w:tcBorders>
            <w:vAlign w:val="center"/>
          </w:tcPr>
          <w:p w14:paraId="1CAC3F85">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内科护理技术-健康评估(基本评估）</w:t>
            </w:r>
          </w:p>
        </w:tc>
        <w:tc>
          <w:tcPr>
            <w:tcW w:w="549" w:type="pct"/>
            <w:tcBorders>
              <w:tl2br w:val="nil"/>
              <w:tr2bl w:val="nil"/>
            </w:tcBorders>
            <w:vAlign w:val="center"/>
          </w:tcPr>
          <w:p w14:paraId="170D974D">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6A8C1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5AE0DA41">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13</w:t>
            </w:r>
          </w:p>
        </w:tc>
        <w:tc>
          <w:tcPr>
            <w:tcW w:w="2180" w:type="pct"/>
            <w:tcBorders>
              <w:tl2br w:val="nil"/>
              <w:tr2bl w:val="nil"/>
            </w:tcBorders>
            <w:vAlign w:val="center"/>
          </w:tcPr>
          <w:p w14:paraId="7F21CDA5">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乌兰察布市中心医院</w:t>
            </w:r>
          </w:p>
        </w:tc>
        <w:tc>
          <w:tcPr>
            <w:tcW w:w="1701" w:type="pct"/>
            <w:tcBorders>
              <w:tl2br w:val="nil"/>
              <w:tr2bl w:val="nil"/>
            </w:tcBorders>
            <w:vAlign w:val="center"/>
          </w:tcPr>
          <w:p w14:paraId="4EDB3192">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外科护理技术-备皮、手术室护理技术</w:t>
            </w:r>
          </w:p>
        </w:tc>
        <w:tc>
          <w:tcPr>
            <w:tcW w:w="549" w:type="pct"/>
            <w:tcBorders>
              <w:tl2br w:val="nil"/>
              <w:tr2bl w:val="nil"/>
            </w:tcBorders>
            <w:vAlign w:val="center"/>
          </w:tcPr>
          <w:p w14:paraId="4A0986F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w:t>
            </w:r>
          </w:p>
        </w:tc>
      </w:tr>
      <w:tr w14:paraId="44141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1B3362D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14</w:t>
            </w:r>
          </w:p>
        </w:tc>
        <w:tc>
          <w:tcPr>
            <w:tcW w:w="2180" w:type="pct"/>
            <w:tcBorders>
              <w:tl2br w:val="nil"/>
              <w:tr2bl w:val="nil"/>
            </w:tcBorders>
            <w:vAlign w:val="center"/>
          </w:tcPr>
          <w:p w14:paraId="1D63E890">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呼伦贝尔市人民医院</w:t>
            </w:r>
          </w:p>
        </w:tc>
        <w:tc>
          <w:tcPr>
            <w:tcW w:w="1701" w:type="pct"/>
            <w:tcBorders>
              <w:tl2br w:val="nil"/>
              <w:tr2bl w:val="nil"/>
            </w:tcBorders>
            <w:vAlign w:val="center"/>
          </w:tcPr>
          <w:p w14:paraId="1CDDABF7">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外科护理技术-换药、缝合与拆线</w:t>
            </w:r>
          </w:p>
        </w:tc>
        <w:tc>
          <w:tcPr>
            <w:tcW w:w="549" w:type="pct"/>
            <w:tcBorders>
              <w:tl2br w:val="nil"/>
              <w:tr2bl w:val="nil"/>
            </w:tcBorders>
            <w:vAlign w:val="center"/>
          </w:tcPr>
          <w:p w14:paraId="7F1AD96D">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1C232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526AA6D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15</w:t>
            </w:r>
          </w:p>
        </w:tc>
        <w:tc>
          <w:tcPr>
            <w:tcW w:w="2180" w:type="pct"/>
            <w:tcBorders>
              <w:tl2br w:val="nil"/>
              <w:tr2bl w:val="nil"/>
            </w:tcBorders>
            <w:vAlign w:val="center"/>
          </w:tcPr>
          <w:p w14:paraId="60902B3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鄂尔多斯市东胜区人民医院</w:t>
            </w:r>
          </w:p>
        </w:tc>
        <w:tc>
          <w:tcPr>
            <w:tcW w:w="1701" w:type="pct"/>
            <w:tcBorders>
              <w:tl2br w:val="nil"/>
              <w:tr2bl w:val="nil"/>
            </w:tcBorders>
            <w:vAlign w:val="center"/>
          </w:tcPr>
          <w:p w14:paraId="15D719BA">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外科护理技术-包扎法</w:t>
            </w:r>
          </w:p>
        </w:tc>
        <w:tc>
          <w:tcPr>
            <w:tcW w:w="549" w:type="pct"/>
            <w:tcBorders>
              <w:tl2br w:val="nil"/>
              <w:tr2bl w:val="nil"/>
            </w:tcBorders>
            <w:vAlign w:val="center"/>
          </w:tcPr>
          <w:p w14:paraId="7802BD3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016F5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0AC6696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16</w:t>
            </w:r>
          </w:p>
        </w:tc>
        <w:tc>
          <w:tcPr>
            <w:tcW w:w="2180" w:type="pct"/>
            <w:tcBorders>
              <w:tl2br w:val="nil"/>
              <w:tr2bl w:val="nil"/>
            </w:tcBorders>
            <w:vAlign w:val="center"/>
          </w:tcPr>
          <w:p w14:paraId="78C76D16">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牙克石市林业总医院</w:t>
            </w:r>
          </w:p>
        </w:tc>
        <w:tc>
          <w:tcPr>
            <w:tcW w:w="1701" w:type="pct"/>
            <w:tcBorders>
              <w:tl2br w:val="nil"/>
              <w:tr2bl w:val="nil"/>
            </w:tcBorders>
            <w:vAlign w:val="center"/>
          </w:tcPr>
          <w:p w14:paraId="15B0D3D0">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外科护理技术-骨牵引术及护理配合、胃肠减压术</w:t>
            </w:r>
          </w:p>
        </w:tc>
        <w:tc>
          <w:tcPr>
            <w:tcW w:w="549" w:type="pct"/>
            <w:tcBorders>
              <w:tl2br w:val="nil"/>
              <w:tr2bl w:val="nil"/>
            </w:tcBorders>
            <w:vAlign w:val="center"/>
          </w:tcPr>
          <w:p w14:paraId="3BBA9EEA">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674A4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2704806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17</w:t>
            </w:r>
          </w:p>
        </w:tc>
        <w:tc>
          <w:tcPr>
            <w:tcW w:w="2180" w:type="pct"/>
            <w:tcBorders>
              <w:tl2br w:val="nil"/>
              <w:tr2bl w:val="nil"/>
            </w:tcBorders>
            <w:vAlign w:val="center"/>
          </w:tcPr>
          <w:p w14:paraId="72BFAD1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科尔沁右翼前旗人民医院</w:t>
            </w:r>
          </w:p>
        </w:tc>
        <w:tc>
          <w:tcPr>
            <w:tcW w:w="1701" w:type="pct"/>
            <w:tcBorders>
              <w:tl2br w:val="nil"/>
              <w:tr2bl w:val="nil"/>
            </w:tcBorders>
            <w:vAlign w:val="center"/>
          </w:tcPr>
          <w:p w14:paraId="3E611CDF">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母婴护理技术-产前准备</w:t>
            </w:r>
          </w:p>
        </w:tc>
        <w:tc>
          <w:tcPr>
            <w:tcW w:w="549" w:type="pct"/>
            <w:tcBorders>
              <w:tl2br w:val="nil"/>
              <w:tr2bl w:val="nil"/>
            </w:tcBorders>
            <w:vAlign w:val="center"/>
          </w:tcPr>
          <w:p w14:paraId="2E9D6577">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69D41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269A3AA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18</w:t>
            </w:r>
          </w:p>
        </w:tc>
        <w:tc>
          <w:tcPr>
            <w:tcW w:w="2180" w:type="pct"/>
            <w:tcBorders>
              <w:tl2br w:val="nil"/>
              <w:tr2bl w:val="nil"/>
            </w:tcBorders>
            <w:vAlign w:val="center"/>
          </w:tcPr>
          <w:p w14:paraId="05C9210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内蒙古民族大学附属医院</w:t>
            </w:r>
          </w:p>
        </w:tc>
        <w:tc>
          <w:tcPr>
            <w:tcW w:w="1701" w:type="pct"/>
            <w:tcBorders>
              <w:tl2br w:val="nil"/>
              <w:tr2bl w:val="nil"/>
            </w:tcBorders>
            <w:vAlign w:val="center"/>
          </w:tcPr>
          <w:p w14:paraId="10054697">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母婴护理技术-新生儿的护理</w:t>
            </w:r>
          </w:p>
        </w:tc>
        <w:tc>
          <w:tcPr>
            <w:tcW w:w="549" w:type="pct"/>
            <w:tcBorders>
              <w:tl2br w:val="nil"/>
              <w:tr2bl w:val="nil"/>
            </w:tcBorders>
            <w:vAlign w:val="center"/>
          </w:tcPr>
          <w:p w14:paraId="3571CD0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44946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085F08F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19</w:t>
            </w:r>
          </w:p>
        </w:tc>
        <w:tc>
          <w:tcPr>
            <w:tcW w:w="2180" w:type="pct"/>
            <w:tcBorders>
              <w:tl2br w:val="nil"/>
              <w:tr2bl w:val="nil"/>
            </w:tcBorders>
            <w:vAlign w:val="center"/>
          </w:tcPr>
          <w:p w14:paraId="40E83C42">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科右中旗人民医院</w:t>
            </w:r>
          </w:p>
        </w:tc>
        <w:tc>
          <w:tcPr>
            <w:tcW w:w="1701" w:type="pct"/>
            <w:tcBorders>
              <w:tl2br w:val="nil"/>
              <w:tr2bl w:val="nil"/>
            </w:tcBorders>
            <w:vAlign w:val="center"/>
          </w:tcPr>
          <w:p w14:paraId="285C76DC">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母婴护理技术-分娩期妇女的护理</w:t>
            </w:r>
          </w:p>
        </w:tc>
        <w:tc>
          <w:tcPr>
            <w:tcW w:w="549" w:type="pct"/>
            <w:tcBorders>
              <w:tl2br w:val="nil"/>
              <w:tr2bl w:val="nil"/>
            </w:tcBorders>
            <w:vAlign w:val="center"/>
          </w:tcPr>
          <w:p w14:paraId="7E48A950">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6B13F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0C7EF163">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20</w:t>
            </w:r>
          </w:p>
        </w:tc>
        <w:tc>
          <w:tcPr>
            <w:tcW w:w="2180" w:type="pct"/>
            <w:tcBorders>
              <w:tl2br w:val="nil"/>
              <w:tr2bl w:val="nil"/>
            </w:tcBorders>
            <w:vAlign w:val="center"/>
          </w:tcPr>
          <w:p w14:paraId="7CFF10F8">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突泉县中医院</w:t>
            </w:r>
          </w:p>
        </w:tc>
        <w:tc>
          <w:tcPr>
            <w:tcW w:w="1701" w:type="pct"/>
            <w:tcBorders>
              <w:tl2br w:val="nil"/>
              <w:tr2bl w:val="nil"/>
            </w:tcBorders>
            <w:vAlign w:val="center"/>
          </w:tcPr>
          <w:p w14:paraId="603AE829">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母婴护理技术-产褥期产妇的护理</w:t>
            </w:r>
          </w:p>
        </w:tc>
        <w:tc>
          <w:tcPr>
            <w:tcW w:w="549" w:type="pct"/>
            <w:tcBorders>
              <w:tl2br w:val="nil"/>
              <w:tr2bl w:val="nil"/>
            </w:tcBorders>
            <w:vAlign w:val="center"/>
          </w:tcPr>
          <w:p w14:paraId="4EE966A7">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3BDA2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7A617E7">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21</w:t>
            </w:r>
          </w:p>
        </w:tc>
        <w:tc>
          <w:tcPr>
            <w:tcW w:w="2180" w:type="pct"/>
            <w:tcBorders>
              <w:tl2br w:val="nil"/>
              <w:tr2bl w:val="nil"/>
            </w:tcBorders>
            <w:vAlign w:val="center"/>
          </w:tcPr>
          <w:p w14:paraId="39EFF3BA">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扎赉特旗人民医院</w:t>
            </w:r>
          </w:p>
        </w:tc>
        <w:tc>
          <w:tcPr>
            <w:tcW w:w="1701" w:type="pct"/>
            <w:tcBorders>
              <w:tl2br w:val="nil"/>
              <w:tr2bl w:val="nil"/>
            </w:tcBorders>
            <w:vAlign w:val="center"/>
          </w:tcPr>
          <w:p w14:paraId="4565F552">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母婴护理技术-产科常用手术的护理</w:t>
            </w:r>
          </w:p>
        </w:tc>
        <w:tc>
          <w:tcPr>
            <w:tcW w:w="549" w:type="pct"/>
            <w:tcBorders>
              <w:tl2br w:val="nil"/>
              <w:tr2bl w:val="nil"/>
            </w:tcBorders>
            <w:vAlign w:val="center"/>
          </w:tcPr>
          <w:p w14:paraId="738120F4">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2C7F7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3BE9E7B8">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22</w:t>
            </w:r>
          </w:p>
        </w:tc>
        <w:tc>
          <w:tcPr>
            <w:tcW w:w="2180" w:type="pct"/>
            <w:tcBorders>
              <w:tl2br w:val="nil"/>
              <w:tr2bl w:val="nil"/>
            </w:tcBorders>
            <w:vAlign w:val="center"/>
          </w:tcPr>
          <w:p w14:paraId="176B40AF">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突泉县人民医院</w:t>
            </w:r>
          </w:p>
        </w:tc>
        <w:tc>
          <w:tcPr>
            <w:tcW w:w="1701" w:type="pct"/>
            <w:tcBorders>
              <w:tl2br w:val="nil"/>
              <w:tr2bl w:val="nil"/>
            </w:tcBorders>
            <w:vAlign w:val="center"/>
          </w:tcPr>
          <w:p w14:paraId="089D2DF4">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母婴护理技术-异位妊娠妇女的护理</w:t>
            </w:r>
          </w:p>
        </w:tc>
        <w:tc>
          <w:tcPr>
            <w:tcW w:w="549" w:type="pct"/>
            <w:tcBorders>
              <w:tl2br w:val="nil"/>
              <w:tr2bl w:val="nil"/>
            </w:tcBorders>
            <w:vAlign w:val="center"/>
          </w:tcPr>
          <w:p w14:paraId="10F89BD9">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lang w:eastAsia="zh-CN"/>
              </w:rPr>
              <w:t>不限额</w:t>
            </w:r>
          </w:p>
        </w:tc>
      </w:tr>
      <w:tr w14:paraId="65665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57C6D72C">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eastAsia="zh-CN"/>
              </w:rPr>
              <w:t>2</w:t>
            </w:r>
            <w:r>
              <w:rPr>
                <w:rFonts w:hint="eastAsia" w:ascii="仿宋" w:hAnsi="仿宋" w:eastAsia="仿宋" w:cs="仿宋"/>
                <w:color w:val="FF0000"/>
                <w:sz w:val="24"/>
                <w:szCs w:val="24"/>
                <w:lang w:val="en-US" w:eastAsia="zh-CN"/>
              </w:rPr>
              <w:t>3</w:t>
            </w:r>
          </w:p>
        </w:tc>
        <w:tc>
          <w:tcPr>
            <w:tcW w:w="2180" w:type="pct"/>
            <w:tcBorders>
              <w:tl2br w:val="nil"/>
              <w:tr2bl w:val="nil"/>
            </w:tcBorders>
            <w:vAlign w:val="center"/>
          </w:tcPr>
          <w:p w14:paraId="0239A1BC">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大连船舶康复医院</w:t>
            </w:r>
          </w:p>
        </w:tc>
        <w:tc>
          <w:tcPr>
            <w:tcW w:w="1701" w:type="pct"/>
            <w:tcBorders>
              <w:tl2br w:val="nil"/>
              <w:tr2bl w:val="nil"/>
            </w:tcBorders>
            <w:vAlign w:val="center"/>
          </w:tcPr>
          <w:p w14:paraId="77FE483D">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儿科护理技术-新生儿日常护理</w:t>
            </w:r>
          </w:p>
        </w:tc>
        <w:tc>
          <w:tcPr>
            <w:tcW w:w="549" w:type="pct"/>
            <w:tcBorders>
              <w:tl2br w:val="nil"/>
              <w:tr2bl w:val="nil"/>
            </w:tcBorders>
            <w:vAlign w:val="center"/>
          </w:tcPr>
          <w:p w14:paraId="71264D0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15</w:t>
            </w:r>
          </w:p>
        </w:tc>
      </w:tr>
      <w:tr w14:paraId="14512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21993C27">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eastAsia="zh-CN"/>
              </w:rPr>
              <w:t>2</w:t>
            </w:r>
            <w:r>
              <w:rPr>
                <w:rFonts w:hint="eastAsia" w:ascii="仿宋" w:hAnsi="仿宋" w:eastAsia="仿宋" w:cs="仿宋"/>
                <w:color w:val="FF0000"/>
                <w:sz w:val="24"/>
                <w:szCs w:val="24"/>
                <w:lang w:val="en-US" w:eastAsia="zh-CN"/>
              </w:rPr>
              <w:t>4</w:t>
            </w:r>
          </w:p>
        </w:tc>
        <w:tc>
          <w:tcPr>
            <w:tcW w:w="2180" w:type="pct"/>
            <w:tcBorders>
              <w:tl2br w:val="nil"/>
              <w:tr2bl w:val="nil"/>
            </w:tcBorders>
            <w:vAlign w:val="center"/>
          </w:tcPr>
          <w:p w14:paraId="0EA57971">
            <w:pPr>
              <w:pStyle w:val="11"/>
              <w:jc w:val="center"/>
              <w:rPr>
                <w:rFonts w:hint="eastAsia" w:ascii="仿宋" w:hAnsi="仿宋" w:eastAsia="仿宋" w:cs="仿宋"/>
                <w:color w:val="FF0000"/>
                <w:sz w:val="24"/>
                <w:szCs w:val="24"/>
              </w:rPr>
            </w:pPr>
            <w:r>
              <w:rPr>
                <w:rFonts w:hint="eastAsia" w:ascii="仿宋" w:hAnsi="仿宋" w:eastAsia="仿宋" w:cs="仿宋"/>
                <w:color w:val="FF0000"/>
                <w:sz w:val="24"/>
                <w:szCs w:val="24"/>
              </w:rPr>
              <w:t>黑龙江省康复医院</w:t>
            </w:r>
          </w:p>
        </w:tc>
        <w:tc>
          <w:tcPr>
            <w:tcW w:w="1701" w:type="pct"/>
            <w:tcBorders>
              <w:tl2br w:val="nil"/>
              <w:tr2bl w:val="nil"/>
            </w:tcBorders>
            <w:vAlign w:val="center"/>
          </w:tcPr>
          <w:p w14:paraId="7D308C49">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儿科护理技术-更换尿布法、小儿喂养</w:t>
            </w:r>
          </w:p>
        </w:tc>
        <w:tc>
          <w:tcPr>
            <w:tcW w:w="549" w:type="pct"/>
            <w:tcBorders>
              <w:tl2br w:val="nil"/>
              <w:tr2bl w:val="nil"/>
            </w:tcBorders>
            <w:vAlign w:val="center"/>
          </w:tcPr>
          <w:p w14:paraId="4A82BB1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不限额</w:t>
            </w:r>
          </w:p>
        </w:tc>
      </w:tr>
      <w:tr w14:paraId="4B61F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345A4ABA">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eastAsia="zh-CN"/>
              </w:rPr>
              <w:t>2</w:t>
            </w:r>
            <w:r>
              <w:rPr>
                <w:rFonts w:hint="eastAsia" w:ascii="仿宋" w:hAnsi="仿宋" w:eastAsia="仿宋" w:cs="仿宋"/>
                <w:color w:val="FF0000"/>
                <w:sz w:val="24"/>
                <w:szCs w:val="24"/>
                <w:lang w:val="en-US" w:eastAsia="zh-CN"/>
              </w:rPr>
              <w:t>5</w:t>
            </w:r>
          </w:p>
        </w:tc>
        <w:tc>
          <w:tcPr>
            <w:tcW w:w="2180" w:type="pct"/>
            <w:tcBorders>
              <w:tl2br w:val="nil"/>
              <w:tr2bl w:val="nil"/>
            </w:tcBorders>
            <w:vAlign w:val="center"/>
          </w:tcPr>
          <w:p w14:paraId="06F17EA4">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首都医科大学附属北京康复医院</w:t>
            </w:r>
          </w:p>
        </w:tc>
        <w:tc>
          <w:tcPr>
            <w:tcW w:w="1701" w:type="pct"/>
            <w:tcBorders>
              <w:tl2br w:val="nil"/>
              <w:tr2bl w:val="nil"/>
            </w:tcBorders>
            <w:vAlign w:val="center"/>
          </w:tcPr>
          <w:p w14:paraId="79940E79">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急救护理技术-常用急救护理技能</w:t>
            </w:r>
          </w:p>
        </w:tc>
        <w:tc>
          <w:tcPr>
            <w:tcW w:w="549" w:type="pct"/>
            <w:tcBorders>
              <w:tl2br w:val="nil"/>
              <w:tr2bl w:val="nil"/>
            </w:tcBorders>
            <w:vAlign w:val="center"/>
          </w:tcPr>
          <w:p w14:paraId="3FFC414D">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10</w:t>
            </w:r>
          </w:p>
        </w:tc>
      </w:tr>
      <w:tr w14:paraId="617D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504761F7">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26</w:t>
            </w:r>
          </w:p>
        </w:tc>
        <w:tc>
          <w:tcPr>
            <w:tcW w:w="2180" w:type="pct"/>
            <w:tcBorders>
              <w:tl2br w:val="nil"/>
              <w:tr2bl w:val="nil"/>
            </w:tcBorders>
            <w:vAlign w:val="center"/>
          </w:tcPr>
          <w:p w14:paraId="5D862A4E">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北京中医药大学东直门医院</w:t>
            </w:r>
          </w:p>
        </w:tc>
        <w:tc>
          <w:tcPr>
            <w:tcW w:w="1701" w:type="pct"/>
            <w:tcBorders>
              <w:tl2br w:val="nil"/>
              <w:tr2bl w:val="nil"/>
            </w:tcBorders>
            <w:vAlign w:val="center"/>
          </w:tcPr>
          <w:p w14:paraId="7F11C98D">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老年护理技术-康复训练与抬导</w:t>
            </w:r>
          </w:p>
        </w:tc>
        <w:tc>
          <w:tcPr>
            <w:tcW w:w="549" w:type="pct"/>
            <w:tcBorders>
              <w:tl2br w:val="nil"/>
              <w:tr2bl w:val="nil"/>
            </w:tcBorders>
            <w:vAlign w:val="center"/>
          </w:tcPr>
          <w:p w14:paraId="686E108B">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421D4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18879F4">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27</w:t>
            </w:r>
          </w:p>
        </w:tc>
        <w:tc>
          <w:tcPr>
            <w:tcW w:w="2180" w:type="pct"/>
            <w:tcBorders>
              <w:tl2br w:val="nil"/>
              <w:tr2bl w:val="nil"/>
            </w:tcBorders>
            <w:vAlign w:val="center"/>
          </w:tcPr>
          <w:p w14:paraId="1BBB76EF">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赤峰人川大药房连锁有限公司</w:t>
            </w:r>
          </w:p>
        </w:tc>
        <w:tc>
          <w:tcPr>
            <w:tcW w:w="1701" w:type="pct"/>
            <w:tcBorders>
              <w:tl2br w:val="nil"/>
              <w:tr2bl w:val="nil"/>
            </w:tcBorders>
            <w:vAlign w:val="center"/>
          </w:tcPr>
          <w:p w14:paraId="01CE7AE1">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人际沟通-一般沟通技巧、护理人际沟通</w:t>
            </w:r>
          </w:p>
        </w:tc>
        <w:tc>
          <w:tcPr>
            <w:tcW w:w="549" w:type="pct"/>
            <w:tcBorders>
              <w:tl2br w:val="nil"/>
              <w:tr2bl w:val="nil"/>
            </w:tcBorders>
            <w:vAlign w:val="center"/>
          </w:tcPr>
          <w:p w14:paraId="694CCB39">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r w14:paraId="2738A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568" w:type="pct"/>
            <w:tcBorders>
              <w:tl2br w:val="nil"/>
              <w:tr2bl w:val="nil"/>
            </w:tcBorders>
            <w:vAlign w:val="center"/>
          </w:tcPr>
          <w:p w14:paraId="773F289D">
            <w:pPr>
              <w:pStyle w:val="11"/>
              <w:jc w:val="center"/>
              <w:rPr>
                <w:rFonts w:hint="default" w:ascii="仿宋" w:hAnsi="仿宋" w:eastAsia="仿宋" w:cs="仿宋"/>
                <w:color w:val="FF0000"/>
                <w:sz w:val="24"/>
                <w:szCs w:val="24"/>
                <w:lang w:val="en-US" w:eastAsia="zh-CN"/>
              </w:rPr>
            </w:pPr>
            <w:r>
              <w:rPr>
                <w:rFonts w:hint="eastAsia" w:ascii="仿宋" w:hAnsi="仿宋" w:eastAsia="仿宋" w:cs="仿宋"/>
                <w:color w:val="FF0000"/>
                <w:sz w:val="24"/>
                <w:szCs w:val="24"/>
                <w:lang w:val="en-US" w:eastAsia="zh-CN"/>
              </w:rPr>
              <w:t>28</w:t>
            </w:r>
          </w:p>
        </w:tc>
        <w:tc>
          <w:tcPr>
            <w:tcW w:w="2180" w:type="pct"/>
            <w:tcBorders>
              <w:tl2br w:val="nil"/>
              <w:tr2bl w:val="nil"/>
            </w:tcBorders>
            <w:vAlign w:val="center"/>
          </w:tcPr>
          <w:p w14:paraId="4D05F3E3">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兴安盟残疾人康复中心</w:t>
            </w:r>
          </w:p>
        </w:tc>
        <w:tc>
          <w:tcPr>
            <w:tcW w:w="1701" w:type="pct"/>
            <w:tcBorders>
              <w:tl2br w:val="nil"/>
              <w:tr2bl w:val="nil"/>
            </w:tcBorders>
            <w:vAlign w:val="center"/>
          </w:tcPr>
          <w:p w14:paraId="786A382F">
            <w:pPr>
              <w:pStyle w:val="11"/>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外科护理技术-外科护理辅助教学系统</w:t>
            </w:r>
          </w:p>
        </w:tc>
        <w:tc>
          <w:tcPr>
            <w:tcW w:w="549" w:type="pct"/>
            <w:tcBorders>
              <w:tl2br w:val="nil"/>
              <w:tr2bl w:val="nil"/>
            </w:tcBorders>
            <w:vAlign w:val="center"/>
          </w:tcPr>
          <w:p w14:paraId="1DFA526C">
            <w:pPr>
              <w:pStyle w:val="11"/>
              <w:jc w:val="center"/>
              <w:rPr>
                <w:rFonts w:hint="eastAsia" w:ascii="仿宋" w:hAnsi="仿宋" w:eastAsia="仿宋" w:cs="仿宋"/>
                <w:color w:val="FF0000"/>
                <w:sz w:val="24"/>
                <w:szCs w:val="24"/>
                <w:lang w:eastAsia="zh-CN"/>
              </w:rPr>
            </w:pPr>
            <w:r>
              <w:rPr>
                <w:rFonts w:hint="eastAsia" w:ascii="仿宋" w:hAnsi="仿宋" w:eastAsia="仿宋" w:cs="仿宋"/>
                <w:color w:val="FF0000"/>
                <w:sz w:val="24"/>
                <w:szCs w:val="24"/>
                <w:lang w:eastAsia="zh-CN"/>
              </w:rPr>
              <w:t>5</w:t>
            </w:r>
          </w:p>
        </w:tc>
      </w:tr>
    </w:tbl>
    <w:p w14:paraId="43D398F6">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5.支持信息化教学方面的基本要求</w:t>
      </w:r>
    </w:p>
    <w:p w14:paraId="279FFA26">
      <w:pPr>
        <w:pStyle w:val="3"/>
        <w:spacing w:line="360" w:lineRule="auto"/>
        <w:ind w:firstLine="560" w:firstLineChars="200"/>
        <w:jc w:val="left"/>
        <w:rPr>
          <w:rFonts w:hint="eastAsia" w:ascii="仿宋" w:hAnsi="仿宋" w:eastAsia="仿宋"/>
          <w:sz w:val="28"/>
          <w:szCs w:val="28"/>
          <w:lang w:eastAsia="zh-CN"/>
        </w:rPr>
      </w:pPr>
      <w:r>
        <w:rPr>
          <w:rFonts w:hint="eastAsia" w:ascii="仿宋" w:hAnsi="仿宋" w:eastAsia="仿宋"/>
          <w:sz w:val="28"/>
          <w:szCs w:val="28"/>
          <w:lang w:eastAsia="zh-CN"/>
        </w:rPr>
        <w:t>具有一定网络软硬件条件及终端，能够提供数字化教学资源库线上学习、文献资料查阅、常见问题解答等信息化条件。专业教师开发所有专业课程的信息化教学资源并有效利用，基于职教云、智慧课堂等教学平台，创新线上线下混合式教学方法，引导学生利用信息化教学条件自主学习，突破传统“面授”的教学局限，为学习者提供一个跨时间、跨地域的互动交流学习平台，提升教学效果。</w:t>
      </w:r>
    </w:p>
    <w:p w14:paraId="3F4C430B">
      <w:pPr>
        <w:pStyle w:val="3"/>
        <w:numPr>
          <w:ilvl w:val="0"/>
          <w:numId w:val="4"/>
        </w:numPr>
        <w:spacing w:line="360" w:lineRule="auto"/>
        <w:ind w:firstLine="643" w:firstLineChars="200"/>
        <w:jc w:val="left"/>
        <w:outlineLvl w:val="1"/>
        <w:rPr>
          <w:rFonts w:hint="eastAsia" w:ascii="黑体" w:hAnsi="黑体" w:eastAsia="黑体" w:cs="黑体"/>
          <w:b/>
          <w:bCs/>
          <w:sz w:val="32"/>
          <w:szCs w:val="32"/>
          <w:lang w:eastAsia="zh-CN"/>
        </w:rPr>
      </w:pPr>
      <w:bookmarkStart w:id="493" w:name="_Toc21435"/>
      <w:bookmarkStart w:id="494" w:name="_Toc160314440"/>
      <w:bookmarkStart w:id="495" w:name="_Toc19482"/>
      <w:bookmarkStart w:id="496" w:name="_Toc15040"/>
      <w:bookmarkStart w:id="497" w:name="_Toc30225"/>
      <w:bookmarkStart w:id="498" w:name="_Toc7407"/>
      <w:r>
        <w:rPr>
          <w:rFonts w:hint="eastAsia" w:ascii="黑体" w:hAnsi="黑体" w:eastAsia="黑体" w:cs="黑体"/>
          <w:b/>
          <w:bCs/>
          <w:sz w:val="32"/>
          <w:szCs w:val="32"/>
          <w:lang w:eastAsia="zh-CN"/>
        </w:rPr>
        <w:t>教学资源</w:t>
      </w:r>
      <w:bookmarkEnd w:id="493"/>
      <w:bookmarkEnd w:id="494"/>
      <w:bookmarkEnd w:id="495"/>
      <w:bookmarkEnd w:id="496"/>
      <w:bookmarkEnd w:id="497"/>
      <w:bookmarkEnd w:id="498"/>
      <w:bookmarkStart w:id="499" w:name="bookmark14"/>
      <w:bookmarkEnd w:id="499"/>
    </w:p>
    <w:p w14:paraId="6BB4E286">
      <w:pPr>
        <w:spacing w:line="360" w:lineRule="auto"/>
        <w:ind w:firstLine="560" w:firstLineChars="200"/>
        <w:jc w:val="left"/>
      </w:pPr>
      <w:r>
        <w:rPr>
          <w:rFonts w:hint="eastAsia" w:ascii="仿宋" w:hAnsi="仿宋" w:eastAsia="仿宋"/>
          <w:sz w:val="28"/>
          <w:szCs w:val="28"/>
        </w:rPr>
        <w:t>主要包括能够满足学生专业学习、教师专业教学研究和教学实施需要的教材图书文献、网站及数字化教学资源等。</w:t>
      </w:r>
    </w:p>
    <w:p w14:paraId="15630D3E">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1.教材选用基本要求</w:t>
      </w:r>
    </w:p>
    <w:p w14:paraId="13FFBFFE">
      <w:pPr>
        <w:pStyle w:val="3"/>
        <w:spacing w:line="360" w:lineRule="auto"/>
        <w:ind w:firstLine="560" w:firstLineChars="200"/>
        <w:jc w:val="left"/>
        <w:rPr>
          <w:rFonts w:hint="eastAsia"/>
          <w:lang w:eastAsia="zh-CN"/>
        </w:rPr>
      </w:pPr>
      <w:r>
        <w:rPr>
          <w:rFonts w:hint="eastAsia" w:ascii="仿宋" w:hAnsi="仿宋" w:eastAsia="仿宋" w:cs="仿宋"/>
          <w:sz w:val="28"/>
          <w:szCs w:val="28"/>
          <w:lang w:eastAsia="zh-CN"/>
        </w:rPr>
        <w:t>按照国家规定，经过规范程序选用教材，优先选用国家规划教材和国家优秀教材。专业课程教材应体现本行业新技术、新规范、新标准、新形态，并通过活页式教材等多种方式进行动态更新。</w:t>
      </w:r>
    </w:p>
    <w:p w14:paraId="55753D27">
      <w:pPr>
        <w:pStyle w:val="3"/>
        <w:spacing w:line="360" w:lineRule="auto"/>
        <w:ind w:firstLine="560" w:firstLineChars="200"/>
        <w:jc w:val="left"/>
        <w:rPr>
          <w:rFonts w:hint="eastAsia" w:ascii="仿宋" w:hAnsi="仿宋" w:eastAsia="仿宋" w:cs="仿宋"/>
          <w:b/>
          <w:bCs/>
          <w:sz w:val="24"/>
          <w:szCs w:val="24"/>
          <w:lang w:eastAsia="zh-CN"/>
        </w:rPr>
      </w:pPr>
      <w:r>
        <w:rPr>
          <w:rFonts w:hint="eastAsia" w:ascii="仿宋" w:hAnsi="仿宋" w:eastAsia="仿宋" w:cs="仿宋"/>
          <w:sz w:val="28"/>
          <w:szCs w:val="28"/>
          <w:lang w:eastAsia="zh-CN"/>
        </w:rPr>
        <w:t>（1）公共课教材选用</w:t>
      </w:r>
    </w:p>
    <w:p w14:paraId="0DB7DEC2">
      <w:pPr>
        <w:pStyle w:val="3"/>
        <w:spacing w:line="360" w:lineRule="auto"/>
        <w:jc w:val="center"/>
        <w:rPr>
          <w:rFonts w:hint="eastAsia"/>
          <w:lang w:eastAsia="zh-CN"/>
        </w:rPr>
      </w:pPr>
      <w:r>
        <w:rPr>
          <w:rFonts w:hint="eastAsia" w:ascii="仿宋" w:hAnsi="仿宋" w:eastAsia="仿宋" w:cs="仿宋"/>
          <w:b/>
          <w:bCs/>
          <w:sz w:val="24"/>
          <w:szCs w:val="24"/>
          <w:lang w:eastAsia="zh-CN"/>
        </w:rPr>
        <w:t>表8-15  公共课教材选用表</w:t>
      </w:r>
    </w:p>
    <w:tbl>
      <w:tblPr>
        <w:tblStyle w:val="12"/>
        <w:tblW w:w="500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490"/>
        <w:gridCol w:w="3988"/>
        <w:gridCol w:w="1837"/>
      </w:tblGrid>
      <w:tr w14:paraId="2935F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497" w:type="pct"/>
            <w:vAlign w:val="center"/>
          </w:tcPr>
          <w:p w14:paraId="61E966EE">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课程</w:t>
            </w:r>
          </w:p>
        </w:tc>
        <w:tc>
          <w:tcPr>
            <w:tcW w:w="2397" w:type="pct"/>
            <w:vAlign w:val="center"/>
          </w:tcPr>
          <w:p w14:paraId="521EA9FA">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教材名称</w:t>
            </w:r>
          </w:p>
        </w:tc>
        <w:tc>
          <w:tcPr>
            <w:tcW w:w="1104" w:type="pct"/>
            <w:vAlign w:val="center"/>
          </w:tcPr>
          <w:p w14:paraId="7D6BBCC6">
            <w:pPr>
              <w:pStyle w:val="11"/>
              <w:widowControl/>
              <w:kinsoku w:val="0"/>
              <w:autoSpaceDE w:val="0"/>
              <w:autoSpaceDN w:val="0"/>
              <w:adjustRightInd w:val="0"/>
              <w:snapToGrid w:val="0"/>
              <w:jc w:val="center"/>
              <w:textAlignment w:val="baseline"/>
              <w:rPr>
                <w:rFonts w:hint="eastAsia" w:ascii="仿宋" w:hAnsi="仿宋" w:eastAsia="仿宋" w:cs="仿宋"/>
                <w:b/>
                <w:bCs/>
                <w:snapToGrid w:val="0"/>
                <w:color w:val="000000"/>
                <w:sz w:val="24"/>
                <w:szCs w:val="24"/>
              </w:rPr>
            </w:pPr>
            <w:r>
              <w:rPr>
                <w:rFonts w:hint="eastAsia" w:ascii="仿宋" w:hAnsi="仿宋" w:eastAsia="仿宋" w:cs="仿宋"/>
                <w:b/>
                <w:bCs/>
                <w:snapToGrid w:val="0"/>
                <w:color w:val="000000"/>
                <w:sz w:val="24"/>
                <w:szCs w:val="24"/>
              </w:rPr>
              <w:t>备注</w:t>
            </w:r>
          </w:p>
        </w:tc>
      </w:tr>
      <w:tr w14:paraId="56986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497" w:type="pct"/>
            <w:vAlign w:val="center"/>
          </w:tcPr>
          <w:p w14:paraId="16BC3F42">
            <w:pPr>
              <w:widowControl/>
              <w:jc w:val="center"/>
              <w:rPr>
                <w:rFonts w:hint="eastAsia" w:ascii="仿宋" w:hAnsi="仿宋" w:eastAsia="仿宋" w:cs="仿宋"/>
                <w:sz w:val="24"/>
              </w:rPr>
            </w:pPr>
            <w:r>
              <w:rPr>
                <w:rFonts w:hint="eastAsia" w:ascii="仿宋" w:hAnsi="仿宋" w:eastAsia="仿宋" w:cs="仿宋"/>
                <w:sz w:val="24"/>
              </w:rPr>
              <w:t>思想道德与法治</w:t>
            </w:r>
          </w:p>
        </w:tc>
        <w:tc>
          <w:tcPr>
            <w:tcW w:w="2397" w:type="pct"/>
            <w:vAlign w:val="center"/>
          </w:tcPr>
          <w:p w14:paraId="4ED37309">
            <w:pPr>
              <w:jc w:val="center"/>
              <w:rPr>
                <w:rFonts w:hint="eastAsia" w:ascii="仿宋" w:hAnsi="仿宋" w:eastAsia="仿宋" w:cs="仿宋"/>
                <w:sz w:val="24"/>
              </w:rPr>
            </w:pPr>
            <w:r>
              <w:rPr>
                <w:rFonts w:hint="eastAsia" w:ascii="仿宋" w:hAnsi="仿宋" w:eastAsia="仿宋" w:cs="仿宋"/>
                <w:color w:val="000000"/>
                <w:sz w:val="24"/>
              </w:rPr>
              <w:t>思想道德与法治（2023年版）</w:t>
            </w:r>
          </w:p>
        </w:tc>
        <w:tc>
          <w:tcPr>
            <w:tcW w:w="1104" w:type="pct"/>
            <w:vAlign w:val="center"/>
          </w:tcPr>
          <w:p w14:paraId="20F0F29E">
            <w:pPr>
              <w:jc w:val="center"/>
              <w:rPr>
                <w:rFonts w:hint="eastAsia" w:ascii="仿宋" w:hAnsi="仿宋" w:eastAsia="仿宋" w:cs="仿宋"/>
                <w:sz w:val="24"/>
              </w:rPr>
            </w:pPr>
            <w:r>
              <w:rPr>
                <w:rFonts w:hint="eastAsia" w:ascii="仿宋" w:hAnsi="仿宋" w:eastAsia="仿宋" w:cs="仿宋"/>
                <w:sz w:val="24"/>
              </w:rPr>
              <w:t>国家统编教材</w:t>
            </w:r>
          </w:p>
        </w:tc>
      </w:tr>
      <w:tr w14:paraId="2735E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497" w:type="pct"/>
            <w:vAlign w:val="center"/>
          </w:tcPr>
          <w:p w14:paraId="2F123BCB">
            <w:pPr>
              <w:jc w:val="center"/>
              <w:rPr>
                <w:rFonts w:hint="eastAsia" w:ascii="仿宋" w:hAnsi="仿宋" w:eastAsia="仿宋" w:cs="仿宋"/>
                <w:sz w:val="24"/>
              </w:rPr>
            </w:pPr>
            <w:r>
              <w:rPr>
                <w:rFonts w:hint="eastAsia" w:ascii="仿宋" w:hAnsi="仿宋" w:eastAsia="仿宋" w:cs="仿宋"/>
                <w:sz w:val="24"/>
              </w:rPr>
              <w:t>毛泽东思想和中国特色社会主义理论体系概论</w:t>
            </w:r>
          </w:p>
        </w:tc>
        <w:tc>
          <w:tcPr>
            <w:tcW w:w="2397" w:type="pct"/>
            <w:vAlign w:val="center"/>
          </w:tcPr>
          <w:p w14:paraId="698CA9DE">
            <w:pPr>
              <w:jc w:val="center"/>
              <w:rPr>
                <w:rFonts w:hint="eastAsia" w:ascii="仿宋" w:hAnsi="仿宋" w:eastAsia="仿宋" w:cs="仿宋"/>
                <w:sz w:val="24"/>
              </w:rPr>
            </w:pPr>
            <w:r>
              <w:rPr>
                <w:rFonts w:hint="eastAsia" w:ascii="仿宋" w:hAnsi="仿宋" w:eastAsia="仿宋" w:cs="仿宋"/>
                <w:sz w:val="24"/>
              </w:rPr>
              <w:t>毛泽东思想和中国特色社会主义理论体系概论（2023年版）</w:t>
            </w:r>
          </w:p>
        </w:tc>
        <w:tc>
          <w:tcPr>
            <w:tcW w:w="1104" w:type="pct"/>
            <w:vAlign w:val="center"/>
          </w:tcPr>
          <w:p w14:paraId="545DA2A8">
            <w:pPr>
              <w:jc w:val="center"/>
              <w:rPr>
                <w:rFonts w:hint="eastAsia" w:ascii="仿宋" w:hAnsi="仿宋" w:eastAsia="仿宋" w:cs="仿宋"/>
                <w:sz w:val="24"/>
              </w:rPr>
            </w:pPr>
            <w:r>
              <w:rPr>
                <w:rFonts w:hint="eastAsia" w:ascii="仿宋" w:hAnsi="仿宋" w:eastAsia="仿宋" w:cs="仿宋"/>
                <w:sz w:val="24"/>
              </w:rPr>
              <w:t>国家统编教材</w:t>
            </w:r>
          </w:p>
        </w:tc>
      </w:tr>
      <w:tr w14:paraId="66A13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5B032588">
            <w:pPr>
              <w:widowControl/>
              <w:jc w:val="center"/>
              <w:rPr>
                <w:rFonts w:hint="eastAsia" w:ascii="仿宋" w:hAnsi="仿宋" w:eastAsia="仿宋" w:cs="仿宋"/>
                <w:sz w:val="24"/>
              </w:rPr>
            </w:pPr>
            <w:r>
              <w:rPr>
                <w:rFonts w:hint="eastAsia" w:ascii="仿宋" w:hAnsi="仿宋" w:eastAsia="仿宋" w:cs="仿宋"/>
                <w:sz w:val="24"/>
              </w:rPr>
              <w:t>形势与政策</w:t>
            </w:r>
          </w:p>
        </w:tc>
        <w:tc>
          <w:tcPr>
            <w:tcW w:w="2397" w:type="pct"/>
            <w:vAlign w:val="center"/>
          </w:tcPr>
          <w:p w14:paraId="22C3C965">
            <w:pPr>
              <w:jc w:val="center"/>
              <w:rPr>
                <w:rFonts w:hint="eastAsia" w:ascii="仿宋" w:hAnsi="仿宋" w:eastAsia="仿宋" w:cs="仿宋"/>
                <w:sz w:val="24"/>
              </w:rPr>
            </w:pPr>
            <w:r>
              <w:rPr>
                <w:rFonts w:hint="eastAsia" w:ascii="仿宋" w:hAnsi="仿宋" w:eastAsia="仿宋" w:cs="仿宋"/>
                <w:sz w:val="24"/>
              </w:rPr>
              <w:t>时事报告大学生版2023-2024-2学期</w:t>
            </w:r>
          </w:p>
        </w:tc>
        <w:tc>
          <w:tcPr>
            <w:tcW w:w="1104" w:type="pct"/>
            <w:vAlign w:val="center"/>
          </w:tcPr>
          <w:p w14:paraId="4C11EC40">
            <w:pPr>
              <w:jc w:val="center"/>
              <w:rPr>
                <w:rFonts w:hint="eastAsia" w:ascii="仿宋" w:hAnsi="仿宋" w:eastAsia="仿宋" w:cs="仿宋"/>
                <w:sz w:val="24"/>
              </w:rPr>
            </w:pPr>
            <w:r>
              <w:rPr>
                <w:rFonts w:hint="eastAsia" w:ascii="仿宋" w:hAnsi="仿宋" w:eastAsia="仿宋" w:cs="仿宋"/>
                <w:sz w:val="24"/>
              </w:rPr>
              <w:t>国家统编教材</w:t>
            </w:r>
          </w:p>
        </w:tc>
      </w:tr>
      <w:tr w14:paraId="44250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5173AFB5">
            <w:pPr>
              <w:widowControl/>
              <w:jc w:val="center"/>
              <w:rPr>
                <w:rFonts w:hint="eastAsia" w:ascii="仿宋" w:hAnsi="仿宋" w:eastAsia="仿宋" w:cs="仿宋"/>
                <w:sz w:val="24"/>
              </w:rPr>
            </w:pPr>
            <w:r>
              <w:rPr>
                <w:rFonts w:hint="eastAsia" w:ascii="仿宋" w:hAnsi="仿宋" w:eastAsia="仿宋" w:cs="仿宋"/>
                <w:sz w:val="24"/>
              </w:rPr>
              <w:t>职业规划与就业指导</w:t>
            </w:r>
          </w:p>
        </w:tc>
        <w:tc>
          <w:tcPr>
            <w:tcW w:w="2397" w:type="pct"/>
            <w:vAlign w:val="center"/>
          </w:tcPr>
          <w:p w14:paraId="5E2889AB">
            <w:pPr>
              <w:jc w:val="center"/>
              <w:rPr>
                <w:rFonts w:hint="eastAsia" w:ascii="仿宋" w:hAnsi="仿宋" w:eastAsia="仿宋" w:cs="仿宋"/>
                <w:sz w:val="24"/>
              </w:rPr>
            </w:pPr>
            <w:r>
              <w:rPr>
                <w:rFonts w:hint="eastAsia" w:ascii="仿宋" w:hAnsi="仿宋" w:eastAsia="仿宋" w:cs="仿宋"/>
                <w:sz w:val="24"/>
              </w:rPr>
              <w:t>职业生涯规划与就业指导</w:t>
            </w:r>
          </w:p>
        </w:tc>
        <w:tc>
          <w:tcPr>
            <w:tcW w:w="1104" w:type="pct"/>
            <w:vAlign w:val="center"/>
          </w:tcPr>
          <w:p w14:paraId="543659EF">
            <w:pPr>
              <w:jc w:val="center"/>
              <w:rPr>
                <w:rFonts w:hint="eastAsia" w:ascii="仿宋" w:hAnsi="仿宋" w:eastAsia="仿宋" w:cs="仿宋"/>
                <w:sz w:val="24"/>
              </w:rPr>
            </w:pPr>
            <w:r>
              <w:rPr>
                <w:rFonts w:hint="eastAsia" w:ascii="仿宋" w:hAnsi="仿宋" w:eastAsia="仿宋" w:cs="仿宋"/>
                <w:sz w:val="24"/>
              </w:rPr>
              <w:t>国家规划教材</w:t>
            </w:r>
          </w:p>
        </w:tc>
      </w:tr>
      <w:tr w14:paraId="3AD2F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5B7682A9">
            <w:pPr>
              <w:widowControl/>
              <w:jc w:val="center"/>
              <w:rPr>
                <w:rFonts w:hint="eastAsia" w:ascii="仿宋" w:hAnsi="仿宋" w:eastAsia="仿宋" w:cs="仿宋"/>
                <w:sz w:val="24"/>
              </w:rPr>
            </w:pPr>
            <w:r>
              <w:rPr>
                <w:rFonts w:hint="eastAsia" w:ascii="仿宋" w:hAnsi="仿宋" w:eastAsia="仿宋" w:cs="仿宋"/>
                <w:sz w:val="24"/>
              </w:rPr>
              <w:t>创新创业基础（理论）</w:t>
            </w:r>
          </w:p>
        </w:tc>
        <w:tc>
          <w:tcPr>
            <w:tcW w:w="2397" w:type="pct"/>
            <w:vAlign w:val="center"/>
          </w:tcPr>
          <w:p w14:paraId="6C7F6F66">
            <w:pPr>
              <w:jc w:val="center"/>
              <w:rPr>
                <w:rFonts w:hint="eastAsia" w:ascii="仿宋" w:hAnsi="仿宋" w:eastAsia="仿宋" w:cs="仿宋"/>
                <w:sz w:val="24"/>
              </w:rPr>
            </w:pPr>
            <w:r>
              <w:rPr>
                <w:rFonts w:hint="eastAsia" w:ascii="仿宋" w:hAnsi="仿宋" w:eastAsia="仿宋" w:cs="仿宋"/>
                <w:sz w:val="24"/>
              </w:rPr>
              <w:t>大学生创业教育教程</w:t>
            </w:r>
          </w:p>
        </w:tc>
        <w:tc>
          <w:tcPr>
            <w:tcW w:w="1104" w:type="pct"/>
            <w:vAlign w:val="center"/>
          </w:tcPr>
          <w:p w14:paraId="6FE18C5F">
            <w:pPr>
              <w:jc w:val="center"/>
              <w:rPr>
                <w:rFonts w:hint="eastAsia" w:ascii="仿宋" w:hAnsi="仿宋" w:eastAsia="仿宋" w:cs="仿宋"/>
                <w:sz w:val="24"/>
              </w:rPr>
            </w:pPr>
            <w:r>
              <w:rPr>
                <w:rFonts w:hint="eastAsia" w:ascii="仿宋" w:hAnsi="仿宋" w:eastAsia="仿宋" w:cs="仿宋"/>
                <w:sz w:val="24"/>
              </w:rPr>
              <w:t>国家规划教材</w:t>
            </w:r>
          </w:p>
        </w:tc>
      </w:tr>
      <w:tr w14:paraId="2C13D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4B4625D2">
            <w:pPr>
              <w:widowControl/>
              <w:jc w:val="center"/>
              <w:rPr>
                <w:rFonts w:hint="eastAsia" w:ascii="仿宋" w:hAnsi="仿宋" w:eastAsia="仿宋" w:cs="仿宋"/>
                <w:sz w:val="24"/>
              </w:rPr>
            </w:pPr>
            <w:r>
              <w:rPr>
                <w:rFonts w:hint="eastAsia" w:ascii="仿宋" w:hAnsi="仿宋" w:eastAsia="仿宋" w:cs="仿宋"/>
                <w:sz w:val="24"/>
              </w:rPr>
              <w:t>信息技术I</w:t>
            </w:r>
          </w:p>
        </w:tc>
        <w:tc>
          <w:tcPr>
            <w:tcW w:w="2397" w:type="pct"/>
            <w:vAlign w:val="center"/>
          </w:tcPr>
          <w:p w14:paraId="5D25B7AA">
            <w:pPr>
              <w:jc w:val="center"/>
              <w:rPr>
                <w:rFonts w:hint="eastAsia" w:ascii="仿宋" w:hAnsi="仿宋" w:eastAsia="仿宋" w:cs="仿宋"/>
                <w:sz w:val="24"/>
              </w:rPr>
            </w:pPr>
            <w:r>
              <w:rPr>
                <w:rFonts w:hint="eastAsia" w:ascii="仿宋" w:hAnsi="仿宋" w:eastAsia="仿宋" w:cs="仿宋"/>
                <w:sz w:val="24"/>
              </w:rPr>
              <w:t>信息技术基础（第2版）</w:t>
            </w:r>
          </w:p>
        </w:tc>
        <w:tc>
          <w:tcPr>
            <w:tcW w:w="1104" w:type="pct"/>
            <w:vAlign w:val="center"/>
          </w:tcPr>
          <w:p w14:paraId="0B03CE73">
            <w:pPr>
              <w:jc w:val="center"/>
              <w:rPr>
                <w:rFonts w:hint="eastAsia" w:ascii="仿宋" w:hAnsi="仿宋" w:eastAsia="仿宋" w:cs="仿宋"/>
                <w:sz w:val="24"/>
              </w:rPr>
            </w:pPr>
            <w:r>
              <w:rPr>
                <w:rFonts w:hint="eastAsia" w:ascii="仿宋" w:hAnsi="仿宋" w:eastAsia="仿宋" w:cs="仿宋"/>
                <w:sz w:val="24"/>
              </w:rPr>
              <w:t>国家规划教材</w:t>
            </w:r>
          </w:p>
        </w:tc>
      </w:tr>
      <w:tr w14:paraId="0FCC0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0FF2E43A">
            <w:pPr>
              <w:widowControl/>
              <w:jc w:val="center"/>
              <w:rPr>
                <w:rFonts w:hint="eastAsia" w:ascii="仿宋" w:hAnsi="仿宋" w:eastAsia="仿宋" w:cs="仿宋"/>
                <w:sz w:val="24"/>
              </w:rPr>
            </w:pPr>
            <w:r>
              <w:rPr>
                <w:rFonts w:hint="eastAsia" w:ascii="仿宋" w:hAnsi="仿宋" w:eastAsia="仿宋" w:cs="仿宋"/>
                <w:sz w:val="24"/>
              </w:rPr>
              <w:t>信息技术II</w:t>
            </w:r>
          </w:p>
        </w:tc>
        <w:tc>
          <w:tcPr>
            <w:tcW w:w="2397" w:type="pct"/>
            <w:vAlign w:val="center"/>
          </w:tcPr>
          <w:p w14:paraId="742A2C2E">
            <w:pPr>
              <w:jc w:val="center"/>
              <w:rPr>
                <w:rFonts w:hint="eastAsia" w:ascii="仿宋" w:hAnsi="仿宋" w:eastAsia="仿宋" w:cs="仿宋"/>
                <w:sz w:val="24"/>
              </w:rPr>
            </w:pPr>
            <w:r>
              <w:rPr>
                <w:rFonts w:hint="eastAsia" w:ascii="仿宋" w:hAnsi="仿宋" w:eastAsia="仿宋" w:cs="仿宋"/>
                <w:sz w:val="24"/>
              </w:rPr>
              <w:t>信息技术基础（第2版）</w:t>
            </w:r>
          </w:p>
        </w:tc>
        <w:tc>
          <w:tcPr>
            <w:tcW w:w="1104" w:type="pct"/>
            <w:vAlign w:val="center"/>
          </w:tcPr>
          <w:p w14:paraId="10EDD9E0">
            <w:pPr>
              <w:jc w:val="center"/>
              <w:rPr>
                <w:rFonts w:hint="eastAsia" w:ascii="仿宋" w:hAnsi="仿宋" w:eastAsia="仿宋" w:cs="仿宋"/>
                <w:sz w:val="24"/>
              </w:rPr>
            </w:pPr>
            <w:r>
              <w:rPr>
                <w:rFonts w:hint="eastAsia" w:ascii="仿宋" w:hAnsi="仿宋" w:eastAsia="仿宋" w:cs="仿宋"/>
                <w:sz w:val="24"/>
              </w:rPr>
              <w:t>国家规划教材</w:t>
            </w:r>
          </w:p>
        </w:tc>
      </w:tr>
      <w:tr w14:paraId="74E14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2264E4C0">
            <w:pPr>
              <w:widowControl/>
              <w:jc w:val="center"/>
              <w:rPr>
                <w:rFonts w:hint="eastAsia" w:ascii="仿宋" w:hAnsi="仿宋" w:eastAsia="仿宋" w:cs="仿宋"/>
                <w:sz w:val="24"/>
              </w:rPr>
            </w:pPr>
            <w:r>
              <w:rPr>
                <w:rFonts w:hint="eastAsia" w:ascii="仿宋" w:hAnsi="仿宋" w:eastAsia="仿宋" w:cs="仿宋"/>
                <w:sz w:val="24"/>
              </w:rPr>
              <w:t>大学英语/日语I</w:t>
            </w:r>
          </w:p>
        </w:tc>
        <w:tc>
          <w:tcPr>
            <w:tcW w:w="2397" w:type="pct"/>
            <w:vAlign w:val="center"/>
          </w:tcPr>
          <w:p w14:paraId="13A86701">
            <w:pPr>
              <w:jc w:val="center"/>
              <w:rPr>
                <w:rFonts w:hint="eastAsia" w:ascii="仿宋" w:hAnsi="仿宋" w:eastAsia="仿宋" w:cs="仿宋"/>
                <w:sz w:val="24"/>
              </w:rPr>
            </w:pPr>
            <w:r>
              <w:rPr>
                <w:rFonts w:hint="eastAsia" w:ascii="仿宋" w:hAnsi="仿宋" w:eastAsia="仿宋" w:cs="仿宋"/>
                <w:kern w:val="0"/>
                <w:sz w:val="24"/>
              </w:rPr>
              <w:t>新编实用英语综合教程1</w:t>
            </w:r>
            <w:r>
              <w:rPr>
                <w:rFonts w:hint="eastAsia" w:ascii="仿宋" w:hAnsi="仿宋" w:cs="仿宋"/>
                <w:kern w:val="0"/>
                <w:sz w:val="24"/>
              </w:rPr>
              <w:t>（第五版）（修订版）</w:t>
            </w:r>
          </w:p>
        </w:tc>
        <w:tc>
          <w:tcPr>
            <w:tcW w:w="1104" w:type="pct"/>
            <w:vAlign w:val="center"/>
          </w:tcPr>
          <w:p w14:paraId="3E844F41">
            <w:pPr>
              <w:jc w:val="center"/>
              <w:rPr>
                <w:rFonts w:hint="eastAsia" w:ascii="仿宋" w:hAnsi="仿宋" w:eastAsia="仿宋" w:cs="仿宋"/>
                <w:sz w:val="24"/>
              </w:rPr>
            </w:pPr>
            <w:r>
              <w:rPr>
                <w:rFonts w:hint="eastAsia" w:ascii="仿宋" w:hAnsi="仿宋" w:eastAsia="仿宋" w:cs="仿宋"/>
                <w:sz w:val="24"/>
              </w:rPr>
              <w:t>国家规划教材</w:t>
            </w:r>
          </w:p>
        </w:tc>
      </w:tr>
      <w:tr w14:paraId="1105F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0225D37D">
            <w:pPr>
              <w:widowControl/>
              <w:jc w:val="center"/>
              <w:rPr>
                <w:rFonts w:hint="eastAsia" w:ascii="仿宋" w:hAnsi="仿宋" w:eastAsia="仿宋" w:cs="仿宋"/>
                <w:sz w:val="24"/>
              </w:rPr>
            </w:pPr>
            <w:r>
              <w:rPr>
                <w:rFonts w:hint="eastAsia" w:ascii="仿宋" w:hAnsi="仿宋" w:eastAsia="仿宋" w:cs="仿宋"/>
                <w:sz w:val="24"/>
              </w:rPr>
              <w:t>大学英语/日语II</w:t>
            </w:r>
          </w:p>
        </w:tc>
        <w:tc>
          <w:tcPr>
            <w:tcW w:w="2397" w:type="pct"/>
            <w:vAlign w:val="center"/>
          </w:tcPr>
          <w:p w14:paraId="002F17FD">
            <w:pPr>
              <w:jc w:val="center"/>
              <w:rPr>
                <w:rFonts w:hint="eastAsia" w:ascii="仿宋" w:hAnsi="仿宋" w:eastAsia="仿宋" w:cs="仿宋"/>
                <w:sz w:val="24"/>
              </w:rPr>
            </w:pPr>
            <w:r>
              <w:rPr>
                <w:rFonts w:hint="eastAsia" w:ascii="仿宋" w:hAnsi="仿宋" w:eastAsia="仿宋" w:cs="仿宋"/>
                <w:kern w:val="0"/>
                <w:sz w:val="24"/>
              </w:rPr>
              <w:t>新编实用英语综合教程1</w:t>
            </w:r>
            <w:r>
              <w:rPr>
                <w:rFonts w:hint="eastAsia" w:ascii="仿宋" w:hAnsi="仿宋" w:cs="仿宋"/>
                <w:kern w:val="0"/>
                <w:sz w:val="24"/>
              </w:rPr>
              <w:t>（第五版）（修订版）</w:t>
            </w:r>
          </w:p>
        </w:tc>
        <w:tc>
          <w:tcPr>
            <w:tcW w:w="1104" w:type="pct"/>
            <w:vAlign w:val="center"/>
          </w:tcPr>
          <w:p w14:paraId="29B7F385">
            <w:pPr>
              <w:jc w:val="center"/>
              <w:rPr>
                <w:rFonts w:hint="eastAsia" w:ascii="仿宋" w:hAnsi="仿宋" w:eastAsia="仿宋" w:cs="仿宋"/>
                <w:sz w:val="24"/>
              </w:rPr>
            </w:pPr>
            <w:r>
              <w:rPr>
                <w:rFonts w:hint="eastAsia" w:ascii="仿宋" w:hAnsi="仿宋" w:eastAsia="仿宋" w:cs="仿宋"/>
                <w:sz w:val="24"/>
              </w:rPr>
              <w:t>国家规划教材</w:t>
            </w:r>
          </w:p>
        </w:tc>
      </w:tr>
      <w:tr w14:paraId="39FA8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2E160863">
            <w:pPr>
              <w:widowControl/>
              <w:tabs>
                <w:tab w:val="center" w:pos="1317"/>
                <w:tab w:val="right" w:pos="2514"/>
              </w:tabs>
              <w:jc w:val="center"/>
              <w:rPr>
                <w:rFonts w:hint="eastAsia" w:ascii="仿宋" w:hAnsi="仿宋" w:eastAsia="仿宋" w:cs="仿宋"/>
                <w:sz w:val="24"/>
              </w:rPr>
            </w:pPr>
            <w:r>
              <w:rPr>
                <w:rFonts w:hint="eastAsia" w:ascii="仿宋" w:hAnsi="仿宋" w:eastAsia="仿宋" w:cs="仿宋"/>
                <w:sz w:val="24"/>
              </w:rPr>
              <w:t>大学英语/日语(选项）I</w:t>
            </w:r>
          </w:p>
        </w:tc>
        <w:tc>
          <w:tcPr>
            <w:tcW w:w="2397" w:type="pct"/>
            <w:vAlign w:val="center"/>
          </w:tcPr>
          <w:p w14:paraId="1E4C8B12">
            <w:pPr>
              <w:pStyle w:val="6"/>
              <w:widowControl/>
              <w:spacing w:beforeAutospacing="0" w:afterAutospacing="0"/>
              <w:jc w:val="center"/>
              <w:rPr>
                <w:rFonts w:hint="eastAsia" w:ascii="仿宋" w:hAnsi="仿宋" w:eastAsia="仿宋" w:cs="仿宋"/>
                <w:kern w:val="2"/>
                <w:szCs w:val="24"/>
              </w:rPr>
            </w:pPr>
            <w:r>
              <w:rPr>
                <w:rFonts w:hint="eastAsia" w:ascii="仿宋" w:hAnsi="仿宋" w:eastAsia="仿宋" w:cs="仿宋"/>
                <w:szCs w:val="24"/>
              </w:rPr>
              <w:t>新编实用英语综合教程</w:t>
            </w:r>
            <w:r>
              <w:rPr>
                <w:rFonts w:hint="eastAsia" w:ascii="仿宋" w:hAnsi="仿宋" w:cs="仿宋"/>
                <w:szCs w:val="24"/>
              </w:rPr>
              <w:t>2（第五版）（修订版）</w:t>
            </w:r>
          </w:p>
        </w:tc>
        <w:tc>
          <w:tcPr>
            <w:tcW w:w="1104" w:type="pct"/>
            <w:vAlign w:val="center"/>
          </w:tcPr>
          <w:p w14:paraId="797FE17D">
            <w:pPr>
              <w:jc w:val="center"/>
              <w:rPr>
                <w:rFonts w:hint="eastAsia" w:ascii="仿宋" w:hAnsi="仿宋" w:eastAsia="仿宋" w:cs="仿宋"/>
                <w:sz w:val="24"/>
              </w:rPr>
            </w:pPr>
            <w:r>
              <w:rPr>
                <w:rFonts w:hint="eastAsia" w:ascii="仿宋" w:hAnsi="仿宋" w:eastAsia="仿宋" w:cs="仿宋"/>
                <w:sz w:val="24"/>
              </w:rPr>
              <w:t>国家规划教材</w:t>
            </w:r>
          </w:p>
        </w:tc>
      </w:tr>
      <w:tr w14:paraId="2A2FF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5A61E03A">
            <w:pPr>
              <w:widowControl/>
              <w:jc w:val="center"/>
              <w:rPr>
                <w:rFonts w:hint="eastAsia" w:ascii="仿宋" w:hAnsi="仿宋" w:eastAsia="仿宋" w:cs="仿宋"/>
                <w:sz w:val="24"/>
              </w:rPr>
            </w:pPr>
            <w:r>
              <w:rPr>
                <w:rFonts w:hint="eastAsia" w:ascii="仿宋" w:hAnsi="仿宋" w:eastAsia="仿宋" w:cs="仿宋"/>
                <w:sz w:val="24"/>
              </w:rPr>
              <w:t>大学英语/日语(选项）II</w:t>
            </w:r>
          </w:p>
        </w:tc>
        <w:tc>
          <w:tcPr>
            <w:tcW w:w="2397" w:type="pct"/>
            <w:vAlign w:val="center"/>
          </w:tcPr>
          <w:p w14:paraId="77E3FB04">
            <w:pPr>
              <w:pStyle w:val="6"/>
              <w:widowControl/>
              <w:spacing w:beforeAutospacing="0" w:afterAutospacing="0"/>
              <w:jc w:val="center"/>
              <w:rPr>
                <w:rFonts w:hint="eastAsia" w:ascii="仿宋" w:hAnsi="仿宋" w:eastAsia="仿宋" w:cs="仿宋"/>
                <w:kern w:val="2"/>
                <w:szCs w:val="24"/>
              </w:rPr>
            </w:pPr>
            <w:r>
              <w:rPr>
                <w:rFonts w:hint="eastAsia" w:ascii="仿宋" w:hAnsi="仿宋" w:eastAsia="仿宋" w:cs="仿宋"/>
                <w:szCs w:val="24"/>
              </w:rPr>
              <w:t>新编实用英语综合教程</w:t>
            </w:r>
            <w:r>
              <w:rPr>
                <w:rFonts w:hint="eastAsia" w:ascii="仿宋" w:hAnsi="仿宋" w:cs="仿宋"/>
                <w:szCs w:val="24"/>
              </w:rPr>
              <w:t>2（第五版）（修订版）</w:t>
            </w:r>
          </w:p>
        </w:tc>
        <w:tc>
          <w:tcPr>
            <w:tcW w:w="1104" w:type="pct"/>
            <w:vAlign w:val="center"/>
          </w:tcPr>
          <w:p w14:paraId="0021C284">
            <w:pPr>
              <w:jc w:val="center"/>
              <w:rPr>
                <w:rFonts w:hint="eastAsia" w:ascii="仿宋" w:hAnsi="仿宋" w:eastAsia="仿宋" w:cs="仿宋"/>
                <w:sz w:val="24"/>
              </w:rPr>
            </w:pPr>
            <w:r>
              <w:rPr>
                <w:rFonts w:hint="eastAsia" w:ascii="仿宋" w:hAnsi="仿宋" w:eastAsia="仿宋" w:cs="仿宋"/>
                <w:sz w:val="24"/>
              </w:rPr>
              <w:t>国家规划教材</w:t>
            </w:r>
          </w:p>
        </w:tc>
      </w:tr>
      <w:tr w14:paraId="60DCE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0C4C159F">
            <w:pPr>
              <w:widowControl/>
              <w:jc w:val="center"/>
              <w:rPr>
                <w:rFonts w:hint="eastAsia" w:ascii="仿宋" w:hAnsi="仿宋" w:eastAsia="仿宋" w:cs="仿宋"/>
                <w:sz w:val="24"/>
              </w:rPr>
            </w:pPr>
            <w:r>
              <w:rPr>
                <w:rFonts w:hint="eastAsia" w:ascii="仿宋" w:hAnsi="仿宋" w:eastAsia="仿宋" w:cs="仿宋"/>
                <w:sz w:val="24"/>
              </w:rPr>
              <w:t>大学生心理健康教育</w:t>
            </w:r>
          </w:p>
        </w:tc>
        <w:tc>
          <w:tcPr>
            <w:tcW w:w="2397" w:type="pct"/>
            <w:vAlign w:val="center"/>
          </w:tcPr>
          <w:p w14:paraId="5DE62E88">
            <w:pPr>
              <w:jc w:val="center"/>
              <w:rPr>
                <w:rFonts w:hint="eastAsia" w:ascii="仿宋" w:hAnsi="仿宋" w:eastAsia="仿宋" w:cs="仿宋"/>
                <w:sz w:val="24"/>
              </w:rPr>
            </w:pPr>
            <w:r>
              <w:rPr>
                <w:rFonts w:hint="eastAsia" w:ascii="仿宋" w:hAnsi="仿宋" w:eastAsia="仿宋" w:cs="仿宋"/>
                <w:sz w:val="24"/>
              </w:rPr>
              <w:t>心理健康教育（第三版）(含微课)</w:t>
            </w:r>
          </w:p>
        </w:tc>
        <w:tc>
          <w:tcPr>
            <w:tcW w:w="1104" w:type="pct"/>
            <w:vAlign w:val="center"/>
          </w:tcPr>
          <w:p w14:paraId="6293F2F8">
            <w:pPr>
              <w:jc w:val="center"/>
              <w:rPr>
                <w:rFonts w:hint="eastAsia" w:ascii="仿宋" w:hAnsi="仿宋" w:eastAsia="仿宋" w:cs="仿宋"/>
                <w:sz w:val="24"/>
              </w:rPr>
            </w:pPr>
            <w:r>
              <w:rPr>
                <w:rFonts w:hint="eastAsia" w:ascii="仿宋" w:hAnsi="仿宋" w:eastAsia="仿宋" w:cs="仿宋"/>
                <w:sz w:val="24"/>
              </w:rPr>
              <w:t>国家规划教材</w:t>
            </w:r>
          </w:p>
        </w:tc>
      </w:tr>
      <w:tr w14:paraId="3E7E93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166CFDD4">
            <w:pPr>
              <w:widowControl/>
              <w:jc w:val="center"/>
              <w:rPr>
                <w:rFonts w:hint="eastAsia" w:ascii="仿宋" w:hAnsi="仿宋" w:eastAsia="仿宋" w:cs="仿宋"/>
                <w:sz w:val="24"/>
              </w:rPr>
            </w:pPr>
            <w:r>
              <w:rPr>
                <w:rFonts w:hint="eastAsia" w:ascii="仿宋" w:hAnsi="仿宋" w:eastAsia="仿宋" w:cs="仿宋"/>
                <w:sz w:val="24"/>
              </w:rPr>
              <w:t>军事理论</w:t>
            </w:r>
          </w:p>
        </w:tc>
        <w:tc>
          <w:tcPr>
            <w:tcW w:w="2397" w:type="pct"/>
            <w:vAlign w:val="center"/>
          </w:tcPr>
          <w:p w14:paraId="6E525E7E">
            <w:pPr>
              <w:jc w:val="center"/>
              <w:rPr>
                <w:rFonts w:hint="eastAsia" w:ascii="仿宋" w:hAnsi="仿宋" w:eastAsia="仿宋" w:cs="仿宋"/>
                <w:sz w:val="24"/>
              </w:rPr>
            </w:pPr>
            <w:r>
              <w:rPr>
                <w:rFonts w:hint="eastAsia" w:ascii="仿宋" w:hAnsi="仿宋" w:eastAsia="仿宋" w:cs="仿宋"/>
                <w:sz w:val="24"/>
              </w:rPr>
              <w:t>新编军事理论与技能训练教程</w:t>
            </w:r>
          </w:p>
        </w:tc>
        <w:tc>
          <w:tcPr>
            <w:tcW w:w="1104" w:type="pct"/>
            <w:vAlign w:val="center"/>
          </w:tcPr>
          <w:p w14:paraId="68FFF59E">
            <w:pPr>
              <w:jc w:val="center"/>
              <w:rPr>
                <w:rFonts w:hint="eastAsia" w:ascii="仿宋" w:hAnsi="仿宋" w:eastAsia="仿宋" w:cs="仿宋"/>
                <w:sz w:val="24"/>
              </w:rPr>
            </w:pPr>
            <w:r>
              <w:rPr>
                <w:rFonts w:hint="eastAsia" w:ascii="仿宋" w:hAnsi="仿宋" w:eastAsia="仿宋" w:cs="仿宋"/>
                <w:sz w:val="24"/>
              </w:rPr>
              <w:t>国家规划教材</w:t>
            </w:r>
          </w:p>
        </w:tc>
      </w:tr>
      <w:tr w14:paraId="418E9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18E6CAB2">
            <w:pPr>
              <w:widowControl/>
              <w:jc w:val="center"/>
              <w:rPr>
                <w:rFonts w:hint="eastAsia" w:ascii="仿宋" w:hAnsi="仿宋" w:eastAsia="仿宋" w:cs="仿宋"/>
                <w:sz w:val="24"/>
              </w:rPr>
            </w:pPr>
            <w:r>
              <w:rPr>
                <w:rFonts w:hint="eastAsia" w:ascii="仿宋" w:hAnsi="仿宋" w:eastAsia="仿宋" w:cs="仿宋"/>
                <w:sz w:val="24"/>
              </w:rPr>
              <w:t>国家安全教育</w:t>
            </w:r>
          </w:p>
        </w:tc>
        <w:tc>
          <w:tcPr>
            <w:tcW w:w="2397" w:type="pct"/>
            <w:vAlign w:val="center"/>
          </w:tcPr>
          <w:p w14:paraId="68FAC596">
            <w:pPr>
              <w:jc w:val="center"/>
              <w:rPr>
                <w:rFonts w:hint="eastAsia" w:ascii="仿宋" w:hAnsi="仿宋" w:eastAsia="仿宋" w:cs="仿宋"/>
                <w:sz w:val="24"/>
              </w:rPr>
            </w:pPr>
            <w:r>
              <w:rPr>
                <w:rFonts w:hint="eastAsia" w:ascii="仿宋" w:hAnsi="仿宋" w:eastAsia="仿宋" w:cs="仿宋"/>
                <w:sz w:val="24"/>
              </w:rPr>
              <w:t>《国家安全教育大学生读本》</w:t>
            </w:r>
          </w:p>
        </w:tc>
        <w:tc>
          <w:tcPr>
            <w:tcW w:w="1104" w:type="pct"/>
            <w:vAlign w:val="center"/>
          </w:tcPr>
          <w:p w14:paraId="777AEACC">
            <w:pPr>
              <w:jc w:val="center"/>
              <w:rPr>
                <w:rFonts w:hint="eastAsia" w:ascii="仿宋" w:hAnsi="仿宋" w:eastAsia="仿宋" w:cs="仿宋"/>
                <w:sz w:val="24"/>
              </w:rPr>
            </w:pPr>
            <w:r>
              <w:rPr>
                <w:rFonts w:hint="eastAsia" w:ascii="仿宋" w:hAnsi="仿宋" w:eastAsia="仿宋" w:cs="仿宋"/>
                <w:sz w:val="24"/>
              </w:rPr>
              <w:t>国家规划教材</w:t>
            </w:r>
          </w:p>
        </w:tc>
      </w:tr>
      <w:tr w14:paraId="57C81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16218FB5">
            <w:pPr>
              <w:widowControl/>
              <w:jc w:val="center"/>
              <w:rPr>
                <w:rFonts w:hint="eastAsia" w:ascii="仿宋" w:hAnsi="仿宋" w:eastAsia="仿宋" w:cs="仿宋"/>
                <w:sz w:val="24"/>
              </w:rPr>
            </w:pPr>
            <w:r>
              <w:rPr>
                <w:rFonts w:hint="eastAsia" w:ascii="仿宋" w:hAnsi="仿宋" w:eastAsia="仿宋" w:cs="仿宋"/>
                <w:sz w:val="24"/>
              </w:rPr>
              <w:t>劳动教育</w:t>
            </w:r>
          </w:p>
        </w:tc>
        <w:tc>
          <w:tcPr>
            <w:tcW w:w="2397" w:type="pct"/>
            <w:vAlign w:val="center"/>
          </w:tcPr>
          <w:p w14:paraId="2092DCEF">
            <w:pPr>
              <w:jc w:val="center"/>
              <w:rPr>
                <w:rFonts w:hint="eastAsia" w:ascii="仿宋" w:hAnsi="仿宋" w:eastAsia="仿宋" w:cs="仿宋"/>
                <w:sz w:val="24"/>
              </w:rPr>
            </w:pPr>
            <w:r>
              <w:rPr>
                <w:rFonts w:hint="eastAsia" w:ascii="仿宋" w:hAnsi="仿宋" w:eastAsia="仿宋" w:cs="仿宋"/>
                <w:sz w:val="24"/>
              </w:rPr>
              <w:t>劳动教育理论与实践教程</w:t>
            </w:r>
          </w:p>
        </w:tc>
        <w:tc>
          <w:tcPr>
            <w:tcW w:w="1104" w:type="pct"/>
            <w:vAlign w:val="center"/>
          </w:tcPr>
          <w:p w14:paraId="3D328FEC">
            <w:pPr>
              <w:jc w:val="center"/>
              <w:rPr>
                <w:rFonts w:hint="eastAsia" w:ascii="仿宋" w:hAnsi="仿宋" w:eastAsia="仿宋" w:cs="仿宋"/>
                <w:sz w:val="24"/>
              </w:rPr>
            </w:pPr>
            <w:r>
              <w:rPr>
                <w:rFonts w:hint="eastAsia" w:ascii="仿宋" w:hAnsi="仿宋" w:eastAsia="仿宋" w:cs="仿宋"/>
                <w:sz w:val="24"/>
              </w:rPr>
              <w:t>国家规划教材</w:t>
            </w:r>
          </w:p>
        </w:tc>
      </w:tr>
      <w:tr w14:paraId="496EC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31DD2031">
            <w:pPr>
              <w:widowControl/>
              <w:jc w:val="center"/>
              <w:rPr>
                <w:rFonts w:hint="eastAsia" w:ascii="仿宋" w:hAnsi="仿宋" w:eastAsia="仿宋" w:cs="仿宋"/>
                <w:sz w:val="24"/>
              </w:rPr>
            </w:pPr>
            <w:r>
              <w:rPr>
                <w:rFonts w:hint="eastAsia" w:ascii="仿宋" w:hAnsi="仿宋" w:eastAsia="仿宋" w:cs="仿宋"/>
                <w:sz w:val="24"/>
              </w:rPr>
              <w:t>中华民族共同体概论</w:t>
            </w:r>
          </w:p>
        </w:tc>
        <w:tc>
          <w:tcPr>
            <w:tcW w:w="2397" w:type="pct"/>
            <w:vAlign w:val="center"/>
          </w:tcPr>
          <w:p w14:paraId="0B28CAAD">
            <w:pPr>
              <w:jc w:val="center"/>
              <w:rPr>
                <w:rFonts w:hint="eastAsia" w:ascii="仿宋" w:hAnsi="仿宋" w:eastAsia="仿宋" w:cs="仿宋"/>
                <w:sz w:val="24"/>
              </w:rPr>
            </w:pPr>
            <w:r>
              <w:rPr>
                <w:rFonts w:hint="eastAsia" w:ascii="仿宋" w:hAnsi="仿宋" w:eastAsia="仿宋" w:cs="仿宋"/>
                <w:sz w:val="24"/>
              </w:rPr>
              <w:t>中华民族共同体概论</w:t>
            </w:r>
          </w:p>
        </w:tc>
        <w:tc>
          <w:tcPr>
            <w:tcW w:w="1104" w:type="pct"/>
            <w:vAlign w:val="center"/>
          </w:tcPr>
          <w:p w14:paraId="36F3FE47">
            <w:pPr>
              <w:jc w:val="center"/>
              <w:rPr>
                <w:rFonts w:hint="eastAsia" w:ascii="仿宋" w:hAnsi="仿宋" w:eastAsia="仿宋" w:cs="仿宋"/>
                <w:sz w:val="24"/>
              </w:rPr>
            </w:pPr>
            <w:r>
              <w:rPr>
                <w:rFonts w:hint="eastAsia" w:ascii="仿宋" w:hAnsi="仿宋" w:eastAsia="仿宋" w:cs="仿宋"/>
                <w:sz w:val="24"/>
              </w:rPr>
              <w:t>国家统编教材</w:t>
            </w:r>
          </w:p>
        </w:tc>
      </w:tr>
      <w:tr w14:paraId="2E492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497" w:type="pct"/>
            <w:vAlign w:val="center"/>
          </w:tcPr>
          <w:p w14:paraId="393450F2">
            <w:pPr>
              <w:jc w:val="center"/>
              <w:rPr>
                <w:rFonts w:hint="eastAsia" w:ascii="仿宋" w:hAnsi="仿宋" w:eastAsia="仿宋" w:cs="仿宋"/>
                <w:sz w:val="24"/>
              </w:rPr>
            </w:pPr>
            <w:r>
              <w:rPr>
                <w:rFonts w:hint="eastAsia" w:ascii="仿宋" w:hAnsi="仿宋" w:eastAsia="仿宋" w:cs="仿宋"/>
                <w:sz w:val="24"/>
              </w:rPr>
              <w:t>习近平新时代中国特色社会主义思想概论</w:t>
            </w:r>
          </w:p>
        </w:tc>
        <w:tc>
          <w:tcPr>
            <w:tcW w:w="2397" w:type="pct"/>
            <w:vAlign w:val="center"/>
          </w:tcPr>
          <w:p w14:paraId="27123446">
            <w:pPr>
              <w:jc w:val="center"/>
              <w:rPr>
                <w:rFonts w:hint="eastAsia" w:ascii="仿宋" w:hAnsi="仿宋" w:eastAsia="仿宋" w:cs="仿宋"/>
                <w:color w:val="000000"/>
                <w:sz w:val="24"/>
              </w:rPr>
            </w:pPr>
            <w:r>
              <w:rPr>
                <w:rFonts w:hint="eastAsia" w:ascii="仿宋" w:hAnsi="仿宋" w:eastAsia="仿宋" w:cs="仿宋"/>
                <w:sz w:val="24"/>
              </w:rPr>
              <w:t>习近平新时代中国特色社会主义</w:t>
            </w:r>
            <w:r>
              <w:rPr>
                <w:rFonts w:hint="eastAsia" w:ascii="仿宋" w:hAnsi="仿宋" w:eastAsia="仿宋" w:cs="仿宋"/>
                <w:color w:val="000000"/>
                <w:sz w:val="24"/>
              </w:rPr>
              <w:t>思想</w:t>
            </w:r>
          </w:p>
          <w:p w14:paraId="006C2B8A">
            <w:pPr>
              <w:jc w:val="center"/>
              <w:rPr>
                <w:rFonts w:hint="eastAsia" w:ascii="仿宋" w:hAnsi="仿宋" w:eastAsia="仿宋" w:cs="仿宋"/>
                <w:sz w:val="24"/>
              </w:rPr>
            </w:pPr>
            <w:r>
              <w:rPr>
                <w:rFonts w:hint="eastAsia" w:ascii="仿宋" w:hAnsi="仿宋" w:eastAsia="仿宋" w:cs="仿宋"/>
                <w:color w:val="000000"/>
                <w:sz w:val="24"/>
              </w:rPr>
              <w:t>概论</w:t>
            </w:r>
          </w:p>
        </w:tc>
        <w:tc>
          <w:tcPr>
            <w:tcW w:w="1104" w:type="pct"/>
            <w:vAlign w:val="center"/>
          </w:tcPr>
          <w:p w14:paraId="50CEF2E5">
            <w:pPr>
              <w:jc w:val="center"/>
              <w:rPr>
                <w:rFonts w:hint="eastAsia" w:ascii="仿宋" w:hAnsi="仿宋" w:eastAsia="仿宋" w:cs="仿宋"/>
                <w:sz w:val="24"/>
              </w:rPr>
            </w:pPr>
            <w:r>
              <w:rPr>
                <w:rFonts w:hint="eastAsia" w:ascii="仿宋" w:hAnsi="仿宋" w:eastAsia="仿宋" w:cs="仿宋"/>
                <w:sz w:val="24"/>
              </w:rPr>
              <w:t>国家统编教材</w:t>
            </w:r>
          </w:p>
        </w:tc>
      </w:tr>
      <w:tr w14:paraId="6EFC3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497" w:type="pct"/>
            <w:vAlign w:val="center"/>
          </w:tcPr>
          <w:p w14:paraId="47DD8CD5">
            <w:pPr>
              <w:jc w:val="center"/>
              <w:rPr>
                <w:rFonts w:hint="eastAsia" w:ascii="仿宋" w:hAnsi="仿宋" w:eastAsia="仿宋" w:cs="仿宋"/>
                <w:sz w:val="24"/>
              </w:rPr>
            </w:pPr>
            <w:r>
              <w:rPr>
                <w:rFonts w:hint="eastAsia" w:ascii="仿宋" w:hAnsi="仿宋" w:eastAsia="仿宋" w:cs="仿宋"/>
                <w:sz w:val="24"/>
              </w:rPr>
              <w:t>大学语文</w:t>
            </w:r>
          </w:p>
        </w:tc>
        <w:tc>
          <w:tcPr>
            <w:tcW w:w="2397" w:type="pct"/>
            <w:vAlign w:val="center"/>
          </w:tcPr>
          <w:p w14:paraId="197095C2">
            <w:pPr>
              <w:jc w:val="center"/>
              <w:rPr>
                <w:rFonts w:hint="eastAsia" w:ascii="仿宋" w:hAnsi="仿宋" w:eastAsia="仿宋" w:cs="仿宋"/>
                <w:sz w:val="24"/>
              </w:rPr>
            </w:pPr>
            <w:r>
              <w:rPr>
                <w:rFonts w:hint="eastAsia" w:ascii="仿宋" w:hAnsi="仿宋" w:eastAsia="仿宋" w:cs="仿宋"/>
                <w:sz w:val="24"/>
              </w:rPr>
              <w:t>大学语文（第三版）</w:t>
            </w:r>
          </w:p>
        </w:tc>
        <w:tc>
          <w:tcPr>
            <w:tcW w:w="1104" w:type="pct"/>
            <w:vAlign w:val="center"/>
          </w:tcPr>
          <w:p w14:paraId="0F2DE6CE">
            <w:pPr>
              <w:jc w:val="center"/>
              <w:rPr>
                <w:rFonts w:hint="eastAsia" w:ascii="仿宋" w:hAnsi="仿宋" w:eastAsia="仿宋" w:cs="仿宋"/>
                <w:sz w:val="24"/>
              </w:rPr>
            </w:pPr>
            <w:r>
              <w:rPr>
                <w:rFonts w:hint="eastAsia" w:ascii="仿宋" w:hAnsi="仿宋" w:eastAsia="仿宋" w:cs="仿宋"/>
                <w:sz w:val="24"/>
              </w:rPr>
              <w:t>国家规划教材</w:t>
            </w:r>
          </w:p>
        </w:tc>
      </w:tr>
      <w:tr w14:paraId="6BC7D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497" w:type="pct"/>
            <w:vAlign w:val="center"/>
          </w:tcPr>
          <w:p w14:paraId="5BE032AB">
            <w:pPr>
              <w:jc w:val="center"/>
              <w:rPr>
                <w:rFonts w:hint="eastAsia" w:ascii="仿宋" w:hAnsi="仿宋" w:eastAsia="仿宋" w:cs="仿宋"/>
                <w:sz w:val="24"/>
              </w:rPr>
            </w:pPr>
            <w:r>
              <w:rPr>
                <w:rFonts w:hint="eastAsia" w:ascii="仿宋" w:hAnsi="仿宋" w:eastAsia="仿宋" w:cs="仿宋"/>
                <w:kern w:val="0"/>
                <w:sz w:val="24"/>
              </w:rPr>
              <w:t>公共体育I、II，体育选项</w:t>
            </w:r>
          </w:p>
        </w:tc>
        <w:tc>
          <w:tcPr>
            <w:tcW w:w="2397" w:type="pct"/>
            <w:vAlign w:val="center"/>
          </w:tcPr>
          <w:p w14:paraId="4304BE09">
            <w:pPr>
              <w:jc w:val="center"/>
              <w:rPr>
                <w:rFonts w:hint="eastAsia" w:ascii="仿宋" w:hAnsi="仿宋" w:eastAsia="仿宋" w:cs="仿宋"/>
                <w:kern w:val="0"/>
                <w:sz w:val="24"/>
              </w:rPr>
            </w:pPr>
            <w:r>
              <w:rPr>
                <w:rFonts w:hint="eastAsia" w:ascii="仿宋" w:hAnsi="仿宋" w:eastAsia="仿宋" w:cs="仿宋"/>
                <w:kern w:val="0"/>
                <w:sz w:val="24"/>
              </w:rPr>
              <w:t>《职业体育与健康立体化教程》</w:t>
            </w:r>
          </w:p>
        </w:tc>
        <w:tc>
          <w:tcPr>
            <w:tcW w:w="1104" w:type="pct"/>
            <w:vAlign w:val="center"/>
          </w:tcPr>
          <w:p w14:paraId="27FB3909">
            <w:pPr>
              <w:jc w:val="center"/>
              <w:rPr>
                <w:rFonts w:hint="eastAsia" w:ascii="仿宋" w:hAnsi="仿宋" w:eastAsia="仿宋" w:cs="仿宋"/>
                <w:kern w:val="0"/>
                <w:sz w:val="24"/>
              </w:rPr>
            </w:pPr>
            <w:r>
              <w:rPr>
                <w:rFonts w:hint="eastAsia" w:ascii="仿宋" w:hAnsi="仿宋" w:eastAsia="仿宋" w:cs="仿宋"/>
                <w:kern w:val="0"/>
                <w:sz w:val="24"/>
              </w:rPr>
              <w:t>国家规划教材</w:t>
            </w:r>
          </w:p>
        </w:tc>
      </w:tr>
    </w:tbl>
    <w:p w14:paraId="6CDBA5F7">
      <w:pPr>
        <w:pStyle w:val="3"/>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（2）专业（技能）课教材选用</w:t>
      </w:r>
    </w:p>
    <w:p w14:paraId="417AE8F2">
      <w:pPr>
        <w:pStyle w:val="3"/>
        <w:spacing w:line="360" w:lineRule="auto"/>
        <w:jc w:val="center"/>
        <w:rPr>
          <w:rFonts w:hint="eastAsia" w:ascii="仿宋" w:hAnsi="仿宋" w:eastAsia="仿宋" w:cs="仿宋"/>
          <w:b/>
          <w:bCs/>
          <w:sz w:val="24"/>
          <w:szCs w:val="24"/>
          <w:lang w:eastAsia="zh-CN"/>
        </w:rPr>
      </w:pPr>
    </w:p>
    <w:p w14:paraId="23475B44">
      <w:pPr>
        <w:pStyle w:val="3"/>
        <w:spacing w:line="360" w:lineRule="auto"/>
        <w:jc w:val="center"/>
        <w:rPr>
          <w:rFonts w:hint="eastAsia" w:ascii="仿宋" w:hAnsi="仿宋" w:eastAsia="仿宋" w:cs="仿宋"/>
          <w:b/>
          <w:bCs/>
          <w:sz w:val="24"/>
          <w:szCs w:val="24"/>
          <w:lang w:eastAsia="zh-CN"/>
        </w:rPr>
      </w:pPr>
    </w:p>
    <w:p w14:paraId="038500E5">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表8-16  专业（技能）课教材选用表</w:t>
      </w:r>
    </w:p>
    <w:p w14:paraId="208005B8">
      <w:pPr>
        <w:spacing w:line="115" w:lineRule="exact"/>
      </w:pPr>
    </w:p>
    <w:tbl>
      <w:tblPr>
        <w:tblStyle w:val="12"/>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752"/>
        <w:gridCol w:w="3553"/>
        <w:gridCol w:w="2005"/>
      </w:tblGrid>
      <w:tr w14:paraId="7A64B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blHeader/>
          <w:jc w:val="center"/>
        </w:trPr>
        <w:tc>
          <w:tcPr>
            <w:tcW w:w="1656" w:type="pct"/>
            <w:shd w:val="clear" w:color="auto" w:fill="auto"/>
            <w:vAlign w:val="center"/>
          </w:tcPr>
          <w:p w14:paraId="6A6823FB">
            <w:pPr>
              <w:pStyle w:val="11"/>
              <w:kinsoku w:val="0"/>
              <w:autoSpaceDE w:val="0"/>
              <w:autoSpaceDN w:val="0"/>
              <w:adjustRightInd w:val="0"/>
              <w:snapToGrid w:val="0"/>
              <w:jc w:val="center"/>
              <w:textAlignment w:val="baseline"/>
              <w:rPr>
                <w:rFonts w:hint="eastAsia"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课程</w:t>
            </w:r>
          </w:p>
        </w:tc>
        <w:tc>
          <w:tcPr>
            <w:tcW w:w="2137" w:type="pct"/>
            <w:shd w:val="clear" w:color="auto" w:fill="auto"/>
            <w:vAlign w:val="center"/>
          </w:tcPr>
          <w:p w14:paraId="3839409B">
            <w:pPr>
              <w:pStyle w:val="11"/>
              <w:kinsoku w:val="0"/>
              <w:autoSpaceDE w:val="0"/>
              <w:autoSpaceDN w:val="0"/>
              <w:adjustRightInd w:val="0"/>
              <w:snapToGrid w:val="0"/>
              <w:jc w:val="center"/>
              <w:textAlignment w:val="baseline"/>
              <w:rPr>
                <w:rFonts w:hint="eastAsia"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教材名称</w:t>
            </w:r>
          </w:p>
        </w:tc>
        <w:tc>
          <w:tcPr>
            <w:tcW w:w="1206" w:type="pct"/>
            <w:shd w:val="clear" w:color="auto" w:fill="auto"/>
            <w:vAlign w:val="center"/>
          </w:tcPr>
          <w:p w14:paraId="07704DC8">
            <w:pPr>
              <w:pStyle w:val="11"/>
              <w:kinsoku w:val="0"/>
              <w:autoSpaceDE w:val="0"/>
              <w:autoSpaceDN w:val="0"/>
              <w:adjustRightInd w:val="0"/>
              <w:snapToGrid w:val="0"/>
              <w:jc w:val="center"/>
              <w:textAlignment w:val="baseline"/>
              <w:rPr>
                <w:rFonts w:hint="eastAsia" w:ascii="仿宋" w:hAnsi="仿宋" w:eastAsia="仿宋" w:cs="仿宋"/>
                <w:b/>
                <w:bCs/>
                <w:snapToGrid w:val="0"/>
                <w:color w:val="000000"/>
                <w:kern w:val="0"/>
                <w:sz w:val="24"/>
                <w:szCs w:val="24"/>
              </w:rPr>
            </w:pPr>
            <w:r>
              <w:rPr>
                <w:rFonts w:hint="eastAsia" w:ascii="仿宋" w:hAnsi="仿宋" w:eastAsia="仿宋" w:cs="仿宋"/>
                <w:b/>
                <w:bCs/>
                <w:snapToGrid w:val="0"/>
                <w:color w:val="000000"/>
                <w:kern w:val="0"/>
                <w:sz w:val="24"/>
                <w:szCs w:val="24"/>
              </w:rPr>
              <w:t>备注</w:t>
            </w:r>
          </w:p>
        </w:tc>
      </w:tr>
      <w:tr w14:paraId="0C058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14:paraId="041F8402">
            <w:pPr>
              <w:jc w:val="center"/>
              <w:rPr>
                <w:rFonts w:hint="eastAsia" w:ascii="仿宋" w:hAnsi="仿宋" w:eastAsia="仿宋" w:cs="仿宋"/>
                <w:sz w:val="24"/>
                <w:highlight w:val="none"/>
              </w:rPr>
            </w:pPr>
            <w:r>
              <w:rPr>
                <w:rFonts w:hint="eastAsia" w:ascii="仿宋" w:hAnsi="仿宋" w:eastAsia="仿宋" w:cs="仿宋"/>
                <w:sz w:val="24"/>
                <w:highlight w:val="none"/>
              </w:rPr>
              <w:t>人体解剖学</w:t>
            </w:r>
          </w:p>
        </w:tc>
        <w:tc>
          <w:tcPr>
            <w:tcW w:w="2137" w:type="pct"/>
            <w:vAlign w:val="center"/>
          </w:tcPr>
          <w:p w14:paraId="4817EF1B">
            <w:pPr>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解剖组胚学（上册）</w:t>
            </w:r>
          </w:p>
        </w:tc>
        <w:tc>
          <w:tcPr>
            <w:tcW w:w="1206" w:type="pct"/>
            <w:vAlign w:val="center"/>
          </w:tcPr>
          <w:p w14:paraId="593CC95B">
            <w:pPr>
              <w:jc w:val="center"/>
              <w:rPr>
                <w:rFonts w:hint="eastAsia" w:ascii="仿宋" w:hAnsi="仿宋" w:eastAsia="仿宋" w:cs="仿宋"/>
                <w:sz w:val="24"/>
                <w:highlight w:val="none"/>
              </w:rPr>
            </w:pPr>
            <w:r>
              <w:rPr>
                <w:rFonts w:hint="eastAsia" w:ascii="仿宋" w:hAnsi="仿宋" w:eastAsia="仿宋" w:cs="仿宋"/>
                <w:sz w:val="24"/>
                <w:highlight w:val="none"/>
              </w:rPr>
              <w:t>国家规划教材</w:t>
            </w:r>
          </w:p>
        </w:tc>
      </w:tr>
      <w:tr w14:paraId="4A151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656" w:type="pct"/>
            <w:vAlign w:val="center"/>
          </w:tcPr>
          <w:p w14:paraId="4C0452D4">
            <w:pPr>
              <w:jc w:val="center"/>
              <w:rPr>
                <w:rFonts w:hint="eastAsia" w:ascii="仿宋" w:hAnsi="仿宋" w:eastAsia="仿宋" w:cs="仿宋"/>
                <w:sz w:val="24"/>
                <w:highlight w:val="none"/>
              </w:rPr>
            </w:pPr>
            <w:r>
              <w:rPr>
                <w:rFonts w:hint="eastAsia" w:ascii="仿宋" w:hAnsi="仿宋" w:eastAsia="仿宋" w:cs="仿宋"/>
                <w:sz w:val="24"/>
                <w:highlight w:val="none"/>
              </w:rPr>
              <w:t>组织胚胎学</w:t>
            </w:r>
          </w:p>
        </w:tc>
        <w:tc>
          <w:tcPr>
            <w:tcW w:w="2137" w:type="pct"/>
            <w:vAlign w:val="center"/>
          </w:tcPr>
          <w:p w14:paraId="5CEA640F">
            <w:pPr>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解剖组胚学（下册）</w:t>
            </w:r>
          </w:p>
        </w:tc>
        <w:tc>
          <w:tcPr>
            <w:tcW w:w="1206" w:type="pct"/>
            <w:vAlign w:val="center"/>
          </w:tcPr>
          <w:p w14:paraId="270D7382">
            <w:pPr>
              <w:jc w:val="center"/>
              <w:rPr>
                <w:rFonts w:hint="eastAsia" w:ascii="仿宋" w:hAnsi="仿宋" w:eastAsia="仿宋" w:cs="仿宋"/>
                <w:sz w:val="24"/>
                <w:highlight w:val="none"/>
              </w:rPr>
            </w:pPr>
            <w:r>
              <w:rPr>
                <w:rFonts w:hint="eastAsia" w:ascii="仿宋" w:hAnsi="仿宋" w:eastAsia="仿宋" w:cs="仿宋"/>
                <w:sz w:val="24"/>
                <w:highlight w:val="none"/>
              </w:rPr>
              <w:t>国家规划教材</w:t>
            </w:r>
          </w:p>
        </w:tc>
      </w:tr>
      <w:tr w14:paraId="6C802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261952E7">
            <w:pPr>
              <w:jc w:val="center"/>
              <w:rPr>
                <w:rFonts w:hint="eastAsia" w:ascii="仿宋" w:hAnsi="仿宋" w:eastAsia="仿宋" w:cs="仿宋"/>
                <w:sz w:val="24"/>
              </w:rPr>
            </w:pPr>
            <w:r>
              <w:rPr>
                <w:rFonts w:hint="eastAsia" w:ascii="仿宋" w:hAnsi="仿宋" w:eastAsia="仿宋" w:cs="仿宋"/>
                <w:sz w:val="24"/>
              </w:rPr>
              <w:t>生理学</w:t>
            </w:r>
          </w:p>
        </w:tc>
        <w:tc>
          <w:tcPr>
            <w:tcW w:w="2137" w:type="pct"/>
            <w:vAlign w:val="center"/>
          </w:tcPr>
          <w:p w14:paraId="348E2EE0">
            <w:pPr>
              <w:jc w:val="center"/>
              <w:rPr>
                <w:rFonts w:hint="eastAsia" w:ascii="仿宋" w:hAnsi="仿宋" w:eastAsia="仿宋" w:cs="仿宋"/>
                <w:sz w:val="24"/>
              </w:rPr>
            </w:pPr>
            <w:r>
              <w:rPr>
                <w:rFonts w:hint="eastAsia" w:ascii="仿宋" w:hAnsi="仿宋" w:eastAsia="仿宋" w:cs="仿宋"/>
                <w:sz w:val="24"/>
              </w:rPr>
              <w:t>生理学</w:t>
            </w:r>
          </w:p>
        </w:tc>
        <w:tc>
          <w:tcPr>
            <w:tcW w:w="1206" w:type="pct"/>
            <w:vAlign w:val="center"/>
          </w:tcPr>
          <w:p w14:paraId="4DA921BD">
            <w:pPr>
              <w:jc w:val="center"/>
              <w:rPr>
                <w:rFonts w:hint="eastAsia" w:ascii="仿宋" w:hAnsi="仿宋" w:eastAsia="仿宋" w:cs="仿宋"/>
                <w:sz w:val="24"/>
              </w:rPr>
            </w:pPr>
            <w:r>
              <w:rPr>
                <w:rFonts w:hint="eastAsia" w:ascii="仿宋" w:hAnsi="仿宋" w:eastAsia="仿宋" w:cs="仿宋"/>
                <w:sz w:val="24"/>
              </w:rPr>
              <w:t>国家规划教材</w:t>
            </w:r>
          </w:p>
        </w:tc>
      </w:tr>
      <w:tr w14:paraId="7C81E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C1B214C">
            <w:pPr>
              <w:jc w:val="center"/>
              <w:rPr>
                <w:rFonts w:hint="eastAsia" w:ascii="仿宋" w:hAnsi="仿宋" w:eastAsia="仿宋" w:cs="仿宋"/>
                <w:sz w:val="24"/>
              </w:rPr>
            </w:pPr>
            <w:r>
              <w:rPr>
                <w:rFonts w:hint="eastAsia" w:ascii="仿宋" w:hAnsi="仿宋" w:eastAsia="仿宋" w:cs="仿宋"/>
                <w:sz w:val="24"/>
              </w:rPr>
              <w:t>病理学</w:t>
            </w:r>
          </w:p>
        </w:tc>
        <w:tc>
          <w:tcPr>
            <w:tcW w:w="2137" w:type="pct"/>
            <w:vAlign w:val="center"/>
          </w:tcPr>
          <w:p w14:paraId="07D90B19">
            <w:pPr>
              <w:jc w:val="center"/>
              <w:rPr>
                <w:rFonts w:hint="eastAsia" w:ascii="仿宋" w:hAnsi="仿宋" w:eastAsia="仿宋" w:cs="仿宋"/>
                <w:sz w:val="24"/>
              </w:rPr>
            </w:pPr>
            <w:r>
              <w:rPr>
                <w:rFonts w:hint="eastAsia" w:ascii="仿宋" w:hAnsi="仿宋" w:eastAsia="仿宋" w:cs="仿宋"/>
                <w:sz w:val="24"/>
              </w:rPr>
              <w:t>病理学与病理生理学</w:t>
            </w:r>
          </w:p>
        </w:tc>
        <w:tc>
          <w:tcPr>
            <w:tcW w:w="1206" w:type="pct"/>
            <w:vAlign w:val="center"/>
          </w:tcPr>
          <w:p w14:paraId="2C8B712F">
            <w:pPr>
              <w:jc w:val="center"/>
              <w:rPr>
                <w:rFonts w:hint="eastAsia" w:ascii="仿宋" w:hAnsi="仿宋" w:eastAsia="仿宋" w:cs="仿宋"/>
                <w:sz w:val="24"/>
              </w:rPr>
            </w:pPr>
            <w:r>
              <w:rPr>
                <w:rFonts w:hint="eastAsia" w:ascii="仿宋" w:hAnsi="仿宋" w:eastAsia="仿宋" w:cs="仿宋"/>
                <w:sz w:val="24"/>
              </w:rPr>
              <w:t>国家规划教材</w:t>
            </w:r>
          </w:p>
        </w:tc>
      </w:tr>
      <w:tr w14:paraId="160BC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1F7837B3">
            <w:pPr>
              <w:jc w:val="center"/>
              <w:rPr>
                <w:rFonts w:hint="eastAsia" w:ascii="仿宋" w:hAnsi="仿宋" w:eastAsia="仿宋" w:cs="仿宋"/>
                <w:sz w:val="24"/>
              </w:rPr>
            </w:pPr>
            <w:r>
              <w:rPr>
                <w:rFonts w:hint="eastAsia" w:ascii="仿宋" w:hAnsi="仿宋" w:eastAsia="仿宋" w:cs="仿宋"/>
                <w:sz w:val="24"/>
              </w:rPr>
              <w:t>药理学</w:t>
            </w:r>
          </w:p>
        </w:tc>
        <w:tc>
          <w:tcPr>
            <w:tcW w:w="2137" w:type="pct"/>
            <w:vAlign w:val="center"/>
          </w:tcPr>
          <w:p w14:paraId="61FD9A61">
            <w:pPr>
              <w:jc w:val="center"/>
              <w:rPr>
                <w:rFonts w:hint="eastAsia" w:ascii="仿宋" w:hAnsi="仿宋" w:eastAsia="仿宋" w:cs="仿宋"/>
                <w:sz w:val="24"/>
              </w:rPr>
            </w:pPr>
            <w:r>
              <w:rPr>
                <w:rFonts w:hint="eastAsia" w:ascii="仿宋" w:hAnsi="仿宋" w:eastAsia="仿宋" w:cs="仿宋"/>
                <w:sz w:val="24"/>
              </w:rPr>
              <w:t>药理学</w:t>
            </w:r>
          </w:p>
        </w:tc>
        <w:tc>
          <w:tcPr>
            <w:tcW w:w="1206" w:type="pct"/>
            <w:vAlign w:val="center"/>
          </w:tcPr>
          <w:p w14:paraId="59185899">
            <w:pPr>
              <w:jc w:val="center"/>
              <w:rPr>
                <w:rFonts w:hint="eastAsia" w:ascii="仿宋" w:hAnsi="仿宋" w:eastAsia="仿宋" w:cs="仿宋"/>
                <w:sz w:val="24"/>
              </w:rPr>
            </w:pPr>
            <w:r>
              <w:rPr>
                <w:rFonts w:hint="eastAsia" w:ascii="仿宋" w:hAnsi="仿宋" w:eastAsia="仿宋" w:cs="仿宋"/>
                <w:sz w:val="24"/>
              </w:rPr>
              <w:t>国家规划教材</w:t>
            </w:r>
          </w:p>
        </w:tc>
      </w:tr>
      <w:tr w14:paraId="69BBB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5D988E70">
            <w:pPr>
              <w:jc w:val="center"/>
              <w:rPr>
                <w:rFonts w:hint="eastAsia" w:ascii="仿宋" w:hAnsi="仿宋" w:eastAsia="仿宋" w:cs="仿宋"/>
                <w:sz w:val="24"/>
              </w:rPr>
            </w:pPr>
            <w:r>
              <w:rPr>
                <w:rFonts w:hint="eastAsia" w:ascii="仿宋" w:hAnsi="仿宋" w:eastAsia="仿宋" w:cs="仿宋"/>
                <w:sz w:val="24"/>
              </w:rPr>
              <w:t>病原生物与免疫学</w:t>
            </w:r>
          </w:p>
        </w:tc>
        <w:tc>
          <w:tcPr>
            <w:tcW w:w="2137" w:type="pct"/>
            <w:vAlign w:val="center"/>
          </w:tcPr>
          <w:p w14:paraId="409D3E85">
            <w:pPr>
              <w:jc w:val="center"/>
              <w:rPr>
                <w:rFonts w:hint="eastAsia" w:ascii="仿宋" w:hAnsi="仿宋" w:eastAsia="仿宋" w:cs="仿宋"/>
                <w:sz w:val="24"/>
              </w:rPr>
            </w:pPr>
            <w:r>
              <w:rPr>
                <w:rFonts w:hint="eastAsia" w:ascii="仿宋" w:hAnsi="仿宋" w:eastAsia="仿宋" w:cs="仿宋"/>
                <w:sz w:val="24"/>
              </w:rPr>
              <w:t>病原生物与免疫学</w:t>
            </w:r>
          </w:p>
        </w:tc>
        <w:tc>
          <w:tcPr>
            <w:tcW w:w="1206" w:type="pct"/>
            <w:vAlign w:val="center"/>
          </w:tcPr>
          <w:p w14:paraId="6B745A5E">
            <w:pPr>
              <w:jc w:val="center"/>
              <w:rPr>
                <w:rFonts w:hint="eastAsia" w:ascii="仿宋" w:hAnsi="仿宋" w:eastAsia="仿宋" w:cs="仿宋"/>
                <w:sz w:val="24"/>
              </w:rPr>
            </w:pPr>
            <w:r>
              <w:rPr>
                <w:rFonts w:hint="eastAsia" w:ascii="仿宋" w:hAnsi="仿宋" w:eastAsia="仿宋" w:cs="仿宋"/>
                <w:sz w:val="24"/>
              </w:rPr>
              <w:t>国家规划教材</w:t>
            </w:r>
          </w:p>
        </w:tc>
      </w:tr>
      <w:tr w14:paraId="25069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6086DE88">
            <w:pPr>
              <w:jc w:val="center"/>
              <w:rPr>
                <w:rFonts w:hint="eastAsia" w:ascii="仿宋" w:hAnsi="仿宋" w:eastAsia="仿宋" w:cs="仿宋"/>
                <w:sz w:val="24"/>
              </w:rPr>
            </w:pPr>
            <w:r>
              <w:rPr>
                <w:rFonts w:hint="eastAsia" w:ascii="仿宋" w:hAnsi="仿宋" w:eastAsia="仿宋" w:cs="仿宋"/>
                <w:sz w:val="24"/>
              </w:rPr>
              <w:t>遗传学基础</w:t>
            </w:r>
          </w:p>
        </w:tc>
        <w:tc>
          <w:tcPr>
            <w:tcW w:w="2137" w:type="pct"/>
            <w:vAlign w:val="center"/>
          </w:tcPr>
          <w:p w14:paraId="3113F34E">
            <w:pPr>
              <w:jc w:val="center"/>
              <w:rPr>
                <w:rFonts w:hint="eastAsia" w:ascii="仿宋" w:hAnsi="仿宋" w:eastAsia="仿宋" w:cs="仿宋"/>
                <w:sz w:val="24"/>
              </w:rPr>
            </w:pPr>
            <w:r>
              <w:rPr>
                <w:rFonts w:hint="eastAsia" w:ascii="仿宋" w:hAnsi="仿宋" w:eastAsia="仿宋" w:cs="仿宋"/>
                <w:sz w:val="24"/>
              </w:rPr>
              <w:t>遗传学基础</w:t>
            </w:r>
          </w:p>
        </w:tc>
        <w:tc>
          <w:tcPr>
            <w:tcW w:w="1206" w:type="pct"/>
            <w:vAlign w:val="center"/>
          </w:tcPr>
          <w:p w14:paraId="6569C064">
            <w:pPr>
              <w:jc w:val="center"/>
              <w:rPr>
                <w:rFonts w:hint="eastAsia" w:ascii="仿宋" w:hAnsi="仿宋" w:eastAsia="仿宋" w:cs="仿宋"/>
                <w:sz w:val="24"/>
              </w:rPr>
            </w:pPr>
            <w:r>
              <w:rPr>
                <w:rFonts w:hint="eastAsia" w:ascii="仿宋" w:hAnsi="仿宋" w:eastAsia="仿宋" w:cs="仿宋"/>
                <w:sz w:val="24"/>
              </w:rPr>
              <w:t>国家规划教材</w:t>
            </w:r>
          </w:p>
        </w:tc>
      </w:tr>
      <w:tr w14:paraId="360B1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94E5AB3">
            <w:pPr>
              <w:jc w:val="center"/>
              <w:rPr>
                <w:rFonts w:hint="eastAsia" w:ascii="仿宋" w:hAnsi="仿宋" w:eastAsia="仿宋" w:cs="仿宋"/>
                <w:sz w:val="24"/>
              </w:rPr>
            </w:pPr>
            <w:r>
              <w:rPr>
                <w:rFonts w:hint="eastAsia" w:ascii="仿宋" w:hAnsi="仿宋" w:eastAsia="仿宋" w:cs="仿宋"/>
                <w:sz w:val="24"/>
              </w:rPr>
              <w:t>助产伦理与法律法规</w:t>
            </w:r>
          </w:p>
        </w:tc>
        <w:tc>
          <w:tcPr>
            <w:tcW w:w="2137" w:type="pct"/>
            <w:vAlign w:val="center"/>
          </w:tcPr>
          <w:p w14:paraId="1DFA4C10">
            <w:pPr>
              <w:jc w:val="center"/>
              <w:rPr>
                <w:rFonts w:hint="eastAsia" w:ascii="仿宋" w:hAnsi="仿宋" w:eastAsia="仿宋" w:cs="仿宋"/>
                <w:sz w:val="24"/>
              </w:rPr>
            </w:pPr>
            <w:r>
              <w:rPr>
                <w:rFonts w:hint="eastAsia" w:ascii="仿宋" w:hAnsi="仿宋" w:eastAsia="仿宋" w:cs="仿宋"/>
                <w:sz w:val="24"/>
              </w:rPr>
              <w:t>助产伦理与法律法规</w:t>
            </w:r>
          </w:p>
        </w:tc>
        <w:tc>
          <w:tcPr>
            <w:tcW w:w="1206" w:type="pct"/>
            <w:vAlign w:val="center"/>
          </w:tcPr>
          <w:p w14:paraId="2644BCC8">
            <w:pPr>
              <w:jc w:val="center"/>
              <w:rPr>
                <w:rFonts w:hint="eastAsia" w:ascii="仿宋" w:hAnsi="仿宋" w:eastAsia="仿宋" w:cs="仿宋"/>
                <w:sz w:val="24"/>
              </w:rPr>
            </w:pPr>
            <w:r>
              <w:rPr>
                <w:rFonts w:hint="eastAsia" w:ascii="仿宋" w:hAnsi="仿宋" w:eastAsia="仿宋" w:cs="仿宋"/>
                <w:sz w:val="24"/>
              </w:rPr>
              <w:t>国家规划教材</w:t>
            </w:r>
          </w:p>
        </w:tc>
      </w:tr>
      <w:tr w14:paraId="0A584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6355E30A">
            <w:pPr>
              <w:jc w:val="center"/>
              <w:rPr>
                <w:rFonts w:hint="eastAsia" w:ascii="仿宋" w:hAnsi="仿宋" w:eastAsia="仿宋" w:cs="仿宋"/>
                <w:sz w:val="24"/>
              </w:rPr>
            </w:pPr>
            <w:r>
              <w:rPr>
                <w:rFonts w:hint="eastAsia" w:ascii="仿宋" w:hAnsi="仿宋" w:eastAsia="仿宋" w:cs="仿宋"/>
                <w:sz w:val="24"/>
              </w:rPr>
              <w:t>健康评估</w:t>
            </w:r>
          </w:p>
        </w:tc>
        <w:tc>
          <w:tcPr>
            <w:tcW w:w="2137" w:type="pct"/>
            <w:vAlign w:val="center"/>
          </w:tcPr>
          <w:p w14:paraId="70F3EA52">
            <w:pPr>
              <w:jc w:val="center"/>
              <w:rPr>
                <w:rFonts w:hint="eastAsia" w:ascii="仿宋" w:hAnsi="仿宋" w:eastAsia="仿宋" w:cs="仿宋"/>
                <w:sz w:val="24"/>
              </w:rPr>
            </w:pPr>
            <w:r>
              <w:rPr>
                <w:rFonts w:hint="eastAsia" w:ascii="仿宋" w:hAnsi="仿宋" w:eastAsia="仿宋" w:cs="仿宋"/>
                <w:sz w:val="24"/>
              </w:rPr>
              <w:t>健康评估</w:t>
            </w:r>
          </w:p>
        </w:tc>
        <w:tc>
          <w:tcPr>
            <w:tcW w:w="1206" w:type="pct"/>
            <w:vAlign w:val="center"/>
          </w:tcPr>
          <w:p w14:paraId="58713703">
            <w:pPr>
              <w:jc w:val="center"/>
              <w:rPr>
                <w:rFonts w:hint="eastAsia" w:ascii="仿宋" w:hAnsi="仿宋" w:eastAsia="仿宋" w:cs="仿宋"/>
                <w:sz w:val="24"/>
              </w:rPr>
            </w:pPr>
            <w:r>
              <w:rPr>
                <w:rFonts w:hint="eastAsia" w:ascii="仿宋" w:hAnsi="仿宋" w:eastAsia="仿宋" w:cs="仿宋"/>
                <w:sz w:val="24"/>
              </w:rPr>
              <w:t>国家规划教材</w:t>
            </w:r>
          </w:p>
        </w:tc>
      </w:tr>
      <w:tr w14:paraId="6D7C6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7764CBC9">
            <w:pPr>
              <w:jc w:val="center"/>
              <w:rPr>
                <w:rFonts w:hint="eastAsia" w:ascii="仿宋" w:hAnsi="仿宋" w:eastAsia="仿宋" w:cs="仿宋"/>
                <w:sz w:val="24"/>
              </w:rPr>
            </w:pPr>
            <w:r>
              <w:rPr>
                <w:rFonts w:hint="eastAsia" w:ascii="仿宋" w:hAnsi="仿宋" w:eastAsia="仿宋" w:cs="仿宋"/>
                <w:sz w:val="24"/>
              </w:rPr>
              <w:t>基础护理</w:t>
            </w:r>
          </w:p>
        </w:tc>
        <w:tc>
          <w:tcPr>
            <w:tcW w:w="2137" w:type="pct"/>
            <w:vAlign w:val="center"/>
          </w:tcPr>
          <w:p w14:paraId="70EAD8AD">
            <w:pPr>
              <w:jc w:val="center"/>
              <w:rPr>
                <w:rFonts w:hint="eastAsia" w:ascii="仿宋" w:hAnsi="仿宋" w:eastAsia="仿宋" w:cs="仿宋"/>
                <w:sz w:val="24"/>
              </w:rPr>
            </w:pPr>
            <w:r>
              <w:rPr>
                <w:rFonts w:hint="eastAsia" w:ascii="仿宋" w:hAnsi="仿宋" w:eastAsia="仿宋" w:cs="仿宋"/>
                <w:sz w:val="24"/>
              </w:rPr>
              <w:t>基础护理学</w:t>
            </w:r>
          </w:p>
        </w:tc>
        <w:tc>
          <w:tcPr>
            <w:tcW w:w="1206" w:type="pct"/>
            <w:vAlign w:val="center"/>
          </w:tcPr>
          <w:p w14:paraId="7C874C05">
            <w:pPr>
              <w:jc w:val="center"/>
              <w:rPr>
                <w:rFonts w:hint="eastAsia" w:ascii="仿宋" w:hAnsi="仿宋" w:eastAsia="仿宋" w:cs="仿宋"/>
                <w:sz w:val="24"/>
              </w:rPr>
            </w:pPr>
            <w:r>
              <w:rPr>
                <w:rFonts w:hint="eastAsia" w:ascii="仿宋" w:hAnsi="仿宋" w:eastAsia="仿宋" w:cs="仿宋"/>
                <w:sz w:val="24"/>
              </w:rPr>
              <w:t>国家规划教材</w:t>
            </w:r>
          </w:p>
        </w:tc>
      </w:tr>
      <w:tr w14:paraId="13885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5795358B">
            <w:pPr>
              <w:jc w:val="center"/>
              <w:rPr>
                <w:rFonts w:hint="eastAsia" w:ascii="仿宋" w:hAnsi="仿宋" w:eastAsia="仿宋" w:cs="仿宋"/>
                <w:sz w:val="24"/>
              </w:rPr>
            </w:pPr>
            <w:r>
              <w:rPr>
                <w:rFonts w:hint="eastAsia" w:ascii="仿宋" w:hAnsi="仿宋" w:eastAsia="仿宋" w:cs="仿宋"/>
                <w:sz w:val="24"/>
              </w:rPr>
              <w:t>妇女保健与优生优育</w:t>
            </w:r>
          </w:p>
        </w:tc>
        <w:tc>
          <w:tcPr>
            <w:tcW w:w="2137" w:type="pct"/>
            <w:vAlign w:val="center"/>
          </w:tcPr>
          <w:p w14:paraId="123402F8">
            <w:pPr>
              <w:jc w:val="center"/>
              <w:rPr>
                <w:rFonts w:hint="eastAsia" w:ascii="仿宋" w:hAnsi="仿宋" w:eastAsia="仿宋" w:cs="仿宋"/>
                <w:sz w:val="24"/>
              </w:rPr>
            </w:pPr>
            <w:r>
              <w:rPr>
                <w:rFonts w:hint="eastAsia" w:ascii="仿宋" w:hAnsi="仿宋" w:eastAsia="仿宋" w:cs="仿宋"/>
                <w:sz w:val="24"/>
              </w:rPr>
              <w:t>妇女保健与优生优育</w:t>
            </w:r>
          </w:p>
        </w:tc>
        <w:tc>
          <w:tcPr>
            <w:tcW w:w="1206" w:type="pct"/>
            <w:vAlign w:val="center"/>
          </w:tcPr>
          <w:p w14:paraId="7062A607">
            <w:pPr>
              <w:jc w:val="center"/>
              <w:rPr>
                <w:rFonts w:hint="eastAsia" w:ascii="仿宋" w:hAnsi="仿宋" w:eastAsia="仿宋" w:cs="仿宋"/>
                <w:sz w:val="24"/>
              </w:rPr>
            </w:pPr>
            <w:r>
              <w:rPr>
                <w:rFonts w:hint="eastAsia" w:ascii="仿宋" w:hAnsi="仿宋" w:eastAsia="仿宋" w:cs="仿宋"/>
                <w:sz w:val="24"/>
              </w:rPr>
              <w:t>国家规划教材</w:t>
            </w:r>
          </w:p>
        </w:tc>
      </w:tr>
      <w:tr w14:paraId="7F980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70282D7A">
            <w:pPr>
              <w:jc w:val="center"/>
              <w:rPr>
                <w:rFonts w:hint="eastAsia" w:ascii="仿宋" w:hAnsi="仿宋" w:eastAsia="仿宋" w:cs="仿宋"/>
                <w:sz w:val="24"/>
              </w:rPr>
            </w:pPr>
            <w:r>
              <w:rPr>
                <w:rFonts w:hint="eastAsia" w:ascii="仿宋" w:hAnsi="仿宋" w:eastAsia="仿宋" w:cs="仿宋"/>
                <w:sz w:val="24"/>
              </w:rPr>
              <w:t>助产学</w:t>
            </w:r>
          </w:p>
        </w:tc>
        <w:tc>
          <w:tcPr>
            <w:tcW w:w="2137" w:type="pct"/>
            <w:vAlign w:val="center"/>
          </w:tcPr>
          <w:p w14:paraId="50659875">
            <w:pPr>
              <w:jc w:val="center"/>
              <w:rPr>
                <w:rFonts w:hint="eastAsia" w:ascii="仿宋" w:hAnsi="仿宋" w:eastAsia="仿宋" w:cs="仿宋"/>
                <w:sz w:val="24"/>
              </w:rPr>
            </w:pPr>
            <w:r>
              <w:rPr>
                <w:rFonts w:hint="eastAsia" w:ascii="仿宋" w:hAnsi="仿宋" w:eastAsia="仿宋" w:cs="仿宋"/>
                <w:sz w:val="24"/>
              </w:rPr>
              <w:t>助产学</w:t>
            </w:r>
          </w:p>
        </w:tc>
        <w:tc>
          <w:tcPr>
            <w:tcW w:w="1206" w:type="pct"/>
            <w:vAlign w:val="center"/>
          </w:tcPr>
          <w:p w14:paraId="64969326">
            <w:pPr>
              <w:jc w:val="center"/>
              <w:rPr>
                <w:rFonts w:hint="eastAsia" w:ascii="仿宋" w:hAnsi="仿宋" w:eastAsia="仿宋" w:cs="仿宋"/>
                <w:sz w:val="24"/>
              </w:rPr>
            </w:pPr>
            <w:r>
              <w:rPr>
                <w:rFonts w:hint="eastAsia" w:ascii="仿宋" w:hAnsi="仿宋" w:eastAsia="仿宋" w:cs="仿宋"/>
                <w:sz w:val="24"/>
              </w:rPr>
              <w:t>国家规划教材</w:t>
            </w:r>
          </w:p>
        </w:tc>
      </w:tr>
      <w:tr w14:paraId="1DDEC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546FE78">
            <w:pPr>
              <w:jc w:val="center"/>
              <w:rPr>
                <w:rFonts w:hint="eastAsia" w:ascii="仿宋" w:hAnsi="仿宋" w:eastAsia="仿宋" w:cs="仿宋"/>
                <w:sz w:val="24"/>
              </w:rPr>
            </w:pPr>
            <w:r>
              <w:rPr>
                <w:rFonts w:hint="eastAsia" w:ascii="仿宋" w:hAnsi="仿宋" w:eastAsia="仿宋" w:cs="仿宋"/>
                <w:sz w:val="24"/>
              </w:rPr>
              <w:t>妇科护理</w:t>
            </w:r>
          </w:p>
        </w:tc>
        <w:tc>
          <w:tcPr>
            <w:tcW w:w="2137" w:type="pct"/>
            <w:vAlign w:val="center"/>
          </w:tcPr>
          <w:p w14:paraId="0F9CEBEE">
            <w:pPr>
              <w:jc w:val="center"/>
              <w:rPr>
                <w:rFonts w:hint="eastAsia" w:ascii="仿宋" w:hAnsi="仿宋" w:eastAsia="仿宋" w:cs="仿宋"/>
                <w:sz w:val="24"/>
              </w:rPr>
            </w:pPr>
            <w:r>
              <w:rPr>
                <w:rFonts w:hint="eastAsia" w:ascii="仿宋" w:hAnsi="仿宋" w:eastAsia="仿宋" w:cs="仿宋"/>
                <w:sz w:val="24"/>
              </w:rPr>
              <w:t>妇科护理学</w:t>
            </w:r>
          </w:p>
        </w:tc>
        <w:tc>
          <w:tcPr>
            <w:tcW w:w="1206" w:type="pct"/>
            <w:vAlign w:val="center"/>
          </w:tcPr>
          <w:p w14:paraId="1213D4FE">
            <w:pPr>
              <w:jc w:val="center"/>
              <w:rPr>
                <w:rFonts w:hint="eastAsia" w:ascii="仿宋" w:hAnsi="仿宋" w:eastAsia="仿宋" w:cs="仿宋"/>
                <w:sz w:val="24"/>
              </w:rPr>
            </w:pPr>
            <w:r>
              <w:rPr>
                <w:rFonts w:hint="eastAsia" w:ascii="仿宋" w:hAnsi="仿宋" w:eastAsia="仿宋" w:cs="仿宋"/>
                <w:sz w:val="24"/>
              </w:rPr>
              <w:t>国家规划教材</w:t>
            </w:r>
          </w:p>
        </w:tc>
      </w:tr>
      <w:tr w14:paraId="3BBC0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072BDC38">
            <w:pPr>
              <w:jc w:val="center"/>
              <w:rPr>
                <w:rFonts w:hint="eastAsia" w:ascii="仿宋" w:hAnsi="仿宋" w:eastAsia="仿宋" w:cs="仿宋"/>
                <w:sz w:val="24"/>
              </w:rPr>
            </w:pPr>
            <w:r>
              <w:rPr>
                <w:rFonts w:hint="eastAsia" w:ascii="仿宋" w:hAnsi="仿宋" w:eastAsia="仿宋" w:cs="仿宋"/>
                <w:sz w:val="24"/>
              </w:rPr>
              <w:t>内科护理</w:t>
            </w:r>
          </w:p>
        </w:tc>
        <w:tc>
          <w:tcPr>
            <w:tcW w:w="2137" w:type="pct"/>
            <w:vAlign w:val="center"/>
          </w:tcPr>
          <w:p w14:paraId="38ABFD60">
            <w:pPr>
              <w:jc w:val="center"/>
              <w:rPr>
                <w:rFonts w:hint="eastAsia" w:ascii="仿宋" w:hAnsi="仿宋" w:eastAsia="仿宋" w:cs="仿宋"/>
                <w:sz w:val="24"/>
              </w:rPr>
            </w:pPr>
            <w:r>
              <w:rPr>
                <w:rFonts w:hint="eastAsia" w:ascii="仿宋" w:hAnsi="仿宋" w:eastAsia="仿宋" w:cs="仿宋"/>
                <w:sz w:val="24"/>
              </w:rPr>
              <w:t>内科护理学</w:t>
            </w:r>
          </w:p>
        </w:tc>
        <w:tc>
          <w:tcPr>
            <w:tcW w:w="1206" w:type="pct"/>
            <w:vAlign w:val="center"/>
          </w:tcPr>
          <w:p w14:paraId="39242C15">
            <w:pPr>
              <w:jc w:val="center"/>
              <w:rPr>
                <w:rFonts w:hint="eastAsia" w:ascii="仿宋" w:hAnsi="仿宋" w:eastAsia="仿宋" w:cs="仿宋"/>
                <w:sz w:val="24"/>
              </w:rPr>
            </w:pPr>
            <w:r>
              <w:rPr>
                <w:rFonts w:hint="eastAsia" w:ascii="仿宋" w:hAnsi="仿宋" w:eastAsia="仿宋" w:cs="仿宋"/>
                <w:sz w:val="24"/>
              </w:rPr>
              <w:t>国家规划教材</w:t>
            </w:r>
          </w:p>
        </w:tc>
      </w:tr>
      <w:tr w14:paraId="72DB7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36F86D44">
            <w:pPr>
              <w:jc w:val="center"/>
              <w:rPr>
                <w:rFonts w:hint="eastAsia" w:ascii="仿宋" w:hAnsi="仿宋" w:eastAsia="仿宋" w:cs="仿宋"/>
                <w:sz w:val="24"/>
              </w:rPr>
            </w:pPr>
            <w:r>
              <w:rPr>
                <w:rFonts w:hint="eastAsia" w:ascii="仿宋" w:hAnsi="仿宋" w:eastAsia="仿宋" w:cs="仿宋"/>
                <w:sz w:val="24"/>
              </w:rPr>
              <w:t>外科护理</w:t>
            </w:r>
          </w:p>
        </w:tc>
        <w:tc>
          <w:tcPr>
            <w:tcW w:w="2137" w:type="pct"/>
            <w:vAlign w:val="center"/>
          </w:tcPr>
          <w:p w14:paraId="73849168">
            <w:pPr>
              <w:jc w:val="center"/>
              <w:rPr>
                <w:rFonts w:hint="eastAsia" w:ascii="仿宋" w:hAnsi="仿宋" w:eastAsia="仿宋" w:cs="仿宋"/>
                <w:sz w:val="24"/>
              </w:rPr>
            </w:pPr>
            <w:r>
              <w:rPr>
                <w:rFonts w:hint="eastAsia" w:ascii="仿宋" w:hAnsi="仿宋" w:eastAsia="仿宋" w:cs="仿宋"/>
                <w:sz w:val="24"/>
              </w:rPr>
              <w:t>外科护理学</w:t>
            </w:r>
          </w:p>
        </w:tc>
        <w:tc>
          <w:tcPr>
            <w:tcW w:w="1206" w:type="pct"/>
            <w:vAlign w:val="center"/>
          </w:tcPr>
          <w:p w14:paraId="3FCB3C77">
            <w:pPr>
              <w:jc w:val="center"/>
              <w:rPr>
                <w:rFonts w:hint="eastAsia" w:ascii="仿宋" w:hAnsi="仿宋" w:eastAsia="仿宋" w:cs="仿宋"/>
                <w:sz w:val="24"/>
              </w:rPr>
            </w:pPr>
            <w:r>
              <w:rPr>
                <w:rFonts w:hint="eastAsia" w:ascii="仿宋" w:hAnsi="仿宋" w:eastAsia="仿宋" w:cs="仿宋"/>
                <w:sz w:val="24"/>
              </w:rPr>
              <w:t>国家规划教材</w:t>
            </w:r>
          </w:p>
        </w:tc>
      </w:tr>
      <w:tr w14:paraId="76CE1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vAlign w:val="center"/>
          </w:tcPr>
          <w:p w14:paraId="68F6343E">
            <w:pPr>
              <w:jc w:val="center"/>
              <w:rPr>
                <w:rFonts w:hint="eastAsia" w:ascii="仿宋" w:hAnsi="仿宋" w:eastAsia="仿宋" w:cs="仿宋"/>
                <w:sz w:val="24"/>
              </w:rPr>
            </w:pPr>
            <w:r>
              <w:rPr>
                <w:rFonts w:hint="eastAsia" w:ascii="仿宋" w:hAnsi="仿宋" w:eastAsia="仿宋" w:cs="仿宋"/>
                <w:sz w:val="24"/>
              </w:rPr>
              <w:t>儿科护理</w:t>
            </w:r>
          </w:p>
        </w:tc>
        <w:tc>
          <w:tcPr>
            <w:tcW w:w="2137" w:type="pct"/>
            <w:vAlign w:val="center"/>
          </w:tcPr>
          <w:p w14:paraId="483F2908">
            <w:pPr>
              <w:jc w:val="center"/>
              <w:rPr>
                <w:rFonts w:hint="eastAsia" w:ascii="仿宋" w:hAnsi="仿宋" w:eastAsia="仿宋" w:cs="仿宋"/>
                <w:sz w:val="24"/>
              </w:rPr>
            </w:pPr>
            <w:r>
              <w:rPr>
                <w:rFonts w:hint="eastAsia" w:ascii="仿宋" w:hAnsi="仿宋" w:eastAsia="仿宋" w:cs="仿宋"/>
                <w:sz w:val="24"/>
              </w:rPr>
              <w:t>儿科护理学</w:t>
            </w:r>
          </w:p>
        </w:tc>
        <w:tc>
          <w:tcPr>
            <w:tcW w:w="1206" w:type="pct"/>
            <w:vAlign w:val="center"/>
          </w:tcPr>
          <w:p w14:paraId="3A15F112">
            <w:pPr>
              <w:jc w:val="center"/>
              <w:rPr>
                <w:rFonts w:hint="eastAsia" w:ascii="仿宋" w:hAnsi="仿宋" w:eastAsia="仿宋" w:cs="仿宋"/>
                <w:sz w:val="24"/>
              </w:rPr>
            </w:pPr>
            <w:bookmarkStart w:id="500" w:name="OLE_LINK3"/>
            <w:r>
              <w:rPr>
                <w:rFonts w:hint="eastAsia" w:ascii="仿宋" w:hAnsi="仿宋" w:eastAsia="仿宋" w:cs="仿宋"/>
                <w:sz w:val="24"/>
              </w:rPr>
              <w:t>国家规划教材</w:t>
            </w:r>
            <w:bookmarkEnd w:id="500"/>
          </w:p>
        </w:tc>
      </w:tr>
      <w:tr w14:paraId="046EA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5C90A5D2">
            <w:pPr>
              <w:jc w:val="center"/>
              <w:rPr>
                <w:rFonts w:hint="eastAsia" w:ascii="仿宋" w:hAnsi="仿宋" w:eastAsia="仿宋" w:cs="仿宋"/>
                <w:sz w:val="24"/>
              </w:rPr>
            </w:pPr>
            <w:r>
              <w:rPr>
                <w:rFonts w:hint="eastAsia" w:ascii="仿宋" w:hAnsi="仿宋" w:eastAsia="仿宋" w:cs="仿宋"/>
                <w:sz w:val="24"/>
              </w:rPr>
              <w:t>妇幼营养</w:t>
            </w:r>
          </w:p>
        </w:tc>
        <w:tc>
          <w:tcPr>
            <w:tcW w:w="2137" w:type="pct"/>
            <w:vAlign w:val="center"/>
          </w:tcPr>
          <w:p w14:paraId="34365A82">
            <w:pPr>
              <w:jc w:val="center"/>
              <w:rPr>
                <w:rFonts w:hint="eastAsia" w:ascii="仿宋" w:hAnsi="仿宋" w:eastAsia="仿宋" w:cs="仿宋"/>
                <w:sz w:val="24"/>
              </w:rPr>
            </w:pPr>
            <w:r>
              <w:rPr>
                <w:rFonts w:hint="eastAsia" w:ascii="仿宋" w:hAnsi="仿宋" w:eastAsia="仿宋" w:cs="仿宋"/>
                <w:sz w:val="24"/>
              </w:rPr>
              <w:t>营养与膳食</w:t>
            </w:r>
          </w:p>
        </w:tc>
        <w:tc>
          <w:tcPr>
            <w:tcW w:w="1206" w:type="pct"/>
            <w:vAlign w:val="center"/>
          </w:tcPr>
          <w:p w14:paraId="243AF250">
            <w:pPr>
              <w:jc w:val="center"/>
              <w:rPr>
                <w:rFonts w:hint="eastAsia" w:ascii="仿宋" w:hAnsi="仿宋" w:eastAsia="仿宋" w:cs="仿宋"/>
                <w:sz w:val="24"/>
              </w:rPr>
            </w:pPr>
            <w:r>
              <w:rPr>
                <w:rFonts w:hint="eastAsia" w:ascii="仿宋" w:hAnsi="仿宋" w:eastAsia="仿宋" w:cs="仿宋"/>
                <w:sz w:val="24"/>
              </w:rPr>
              <w:t>国家规划教材</w:t>
            </w:r>
          </w:p>
        </w:tc>
      </w:tr>
      <w:tr w14:paraId="09199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24E31283">
            <w:pPr>
              <w:jc w:val="center"/>
              <w:rPr>
                <w:rFonts w:hint="eastAsia" w:ascii="仿宋" w:hAnsi="仿宋" w:eastAsia="仿宋" w:cs="仿宋"/>
                <w:sz w:val="24"/>
              </w:rPr>
            </w:pPr>
            <w:r>
              <w:rPr>
                <w:rFonts w:hint="eastAsia" w:ascii="仿宋" w:hAnsi="仿宋" w:eastAsia="仿宋" w:cs="仿宋"/>
                <w:sz w:val="24"/>
              </w:rPr>
              <w:t>助产心理学</w:t>
            </w:r>
          </w:p>
        </w:tc>
        <w:tc>
          <w:tcPr>
            <w:tcW w:w="2137" w:type="pct"/>
            <w:vAlign w:val="center"/>
          </w:tcPr>
          <w:p w14:paraId="3649DEC4">
            <w:pPr>
              <w:jc w:val="center"/>
              <w:rPr>
                <w:rFonts w:hint="eastAsia" w:ascii="仿宋" w:hAnsi="仿宋" w:eastAsia="仿宋" w:cs="仿宋"/>
                <w:sz w:val="24"/>
              </w:rPr>
            </w:pPr>
            <w:r>
              <w:rPr>
                <w:rFonts w:hint="eastAsia" w:ascii="仿宋" w:hAnsi="仿宋" w:eastAsia="仿宋" w:cs="仿宋"/>
                <w:sz w:val="24"/>
              </w:rPr>
              <w:t>护理心理学</w:t>
            </w:r>
          </w:p>
        </w:tc>
        <w:tc>
          <w:tcPr>
            <w:tcW w:w="1206" w:type="pct"/>
            <w:vAlign w:val="center"/>
          </w:tcPr>
          <w:p w14:paraId="4AF3E15D">
            <w:pPr>
              <w:jc w:val="center"/>
              <w:rPr>
                <w:rFonts w:hint="eastAsia" w:ascii="仿宋" w:hAnsi="仿宋" w:eastAsia="仿宋" w:cs="仿宋"/>
                <w:sz w:val="24"/>
              </w:rPr>
            </w:pPr>
            <w:r>
              <w:rPr>
                <w:rFonts w:hint="eastAsia" w:ascii="仿宋" w:hAnsi="仿宋" w:eastAsia="仿宋" w:cs="仿宋"/>
                <w:sz w:val="24"/>
              </w:rPr>
              <w:t>国家规划教材</w:t>
            </w:r>
          </w:p>
        </w:tc>
      </w:tr>
      <w:tr w14:paraId="01C9A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35B59E1F">
            <w:pPr>
              <w:jc w:val="center"/>
              <w:rPr>
                <w:rFonts w:hint="eastAsia" w:ascii="仿宋" w:hAnsi="仿宋" w:eastAsia="仿宋" w:cs="仿宋"/>
                <w:sz w:val="24"/>
              </w:rPr>
            </w:pPr>
            <w:r>
              <w:rPr>
                <w:rFonts w:hint="eastAsia" w:ascii="仿宋" w:hAnsi="仿宋" w:eastAsia="仿宋" w:cs="仿宋"/>
                <w:sz w:val="24"/>
              </w:rPr>
              <w:t>人际沟通</w:t>
            </w:r>
          </w:p>
        </w:tc>
        <w:tc>
          <w:tcPr>
            <w:tcW w:w="2137" w:type="pct"/>
            <w:vAlign w:val="center"/>
          </w:tcPr>
          <w:p w14:paraId="137FE51B">
            <w:pPr>
              <w:jc w:val="center"/>
              <w:rPr>
                <w:rFonts w:hint="eastAsia" w:ascii="仿宋" w:hAnsi="仿宋" w:eastAsia="仿宋" w:cs="仿宋"/>
                <w:sz w:val="24"/>
              </w:rPr>
            </w:pPr>
            <w:r>
              <w:rPr>
                <w:rFonts w:hint="eastAsia" w:ascii="仿宋" w:hAnsi="仿宋" w:eastAsia="仿宋" w:cs="仿宋"/>
                <w:sz w:val="24"/>
              </w:rPr>
              <w:t>人际沟通与交往</w:t>
            </w:r>
          </w:p>
        </w:tc>
        <w:tc>
          <w:tcPr>
            <w:tcW w:w="1206" w:type="pct"/>
            <w:vAlign w:val="center"/>
          </w:tcPr>
          <w:p w14:paraId="2C84E81E">
            <w:pPr>
              <w:jc w:val="center"/>
              <w:rPr>
                <w:rFonts w:hint="eastAsia" w:ascii="仿宋" w:hAnsi="仿宋" w:eastAsia="仿宋" w:cs="仿宋"/>
                <w:sz w:val="24"/>
              </w:rPr>
            </w:pPr>
            <w:r>
              <w:rPr>
                <w:rFonts w:hint="eastAsia" w:ascii="仿宋" w:hAnsi="仿宋" w:eastAsia="仿宋" w:cs="仿宋"/>
                <w:sz w:val="24"/>
              </w:rPr>
              <w:t>国家规划教材</w:t>
            </w:r>
          </w:p>
        </w:tc>
      </w:tr>
      <w:tr w14:paraId="3F6A0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2F17051C">
            <w:pPr>
              <w:jc w:val="center"/>
              <w:rPr>
                <w:rFonts w:hint="eastAsia" w:ascii="仿宋" w:hAnsi="仿宋" w:eastAsia="仿宋" w:cs="仿宋"/>
                <w:sz w:val="24"/>
              </w:rPr>
            </w:pPr>
            <w:r>
              <w:rPr>
                <w:rFonts w:hint="eastAsia" w:ascii="仿宋" w:hAnsi="仿宋" w:eastAsia="仿宋" w:cs="仿宋"/>
                <w:sz w:val="24"/>
              </w:rPr>
              <w:t>急危重症护理</w:t>
            </w:r>
          </w:p>
        </w:tc>
        <w:tc>
          <w:tcPr>
            <w:tcW w:w="2137" w:type="pct"/>
            <w:vAlign w:val="center"/>
          </w:tcPr>
          <w:p w14:paraId="212BCEEE">
            <w:pPr>
              <w:jc w:val="center"/>
              <w:rPr>
                <w:rFonts w:hint="eastAsia" w:ascii="仿宋" w:hAnsi="仿宋" w:eastAsia="仿宋" w:cs="仿宋"/>
                <w:sz w:val="24"/>
              </w:rPr>
            </w:pPr>
            <w:r>
              <w:rPr>
                <w:rFonts w:hint="eastAsia" w:ascii="仿宋" w:hAnsi="仿宋" w:eastAsia="仿宋" w:cs="仿宋"/>
                <w:sz w:val="24"/>
              </w:rPr>
              <w:t>急危重症护理</w:t>
            </w:r>
          </w:p>
        </w:tc>
        <w:tc>
          <w:tcPr>
            <w:tcW w:w="1206" w:type="pct"/>
            <w:vAlign w:val="center"/>
          </w:tcPr>
          <w:p w14:paraId="28AE3D14">
            <w:pPr>
              <w:jc w:val="center"/>
              <w:rPr>
                <w:rFonts w:hint="eastAsia" w:ascii="仿宋" w:hAnsi="仿宋" w:eastAsia="仿宋" w:cs="仿宋"/>
                <w:sz w:val="24"/>
              </w:rPr>
            </w:pPr>
            <w:r>
              <w:rPr>
                <w:rFonts w:hint="eastAsia" w:ascii="仿宋" w:hAnsi="仿宋" w:eastAsia="仿宋" w:cs="仿宋"/>
                <w:sz w:val="24"/>
              </w:rPr>
              <w:t>国家规划教材</w:t>
            </w:r>
          </w:p>
        </w:tc>
      </w:tr>
      <w:tr w14:paraId="32A22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6091FAF8">
            <w:pPr>
              <w:jc w:val="center"/>
              <w:rPr>
                <w:rFonts w:hint="eastAsia" w:ascii="仿宋" w:hAnsi="仿宋" w:eastAsia="仿宋" w:cs="仿宋"/>
                <w:sz w:val="24"/>
              </w:rPr>
            </w:pPr>
            <w:r>
              <w:rPr>
                <w:rFonts w:hint="eastAsia" w:ascii="仿宋" w:hAnsi="仿宋" w:eastAsia="仿宋" w:cs="仿宋"/>
                <w:sz w:val="24"/>
              </w:rPr>
              <w:t>社区护理</w:t>
            </w:r>
          </w:p>
        </w:tc>
        <w:tc>
          <w:tcPr>
            <w:tcW w:w="2137" w:type="pct"/>
            <w:vAlign w:val="center"/>
          </w:tcPr>
          <w:p w14:paraId="5B55F806">
            <w:pPr>
              <w:jc w:val="center"/>
              <w:rPr>
                <w:rFonts w:hint="eastAsia" w:ascii="仿宋" w:hAnsi="仿宋" w:eastAsia="仿宋" w:cs="仿宋"/>
                <w:sz w:val="24"/>
              </w:rPr>
            </w:pPr>
            <w:r>
              <w:rPr>
                <w:rFonts w:hint="eastAsia" w:ascii="仿宋" w:hAnsi="仿宋" w:eastAsia="仿宋" w:cs="仿宋"/>
                <w:sz w:val="24"/>
              </w:rPr>
              <w:t>社区护理</w:t>
            </w:r>
          </w:p>
        </w:tc>
        <w:tc>
          <w:tcPr>
            <w:tcW w:w="1206" w:type="pct"/>
            <w:vAlign w:val="center"/>
          </w:tcPr>
          <w:p w14:paraId="0C18E8A8">
            <w:pPr>
              <w:jc w:val="center"/>
              <w:rPr>
                <w:rFonts w:hint="eastAsia" w:ascii="仿宋" w:hAnsi="仿宋" w:eastAsia="仿宋" w:cs="仿宋"/>
                <w:sz w:val="24"/>
              </w:rPr>
            </w:pPr>
            <w:r>
              <w:rPr>
                <w:rFonts w:hint="eastAsia" w:ascii="仿宋" w:hAnsi="仿宋" w:eastAsia="仿宋" w:cs="仿宋"/>
                <w:sz w:val="24"/>
              </w:rPr>
              <w:t>国家规划教材</w:t>
            </w:r>
          </w:p>
        </w:tc>
      </w:tr>
      <w:tr w14:paraId="3013A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1656" w:type="pct"/>
            <w:tcBorders>
              <w:top w:val="single" w:color="auto" w:sz="4" w:space="0"/>
              <w:left w:val="single" w:color="auto" w:sz="4" w:space="0"/>
              <w:bottom w:val="single" w:color="auto" w:sz="4" w:space="0"/>
              <w:right w:val="single" w:color="auto" w:sz="4" w:space="0"/>
            </w:tcBorders>
            <w:vAlign w:val="center"/>
          </w:tcPr>
          <w:p w14:paraId="129CAD88">
            <w:pPr>
              <w:jc w:val="center"/>
              <w:rPr>
                <w:rFonts w:hint="eastAsia" w:ascii="仿宋" w:hAnsi="仿宋" w:eastAsia="仿宋" w:cs="仿宋"/>
                <w:sz w:val="24"/>
              </w:rPr>
            </w:pPr>
            <w:r>
              <w:rPr>
                <w:rFonts w:hint="eastAsia" w:ascii="仿宋" w:hAnsi="仿宋" w:eastAsia="仿宋" w:cs="仿宋"/>
                <w:sz w:val="24"/>
              </w:rPr>
              <w:t>传染病护理</w:t>
            </w:r>
          </w:p>
        </w:tc>
        <w:tc>
          <w:tcPr>
            <w:tcW w:w="2137" w:type="pct"/>
            <w:vAlign w:val="center"/>
          </w:tcPr>
          <w:p w14:paraId="1FB9E8B7">
            <w:pPr>
              <w:jc w:val="center"/>
              <w:rPr>
                <w:rFonts w:hint="eastAsia" w:ascii="仿宋" w:hAnsi="仿宋" w:eastAsia="仿宋" w:cs="仿宋"/>
                <w:sz w:val="24"/>
              </w:rPr>
            </w:pPr>
            <w:r>
              <w:rPr>
                <w:rFonts w:hint="eastAsia" w:ascii="仿宋" w:hAnsi="仿宋" w:eastAsia="仿宋" w:cs="仿宋"/>
                <w:sz w:val="24"/>
              </w:rPr>
              <w:t>传染病护理</w:t>
            </w:r>
          </w:p>
        </w:tc>
        <w:tc>
          <w:tcPr>
            <w:tcW w:w="1206" w:type="pct"/>
            <w:vAlign w:val="center"/>
          </w:tcPr>
          <w:p w14:paraId="3A2171B3">
            <w:pPr>
              <w:jc w:val="center"/>
              <w:rPr>
                <w:rFonts w:hint="eastAsia" w:ascii="仿宋" w:hAnsi="仿宋" w:eastAsia="仿宋" w:cs="仿宋"/>
                <w:sz w:val="24"/>
              </w:rPr>
            </w:pPr>
            <w:r>
              <w:rPr>
                <w:rFonts w:hint="eastAsia" w:ascii="仿宋" w:hAnsi="仿宋" w:eastAsia="仿宋" w:cs="仿宋"/>
                <w:sz w:val="24"/>
              </w:rPr>
              <w:t>国家规划教材</w:t>
            </w:r>
          </w:p>
        </w:tc>
      </w:tr>
    </w:tbl>
    <w:p w14:paraId="7C5BD305">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2.图书、文献配备基本要求</w:t>
      </w:r>
    </w:p>
    <w:p w14:paraId="69BB65BE">
      <w:pPr>
        <w:pStyle w:val="3"/>
        <w:spacing w:line="360" w:lineRule="auto"/>
        <w:ind w:firstLine="560" w:firstLineChars="200"/>
        <w:jc w:val="left"/>
        <w:rPr>
          <w:rFonts w:hint="eastAsia" w:ascii="仿宋" w:hAnsi="仿宋" w:eastAsia="仿宋" w:cs="仿宋"/>
          <w:b/>
          <w:bCs/>
          <w:sz w:val="24"/>
          <w:szCs w:val="24"/>
          <w:lang w:eastAsia="zh-CN"/>
        </w:rPr>
      </w:pPr>
      <w:r>
        <w:rPr>
          <w:rFonts w:hint="eastAsia" w:ascii="仿宋" w:hAnsi="仿宋" w:eastAsia="仿宋" w:cs="仿宋"/>
          <w:sz w:val="28"/>
          <w:szCs w:val="28"/>
          <w:lang w:eastAsia="zh-CN"/>
        </w:rPr>
        <w:t>图书文献配备能满足人才培养、专业建设、教科研等工作的需要。专业类图书文献主要包括：助产及护理相关政策法规、行业标准、技术规范以及护理类实验实训手册等；助产及护理专业操作技术类图书和实务案例类图书等5种以上助产专业学术期刊等。及时配置新技术、新管理方式、新服务方式等相关的图书文献。鼓励配备中外文数据库。</w:t>
      </w:r>
    </w:p>
    <w:p w14:paraId="553B1ED6">
      <w:pPr>
        <w:pStyle w:val="3"/>
        <w:spacing w:line="360" w:lineRule="auto"/>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表8-17  学习网站一览表</w:t>
      </w:r>
    </w:p>
    <w:tbl>
      <w:tblPr>
        <w:tblStyle w:val="1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5"/>
        <w:gridCol w:w="5011"/>
        <w:gridCol w:w="2572"/>
      </w:tblGrid>
      <w:tr w14:paraId="685F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jc w:val="center"/>
        </w:trPr>
        <w:tc>
          <w:tcPr>
            <w:tcW w:w="447" w:type="pct"/>
            <w:shd w:val="clear" w:color="auto" w:fill="auto"/>
            <w:vAlign w:val="center"/>
          </w:tcPr>
          <w:p w14:paraId="581AD866">
            <w:pPr>
              <w:pStyle w:val="11"/>
              <w:jc w:val="center"/>
              <w:rPr>
                <w:rFonts w:hint="eastAsia" w:ascii="仿宋" w:hAnsi="仿宋" w:eastAsia="仿宋" w:cs="仿宋"/>
                <w:sz w:val="24"/>
                <w:szCs w:val="24"/>
              </w:rPr>
            </w:pPr>
            <w:r>
              <w:rPr>
                <w:rFonts w:hint="eastAsia" w:ascii="仿宋" w:hAnsi="仿宋" w:eastAsia="仿宋" w:cs="仿宋"/>
                <w:b/>
                <w:bCs/>
                <w:spacing w:val="7"/>
                <w:sz w:val="24"/>
                <w:szCs w:val="24"/>
              </w:rPr>
              <w:t>序号</w:t>
            </w:r>
          </w:p>
        </w:tc>
        <w:tc>
          <w:tcPr>
            <w:tcW w:w="3008" w:type="pct"/>
            <w:shd w:val="clear" w:color="auto" w:fill="auto"/>
            <w:vAlign w:val="center"/>
          </w:tcPr>
          <w:p w14:paraId="18ECA709">
            <w:pPr>
              <w:pStyle w:val="11"/>
              <w:jc w:val="center"/>
              <w:rPr>
                <w:rFonts w:hint="eastAsia" w:ascii="仿宋" w:hAnsi="仿宋" w:eastAsia="仿宋" w:cs="仿宋"/>
                <w:sz w:val="24"/>
                <w:szCs w:val="24"/>
              </w:rPr>
            </w:pPr>
            <w:r>
              <w:rPr>
                <w:rFonts w:hint="eastAsia" w:ascii="仿宋" w:hAnsi="仿宋" w:eastAsia="仿宋" w:cs="仿宋"/>
                <w:b/>
                <w:bCs/>
                <w:spacing w:val="3"/>
                <w:sz w:val="24"/>
                <w:szCs w:val="24"/>
              </w:rPr>
              <w:t>网址</w:t>
            </w:r>
          </w:p>
        </w:tc>
        <w:tc>
          <w:tcPr>
            <w:tcW w:w="1544" w:type="pct"/>
            <w:shd w:val="clear" w:color="auto" w:fill="auto"/>
            <w:vAlign w:val="center"/>
          </w:tcPr>
          <w:p w14:paraId="49D0BFEA">
            <w:pPr>
              <w:pStyle w:val="11"/>
              <w:jc w:val="center"/>
              <w:rPr>
                <w:rFonts w:hint="eastAsia" w:ascii="仿宋" w:hAnsi="仿宋" w:eastAsia="仿宋" w:cs="仿宋"/>
                <w:sz w:val="24"/>
                <w:szCs w:val="24"/>
              </w:rPr>
            </w:pPr>
            <w:r>
              <w:rPr>
                <w:rFonts w:hint="eastAsia" w:ascii="仿宋" w:hAnsi="仿宋" w:eastAsia="仿宋" w:cs="仿宋"/>
                <w:b/>
                <w:bCs/>
                <w:spacing w:val="6"/>
                <w:sz w:val="24"/>
                <w:szCs w:val="24"/>
              </w:rPr>
              <w:t>网站名称</w:t>
            </w:r>
          </w:p>
        </w:tc>
      </w:tr>
      <w:tr w14:paraId="30E2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28D8EAEC">
            <w:pPr>
              <w:pStyle w:val="11"/>
              <w:jc w:val="center"/>
              <w:rPr>
                <w:rFonts w:hint="eastAsia"/>
              </w:rPr>
            </w:pPr>
            <w:r>
              <w:rPr>
                <w:rFonts w:hint="eastAsia" w:ascii="仿宋" w:hAnsi="仿宋" w:eastAsia="仿宋" w:cs="仿宋"/>
                <w:sz w:val="24"/>
                <w:szCs w:val="24"/>
                <w:lang w:eastAsia="zh-CN"/>
              </w:rPr>
              <w:t>1</w:t>
            </w:r>
          </w:p>
        </w:tc>
        <w:tc>
          <w:tcPr>
            <w:tcW w:w="3008" w:type="pct"/>
            <w:vAlign w:val="center"/>
          </w:tcPr>
          <w:p w14:paraId="24B9306F">
            <w:pPr>
              <w:jc w:val="center"/>
              <w:rPr>
                <w:rFonts w:ascii="Arial" w:eastAsia="仿宋"/>
              </w:rPr>
            </w:pPr>
            <w:r>
              <w:rPr>
                <w:rFonts w:hint="eastAsia" w:ascii="仿宋" w:hAnsi="仿宋" w:eastAsia="仿宋" w:cs="仿宋"/>
                <w:sz w:val="24"/>
              </w:rPr>
              <w:t>http://www、pmph、com</w:t>
            </w:r>
          </w:p>
        </w:tc>
        <w:tc>
          <w:tcPr>
            <w:tcW w:w="1544" w:type="pct"/>
            <w:vAlign w:val="center"/>
          </w:tcPr>
          <w:p w14:paraId="6F83DDD9">
            <w:pPr>
              <w:jc w:val="center"/>
              <w:rPr>
                <w:rFonts w:ascii="Arial" w:eastAsia="仿宋"/>
              </w:rPr>
            </w:pPr>
            <w:r>
              <w:rPr>
                <w:rFonts w:hint="eastAsia" w:ascii="仿宋" w:hAnsi="仿宋" w:eastAsia="仿宋" w:cs="仿宋"/>
                <w:sz w:val="24"/>
              </w:rPr>
              <w:t>人卫官网</w:t>
            </w:r>
          </w:p>
        </w:tc>
      </w:tr>
      <w:tr w14:paraId="2978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0890FAD0">
            <w:pPr>
              <w:pStyle w:val="11"/>
              <w:jc w:val="center"/>
              <w:rPr>
                <w:rFonts w:hint="eastAsia"/>
              </w:rPr>
            </w:pPr>
            <w:r>
              <w:rPr>
                <w:rFonts w:hint="eastAsia" w:ascii="仿宋" w:hAnsi="仿宋" w:eastAsia="仿宋" w:cs="仿宋"/>
                <w:sz w:val="24"/>
                <w:szCs w:val="24"/>
                <w:lang w:eastAsia="zh-CN"/>
              </w:rPr>
              <w:t>2</w:t>
            </w:r>
          </w:p>
        </w:tc>
        <w:tc>
          <w:tcPr>
            <w:tcW w:w="3008" w:type="pct"/>
            <w:vAlign w:val="center"/>
          </w:tcPr>
          <w:p w14:paraId="3CF2B190">
            <w:pPr>
              <w:jc w:val="center"/>
              <w:rPr>
                <w:rFonts w:ascii="Arial" w:eastAsia="仿宋"/>
              </w:rPr>
            </w:pPr>
            <w:r>
              <w:rPr>
                <w:rFonts w:hint="eastAsia" w:ascii="仿宋" w:hAnsi="仿宋" w:eastAsia="仿宋" w:cs="仿宋"/>
                <w:sz w:val="24"/>
              </w:rPr>
              <w:t>http://www、ipmph、com</w:t>
            </w:r>
          </w:p>
        </w:tc>
        <w:tc>
          <w:tcPr>
            <w:tcW w:w="1544" w:type="pct"/>
            <w:vAlign w:val="center"/>
          </w:tcPr>
          <w:p w14:paraId="4592BD66">
            <w:pPr>
              <w:jc w:val="center"/>
              <w:rPr>
                <w:rFonts w:ascii="Arial" w:eastAsia="仿宋"/>
              </w:rPr>
            </w:pPr>
            <w:r>
              <w:rPr>
                <w:rFonts w:hint="eastAsia" w:ascii="仿宋" w:hAnsi="仿宋" w:eastAsia="仿宋" w:cs="仿宋"/>
                <w:sz w:val="24"/>
              </w:rPr>
              <w:t>人卫智网</w:t>
            </w:r>
          </w:p>
        </w:tc>
      </w:tr>
      <w:tr w14:paraId="1F21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1B8EB238">
            <w:pPr>
              <w:pStyle w:val="11"/>
              <w:jc w:val="center"/>
              <w:rPr>
                <w:rFonts w:hint="eastAsia"/>
              </w:rPr>
            </w:pPr>
            <w:r>
              <w:rPr>
                <w:rFonts w:hint="eastAsia" w:ascii="仿宋" w:hAnsi="仿宋" w:eastAsia="仿宋" w:cs="仿宋"/>
                <w:sz w:val="24"/>
                <w:szCs w:val="24"/>
                <w:lang w:eastAsia="zh-CN"/>
              </w:rPr>
              <w:t>3</w:t>
            </w:r>
          </w:p>
        </w:tc>
        <w:tc>
          <w:tcPr>
            <w:tcW w:w="3008" w:type="pct"/>
            <w:vAlign w:val="center"/>
          </w:tcPr>
          <w:p w14:paraId="4C57C172">
            <w:pPr>
              <w:jc w:val="center"/>
              <w:rPr>
                <w:rFonts w:ascii="Arial" w:eastAsia="仿宋"/>
                <w:sz w:val="24"/>
              </w:rPr>
            </w:pPr>
            <w:r>
              <w:rPr>
                <w:rFonts w:hint="eastAsia" w:ascii="仿宋" w:hAnsi="仿宋" w:eastAsia="仿宋" w:cs="仿宋"/>
                <w:sz w:val="24"/>
              </w:rPr>
              <w:t>https://www.smartedu.cn/home/province?name=%E8%81%8C%E6%95%99</w:t>
            </w:r>
            <w:r>
              <w:rPr>
                <w:rFonts w:hint="eastAsia" w:ascii="仿宋" w:hAnsi="仿宋" w:eastAsia="仿宋" w:cs="仿宋"/>
                <w:sz w:val="24"/>
              </w:rPr>
              <w:tab/>
            </w:r>
            <w:r>
              <w:rPr>
                <w:rFonts w:hint="eastAsia" w:ascii="仿宋" w:hAnsi="仿宋" w:eastAsia="仿宋" w:cs="仿宋"/>
                <w:sz w:val="24"/>
              </w:rPr>
              <w:t xml:space="preserve">   </w:t>
            </w:r>
          </w:p>
        </w:tc>
        <w:tc>
          <w:tcPr>
            <w:tcW w:w="1544" w:type="pct"/>
            <w:vAlign w:val="center"/>
          </w:tcPr>
          <w:p w14:paraId="5DA5079B">
            <w:pPr>
              <w:jc w:val="center"/>
              <w:rPr>
                <w:rFonts w:ascii="Arial" w:eastAsia="仿宋"/>
                <w:sz w:val="24"/>
              </w:rPr>
            </w:pPr>
            <w:r>
              <w:rPr>
                <w:rFonts w:hint="eastAsia" w:ascii="仿宋" w:hAnsi="仿宋" w:eastAsia="仿宋" w:cs="仿宋"/>
                <w:sz w:val="24"/>
              </w:rPr>
              <w:t>国家职业教育智慧教育平台</w:t>
            </w:r>
          </w:p>
        </w:tc>
      </w:tr>
      <w:tr w14:paraId="1097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6AE883B0">
            <w:pPr>
              <w:pStyle w:val="11"/>
              <w:jc w:val="center"/>
              <w:rPr>
                <w:rFonts w:hint="eastAsia"/>
              </w:rPr>
            </w:pPr>
            <w:r>
              <w:rPr>
                <w:rFonts w:hint="eastAsia" w:ascii="仿宋" w:hAnsi="仿宋" w:eastAsia="仿宋" w:cs="仿宋"/>
                <w:sz w:val="24"/>
                <w:szCs w:val="24"/>
                <w:lang w:eastAsia="zh-CN"/>
              </w:rPr>
              <w:t>4</w:t>
            </w:r>
          </w:p>
        </w:tc>
        <w:tc>
          <w:tcPr>
            <w:tcW w:w="3008" w:type="pct"/>
            <w:vAlign w:val="center"/>
          </w:tcPr>
          <w:p w14:paraId="7510D44C">
            <w:pPr>
              <w:jc w:val="center"/>
              <w:rPr>
                <w:rFonts w:ascii="Arial" w:eastAsia="仿宋"/>
              </w:rPr>
            </w:pPr>
            <w:r>
              <w:rPr>
                <w:rFonts w:hint="eastAsia" w:ascii="仿宋" w:hAnsi="仿宋" w:eastAsia="仿宋" w:cs="仿宋"/>
                <w:sz w:val="24"/>
              </w:rPr>
              <w:t>https://zjy2、icve、com、cn/teacher/homePage/homePage、html</w:t>
            </w:r>
          </w:p>
        </w:tc>
        <w:tc>
          <w:tcPr>
            <w:tcW w:w="1544" w:type="pct"/>
            <w:vAlign w:val="center"/>
          </w:tcPr>
          <w:p w14:paraId="21AD4E0A">
            <w:pPr>
              <w:jc w:val="center"/>
              <w:rPr>
                <w:rFonts w:ascii="Arial" w:eastAsia="仿宋"/>
              </w:rPr>
            </w:pPr>
            <w:r>
              <w:rPr>
                <w:rFonts w:hint="eastAsia" w:ascii="仿宋" w:hAnsi="仿宋" w:eastAsia="仿宋" w:cs="仿宋"/>
                <w:sz w:val="24"/>
              </w:rPr>
              <w:t>职教云</w:t>
            </w:r>
          </w:p>
        </w:tc>
      </w:tr>
      <w:tr w14:paraId="7FB8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47" w:type="pct"/>
            <w:vAlign w:val="center"/>
          </w:tcPr>
          <w:p w14:paraId="223434AC">
            <w:pPr>
              <w:pStyle w:val="11"/>
              <w:jc w:val="center"/>
              <w:rPr>
                <w:rFonts w:hint="eastAsia"/>
              </w:rPr>
            </w:pPr>
            <w:r>
              <w:rPr>
                <w:rFonts w:hint="eastAsia" w:ascii="仿宋" w:hAnsi="仿宋" w:eastAsia="仿宋" w:cs="仿宋"/>
                <w:sz w:val="24"/>
                <w:szCs w:val="24"/>
                <w:lang w:eastAsia="zh-CN"/>
              </w:rPr>
              <w:t>5</w:t>
            </w:r>
          </w:p>
        </w:tc>
        <w:tc>
          <w:tcPr>
            <w:tcW w:w="3008" w:type="pct"/>
            <w:vAlign w:val="center"/>
          </w:tcPr>
          <w:p w14:paraId="47D566CD">
            <w:pPr>
              <w:jc w:val="center"/>
              <w:rPr>
                <w:rFonts w:ascii="Arial" w:eastAsia="仿宋"/>
              </w:rPr>
            </w:pPr>
            <w:r>
              <w:rPr>
                <w:rFonts w:hint="eastAsia" w:ascii="仿宋" w:hAnsi="仿宋" w:eastAsia="仿宋" w:cs="仿宋"/>
                <w:sz w:val="24"/>
              </w:rPr>
              <w:t>https://zjy2、icve、com、</w:t>
            </w:r>
          </w:p>
        </w:tc>
        <w:tc>
          <w:tcPr>
            <w:tcW w:w="1544" w:type="pct"/>
            <w:vAlign w:val="center"/>
          </w:tcPr>
          <w:p w14:paraId="60D5A8C7">
            <w:pPr>
              <w:jc w:val="center"/>
              <w:rPr>
                <w:rFonts w:ascii="Arial" w:eastAsia="仿宋"/>
              </w:rPr>
            </w:pPr>
            <w:r>
              <w:rPr>
                <w:rFonts w:hint="eastAsia" w:ascii="仿宋" w:hAnsi="仿宋" w:eastAsia="仿宋" w:cs="仿宋"/>
                <w:sz w:val="24"/>
              </w:rPr>
              <w:t>智慧职教云平台</w:t>
            </w:r>
          </w:p>
        </w:tc>
      </w:tr>
    </w:tbl>
    <w:p w14:paraId="6DAF3954">
      <w:pPr>
        <w:pStyle w:val="3"/>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3.数字教学资源配置的基本要求</w:t>
      </w:r>
    </w:p>
    <w:p w14:paraId="76374439">
      <w:pPr>
        <w:spacing w:line="360" w:lineRule="auto"/>
        <w:jc w:val="center"/>
      </w:pPr>
      <w:r>
        <w:rPr>
          <w:rFonts w:hint="eastAsia" w:ascii="仿宋" w:hAnsi="仿宋" w:eastAsia="仿宋" w:cs="仿宋"/>
          <w:b/>
          <w:bCs/>
          <w:sz w:val="24"/>
        </w:rPr>
        <w:t>表8-18  助产专业教学资源情况一览表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1709"/>
        <w:gridCol w:w="5103"/>
      </w:tblGrid>
      <w:tr w14:paraId="50AE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1405" w:type="dxa"/>
            <w:vAlign w:val="center"/>
          </w:tcPr>
          <w:p w14:paraId="41413086">
            <w:pPr>
              <w:snapToGrid w:val="0"/>
              <w:jc w:val="center"/>
              <w:rPr>
                <w:rFonts w:hint="eastAsia" w:ascii="仿宋" w:hAnsi="仿宋" w:eastAsia="仿宋" w:cs="仿宋"/>
                <w:b/>
                <w:bCs/>
                <w:color w:val="000000"/>
                <w:kern w:val="0"/>
                <w:sz w:val="24"/>
              </w:rPr>
            </w:pPr>
            <w:bookmarkStart w:id="501" w:name="_Toc14534"/>
            <w:bookmarkStart w:id="502" w:name="_Toc20520"/>
            <w:bookmarkStart w:id="503" w:name="_Toc15920"/>
            <w:r>
              <w:rPr>
                <w:rFonts w:hint="eastAsia" w:ascii="仿宋" w:hAnsi="仿宋" w:eastAsia="仿宋" w:cs="仿宋"/>
                <w:b/>
                <w:bCs/>
                <w:color w:val="000000"/>
                <w:kern w:val="0"/>
                <w:sz w:val="24"/>
              </w:rPr>
              <w:t>课程类别</w:t>
            </w:r>
          </w:p>
        </w:tc>
        <w:tc>
          <w:tcPr>
            <w:tcW w:w="1709" w:type="dxa"/>
            <w:vAlign w:val="center"/>
          </w:tcPr>
          <w:p w14:paraId="7CEF5B38">
            <w:pPr>
              <w:snapToGrid w:val="0"/>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资源类型</w:t>
            </w:r>
          </w:p>
        </w:tc>
        <w:tc>
          <w:tcPr>
            <w:tcW w:w="5103" w:type="dxa"/>
            <w:vAlign w:val="center"/>
          </w:tcPr>
          <w:p w14:paraId="058B6BAF">
            <w:pPr>
              <w:snapToGrid w:val="0"/>
              <w:jc w:val="center"/>
              <w:rPr>
                <w:rFonts w:hint="eastAsia" w:ascii="仿宋" w:hAnsi="仿宋" w:eastAsia="仿宋" w:cs="仿宋"/>
                <w:b/>
                <w:bCs/>
                <w:color w:val="000000"/>
                <w:kern w:val="0"/>
                <w:sz w:val="24"/>
              </w:rPr>
            </w:pPr>
            <w:r>
              <w:rPr>
                <w:rFonts w:hint="eastAsia" w:ascii="仿宋" w:hAnsi="仿宋" w:eastAsia="仿宋" w:cs="仿宋"/>
                <w:b/>
                <w:bCs/>
                <w:color w:val="000000"/>
                <w:kern w:val="0"/>
                <w:sz w:val="24"/>
              </w:rPr>
              <w:t>主要用途</w:t>
            </w:r>
          </w:p>
        </w:tc>
      </w:tr>
      <w:tr w14:paraId="3158C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restart"/>
            <w:vAlign w:val="center"/>
          </w:tcPr>
          <w:p w14:paraId="5B38F304">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公共</w:t>
            </w:r>
          </w:p>
          <w:p w14:paraId="32CFCBD4">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基础课</w:t>
            </w:r>
          </w:p>
        </w:tc>
        <w:tc>
          <w:tcPr>
            <w:tcW w:w="1709" w:type="dxa"/>
            <w:vAlign w:val="center"/>
          </w:tcPr>
          <w:p w14:paraId="68CB42A7">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14:paraId="58C8FB2D">
            <w:pPr>
              <w:snapToGrid w:val="0"/>
              <w:rPr>
                <w:rFonts w:hint="eastAsia" w:ascii="仿宋" w:hAnsi="仿宋" w:eastAsia="仿宋" w:cs="仿宋"/>
                <w:color w:val="FF0000"/>
                <w:kern w:val="0"/>
                <w:sz w:val="24"/>
              </w:rPr>
            </w:pPr>
            <w:r>
              <w:rPr>
                <w:rFonts w:hint="eastAsia" w:ascii="仿宋" w:hAnsi="仿宋" w:eastAsia="仿宋" w:cs="仿宋"/>
                <w:color w:val="000000"/>
                <w:kern w:val="0"/>
                <w:sz w:val="24"/>
              </w:rPr>
              <w:t>辅助进行线上线下结合的教学模式的开展，引导学生课前、课后进行自主学习。</w:t>
            </w:r>
          </w:p>
        </w:tc>
      </w:tr>
      <w:tr w14:paraId="644B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35C46F46">
            <w:pPr>
              <w:snapToGrid w:val="0"/>
              <w:jc w:val="center"/>
              <w:rPr>
                <w:rFonts w:hint="eastAsia" w:ascii="仿宋" w:hAnsi="仿宋" w:eastAsia="仿宋" w:cs="仿宋"/>
                <w:color w:val="000000"/>
                <w:kern w:val="0"/>
                <w:sz w:val="24"/>
              </w:rPr>
            </w:pPr>
          </w:p>
        </w:tc>
        <w:tc>
          <w:tcPr>
            <w:tcW w:w="1709" w:type="dxa"/>
            <w:vAlign w:val="center"/>
          </w:tcPr>
          <w:p w14:paraId="4BEDA88C">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14:paraId="7767CDB6">
            <w:pPr>
              <w:snapToGrid w:val="0"/>
              <w:rPr>
                <w:rFonts w:hint="eastAsia" w:ascii="仿宋" w:hAnsi="仿宋" w:eastAsia="仿宋" w:cs="仿宋"/>
                <w:color w:val="FF0000"/>
                <w:kern w:val="0"/>
                <w:sz w:val="24"/>
              </w:rPr>
            </w:pPr>
            <w:r>
              <w:rPr>
                <w:rFonts w:hint="eastAsia" w:ascii="仿宋" w:hAnsi="仿宋" w:eastAsia="仿宋" w:cs="仿宋"/>
                <w:color w:val="000000"/>
                <w:kern w:val="0"/>
                <w:sz w:val="24"/>
              </w:rPr>
              <w:t>为公共基础课教学提供客观、真实的案例，实现理论与实践的结合。</w:t>
            </w:r>
          </w:p>
        </w:tc>
      </w:tr>
      <w:tr w14:paraId="19F5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45DB426F">
            <w:pPr>
              <w:snapToGrid w:val="0"/>
              <w:jc w:val="center"/>
              <w:rPr>
                <w:rFonts w:hint="eastAsia" w:ascii="仿宋" w:hAnsi="仿宋" w:eastAsia="仿宋" w:cs="仿宋"/>
                <w:color w:val="000000"/>
                <w:kern w:val="0"/>
                <w:sz w:val="24"/>
              </w:rPr>
            </w:pPr>
          </w:p>
        </w:tc>
        <w:tc>
          <w:tcPr>
            <w:tcW w:w="1709" w:type="dxa"/>
            <w:vAlign w:val="center"/>
          </w:tcPr>
          <w:p w14:paraId="07907A4A">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14:paraId="4CB013D1">
            <w:pPr>
              <w:snapToGrid w:val="0"/>
              <w:rPr>
                <w:rFonts w:hint="eastAsia" w:ascii="仿宋" w:hAnsi="仿宋" w:eastAsia="仿宋" w:cs="仿宋"/>
                <w:color w:val="FF0000"/>
                <w:kern w:val="0"/>
                <w:sz w:val="24"/>
              </w:rPr>
            </w:pPr>
            <w:r>
              <w:rPr>
                <w:rFonts w:hint="eastAsia" w:ascii="仿宋" w:hAnsi="仿宋" w:eastAsia="仿宋" w:cs="仿宋"/>
                <w:color w:val="000000"/>
                <w:kern w:val="0"/>
                <w:sz w:val="24"/>
              </w:rPr>
              <w:t>以模块化形式对知识点进行系统梳理，帮助教师教学，帮助学生理解。</w:t>
            </w:r>
          </w:p>
        </w:tc>
      </w:tr>
      <w:tr w14:paraId="1637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05" w:type="dxa"/>
            <w:vMerge w:val="continue"/>
            <w:vAlign w:val="center"/>
          </w:tcPr>
          <w:p w14:paraId="6A539592">
            <w:pPr>
              <w:snapToGrid w:val="0"/>
              <w:jc w:val="center"/>
              <w:rPr>
                <w:rFonts w:hint="eastAsia" w:ascii="仿宋" w:hAnsi="仿宋" w:eastAsia="仿宋" w:cs="仿宋"/>
                <w:color w:val="000000"/>
                <w:kern w:val="0"/>
                <w:sz w:val="24"/>
              </w:rPr>
            </w:pPr>
          </w:p>
        </w:tc>
        <w:tc>
          <w:tcPr>
            <w:tcW w:w="1709" w:type="dxa"/>
            <w:vAlign w:val="center"/>
          </w:tcPr>
          <w:p w14:paraId="239DF249">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14:paraId="7D6491BD">
            <w:pPr>
              <w:snapToGrid w:val="0"/>
              <w:rPr>
                <w:rFonts w:hint="eastAsia" w:ascii="仿宋" w:hAnsi="仿宋" w:eastAsia="仿宋" w:cs="仿宋"/>
                <w:color w:val="FF0000"/>
                <w:kern w:val="0"/>
                <w:sz w:val="24"/>
              </w:rPr>
            </w:pPr>
            <w:r>
              <w:rPr>
                <w:rFonts w:hint="eastAsia" w:ascii="仿宋" w:hAnsi="仿宋" w:eastAsia="仿宋" w:cs="仿宋"/>
                <w:color w:val="000000"/>
                <w:spacing w:val="-6"/>
                <w:kern w:val="0"/>
                <w:sz w:val="24"/>
              </w:rPr>
              <w:t>以动画形式对微积分、图形变换等进行系统说明。</w:t>
            </w:r>
          </w:p>
        </w:tc>
      </w:tr>
      <w:tr w14:paraId="320B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05" w:type="dxa"/>
            <w:vMerge w:val="continue"/>
            <w:vAlign w:val="center"/>
          </w:tcPr>
          <w:p w14:paraId="7C9EFB9E">
            <w:pPr>
              <w:snapToGrid w:val="0"/>
              <w:jc w:val="center"/>
              <w:rPr>
                <w:rFonts w:hint="eastAsia" w:ascii="仿宋" w:hAnsi="仿宋" w:eastAsia="仿宋" w:cs="仿宋"/>
                <w:color w:val="000000"/>
                <w:kern w:val="0"/>
                <w:sz w:val="24"/>
              </w:rPr>
            </w:pPr>
          </w:p>
        </w:tc>
        <w:tc>
          <w:tcPr>
            <w:tcW w:w="1709" w:type="dxa"/>
            <w:vAlign w:val="center"/>
          </w:tcPr>
          <w:p w14:paraId="7A27E3B7">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14:paraId="6757E57B">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辅助进行线上测试；帮助学生进行自测；为教师布置作业提供帮助。</w:t>
            </w:r>
          </w:p>
        </w:tc>
      </w:tr>
      <w:tr w14:paraId="151A3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05" w:type="dxa"/>
            <w:vMerge w:val="restart"/>
            <w:vAlign w:val="center"/>
          </w:tcPr>
          <w:p w14:paraId="7E1C5185">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专业课</w:t>
            </w:r>
          </w:p>
        </w:tc>
        <w:tc>
          <w:tcPr>
            <w:tcW w:w="1709" w:type="dxa"/>
            <w:vAlign w:val="center"/>
          </w:tcPr>
          <w:p w14:paraId="1F7054C7">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微课</w:t>
            </w:r>
          </w:p>
        </w:tc>
        <w:tc>
          <w:tcPr>
            <w:tcW w:w="5103" w:type="dxa"/>
            <w:vAlign w:val="center"/>
          </w:tcPr>
          <w:p w14:paraId="33711AB4">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专业课程知识点的讲解，1+X证书、技能资格证书考取知识点讲解，辅助进行线上线下结合的教学模式的开展，引导学生课前、课后进行自主学习。</w:t>
            </w:r>
          </w:p>
        </w:tc>
      </w:tr>
      <w:tr w14:paraId="135B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405" w:type="dxa"/>
            <w:vMerge w:val="continue"/>
            <w:vAlign w:val="center"/>
          </w:tcPr>
          <w:p w14:paraId="2AF024D7">
            <w:pPr>
              <w:snapToGrid w:val="0"/>
              <w:jc w:val="center"/>
              <w:rPr>
                <w:rFonts w:hint="eastAsia" w:ascii="仿宋" w:hAnsi="仿宋" w:eastAsia="仿宋" w:cs="仿宋"/>
                <w:color w:val="000000"/>
                <w:kern w:val="0"/>
                <w:sz w:val="24"/>
              </w:rPr>
            </w:pPr>
          </w:p>
        </w:tc>
        <w:tc>
          <w:tcPr>
            <w:tcW w:w="1709" w:type="dxa"/>
            <w:vAlign w:val="center"/>
          </w:tcPr>
          <w:p w14:paraId="59C22246">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视频</w:t>
            </w:r>
          </w:p>
        </w:tc>
        <w:tc>
          <w:tcPr>
            <w:tcW w:w="5103" w:type="dxa"/>
            <w:vAlign w:val="center"/>
          </w:tcPr>
          <w:p w14:paraId="07A9ACED">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现场案例视频、实训操作视频，为实训课教学提供现场案例、实训指导、1+X证书实操指导以及第二课堂线下指导。</w:t>
            </w:r>
          </w:p>
        </w:tc>
      </w:tr>
      <w:tr w14:paraId="2E5E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4177AF64">
            <w:pPr>
              <w:snapToGrid w:val="0"/>
              <w:jc w:val="center"/>
              <w:rPr>
                <w:rFonts w:hint="eastAsia" w:ascii="仿宋" w:hAnsi="仿宋" w:eastAsia="仿宋" w:cs="仿宋"/>
                <w:color w:val="000000"/>
                <w:kern w:val="0"/>
                <w:sz w:val="24"/>
              </w:rPr>
            </w:pPr>
          </w:p>
        </w:tc>
        <w:tc>
          <w:tcPr>
            <w:tcW w:w="1709" w:type="dxa"/>
            <w:vAlign w:val="center"/>
          </w:tcPr>
          <w:p w14:paraId="27906E30">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文本</w:t>
            </w:r>
          </w:p>
        </w:tc>
        <w:tc>
          <w:tcPr>
            <w:tcW w:w="5103" w:type="dxa"/>
            <w:vAlign w:val="center"/>
          </w:tcPr>
          <w:p w14:paraId="6ADFFFA0">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以模块化形式对知识点进行系统梳理，帮助教师教学，帮助学生理解。</w:t>
            </w:r>
          </w:p>
        </w:tc>
      </w:tr>
      <w:tr w14:paraId="7C2B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7D92DF06">
            <w:pPr>
              <w:snapToGrid w:val="0"/>
              <w:jc w:val="center"/>
              <w:rPr>
                <w:rFonts w:hint="eastAsia" w:ascii="仿宋" w:hAnsi="仿宋" w:eastAsia="仿宋" w:cs="仿宋"/>
                <w:color w:val="000000"/>
                <w:kern w:val="0"/>
                <w:sz w:val="24"/>
              </w:rPr>
            </w:pPr>
          </w:p>
        </w:tc>
        <w:tc>
          <w:tcPr>
            <w:tcW w:w="1709" w:type="dxa"/>
            <w:vAlign w:val="center"/>
          </w:tcPr>
          <w:p w14:paraId="0682D588">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动画</w:t>
            </w:r>
          </w:p>
        </w:tc>
        <w:tc>
          <w:tcPr>
            <w:tcW w:w="5103" w:type="dxa"/>
            <w:vAlign w:val="center"/>
          </w:tcPr>
          <w:p w14:paraId="644668B1">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以动画形式对设备工作原理、动作过程等进行介绍、展示。</w:t>
            </w:r>
          </w:p>
        </w:tc>
      </w:tr>
      <w:tr w14:paraId="1ABD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23642891">
            <w:pPr>
              <w:snapToGrid w:val="0"/>
              <w:jc w:val="center"/>
              <w:rPr>
                <w:rFonts w:hint="eastAsia" w:ascii="仿宋" w:hAnsi="仿宋" w:eastAsia="仿宋" w:cs="仿宋"/>
                <w:color w:val="000000"/>
                <w:kern w:val="0"/>
                <w:sz w:val="24"/>
              </w:rPr>
            </w:pPr>
          </w:p>
        </w:tc>
        <w:tc>
          <w:tcPr>
            <w:tcW w:w="1709" w:type="dxa"/>
            <w:vAlign w:val="center"/>
          </w:tcPr>
          <w:p w14:paraId="5474F567">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题库</w:t>
            </w:r>
          </w:p>
        </w:tc>
        <w:tc>
          <w:tcPr>
            <w:tcW w:w="5103" w:type="dxa"/>
            <w:vAlign w:val="center"/>
          </w:tcPr>
          <w:p w14:paraId="25F74923">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为学生考取1+X证书、技能资格证书进行线上测试；辅助进行线上测试；帮助学生进行自测；为教师布置作业提供帮助。</w:t>
            </w:r>
          </w:p>
        </w:tc>
      </w:tr>
      <w:tr w14:paraId="1AB5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71EE6055">
            <w:pPr>
              <w:snapToGrid w:val="0"/>
              <w:jc w:val="center"/>
              <w:rPr>
                <w:rFonts w:hint="eastAsia" w:ascii="仿宋" w:hAnsi="仿宋" w:eastAsia="仿宋" w:cs="仿宋"/>
                <w:color w:val="000000"/>
                <w:kern w:val="0"/>
                <w:sz w:val="24"/>
              </w:rPr>
            </w:pPr>
          </w:p>
        </w:tc>
        <w:tc>
          <w:tcPr>
            <w:tcW w:w="1709" w:type="dxa"/>
            <w:vAlign w:val="center"/>
          </w:tcPr>
          <w:p w14:paraId="60F28BD9">
            <w:pPr>
              <w:snapToGrid w:val="0"/>
              <w:jc w:val="center"/>
              <w:rPr>
                <w:rFonts w:hint="eastAsia" w:ascii="仿宋" w:hAnsi="仿宋" w:eastAsia="仿宋" w:cs="仿宋"/>
                <w:color w:val="000000"/>
                <w:kern w:val="0"/>
                <w:sz w:val="24"/>
              </w:rPr>
            </w:pPr>
            <w:r>
              <w:rPr>
                <w:rFonts w:hint="eastAsia" w:ascii="仿宋" w:hAnsi="仿宋" w:eastAsia="仿宋" w:cs="仿宋"/>
                <w:color w:val="000000"/>
                <w:kern w:val="0"/>
                <w:sz w:val="24"/>
              </w:rPr>
              <w:t>仿真实训软件</w:t>
            </w:r>
          </w:p>
        </w:tc>
        <w:tc>
          <w:tcPr>
            <w:tcW w:w="5103" w:type="dxa"/>
            <w:vAlign w:val="center"/>
          </w:tcPr>
          <w:p w14:paraId="53EBDE1F">
            <w:pPr>
              <w:snapToGrid w:val="0"/>
              <w:rPr>
                <w:rFonts w:hint="eastAsia" w:ascii="仿宋" w:hAnsi="仿宋" w:eastAsia="仿宋" w:cs="仿宋"/>
                <w:color w:val="000000"/>
                <w:kern w:val="0"/>
                <w:sz w:val="24"/>
              </w:rPr>
            </w:pPr>
            <w:r>
              <w:rPr>
                <w:rFonts w:hint="eastAsia" w:ascii="仿宋" w:hAnsi="仿宋" w:eastAsia="仿宋" w:cs="仿宋"/>
                <w:color w:val="000000"/>
                <w:kern w:val="0"/>
                <w:sz w:val="24"/>
              </w:rPr>
              <w:t>为学生考取1+X证书、技能资格证书提供技能指导；学生进行实训。</w:t>
            </w:r>
          </w:p>
        </w:tc>
      </w:tr>
      <w:tr w14:paraId="4ED0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5" w:type="dxa"/>
            <w:vMerge w:val="continue"/>
            <w:vAlign w:val="center"/>
          </w:tcPr>
          <w:p w14:paraId="31A81044">
            <w:pPr>
              <w:snapToGrid w:val="0"/>
              <w:jc w:val="center"/>
              <w:rPr>
                <w:rFonts w:hint="eastAsia" w:ascii="仿宋" w:hAnsi="仿宋" w:eastAsia="仿宋" w:cs="仿宋"/>
                <w:color w:val="000000"/>
                <w:kern w:val="0"/>
                <w:sz w:val="24"/>
              </w:rPr>
            </w:pPr>
          </w:p>
        </w:tc>
        <w:tc>
          <w:tcPr>
            <w:tcW w:w="1709" w:type="dxa"/>
            <w:vAlign w:val="center"/>
          </w:tcPr>
          <w:p w14:paraId="1784D12E">
            <w:pPr>
              <w:snapToGrid w:val="0"/>
              <w:jc w:val="center"/>
              <w:rPr>
                <w:rFonts w:hint="eastAsia" w:ascii="仿宋" w:hAnsi="仿宋" w:eastAsia="仿宋" w:cs="仿宋"/>
                <w:sz w:val="24"/>
              </w:rPr>
            </w:pPr>
            <w:r>
              <w:rPr>
                <w:rFonts w:hint="eastAsia" w:ascii="仿宋" w:hAnsi="仿宋" w:eastAsia="仿宋" w:cs="仿宋"/>
                <w:sz w:val="24"/>
              </w:rPr>
              <w:t>助产</w:t>
            </w:r>
          </w:p>
        </w:tc>
        <w:tc>
          <w:tcPr>
            <w:tcW w:w="5103" w:type="dxa"/>
            <w:vAlign w:val="center"/>
          </w:tcPr>
          <w:p w14:paraId="5D598855">
            <w:pPr>
              <w:snapToGrid w:val="0"/>
              <w:jc w:val="left"/>
              <w:rPr>
                <w:rFonts w:hint="eastAsia" w:ascii="仿宋" w:hAnsi="仿宋" w:eastAsia="仿宋" w:cs="仿宋"/>
                <w:sz w:val="24"/>
              </w:rPr>
            </w:pPr>
            <w:r>
              <w:rPr>
                <w:rFonts w:hint="eastAsia" w:ascii="仿宋" w:hAnsi="仿宋" w:eastAsia="仿宋" w:cs="仿宋"/>
                <w:sz w:val="24"/>
              </w:rPr>
              <w:t>https://www.icve.com</w:t>
            </w:r>
          </w:p>
        </w:tc>
      </w:tr>
    </w:tbl>
    <w:p w14:paraId="1ECFEEF9">
      <w:pPr>
        <w:widowControl/>
        <w:spacing w:line="360" w:lineRule="auto"/>
        <w:ind w:firstLine="643" w:firstLineChars="200"/>
        <w:outlineLvl w:val="1"/>
        <w:rPr>
          <w:rFonts w:hint="eastAsia" w:ascii="黑体" w:hAnsi="黑体" w:eastAsia="黑体" w:cs="黑体"/>
          <w:b/>
          <w:bCs/>
          <w:sz w:val="32"/>
          <w:szCs w:val="32"/>
        </w:rPr>
      </w:pPr>
      <w:bookmarkStart w:id="504" w:name="_Toc9466"/>
      <w:r>
        <w:rPr>
          <w:rFonts w:hint="eastAsia" w:ascii="黑体" w:hAnsi="黑体" w:eastAsia="黑体" w:cs="黑体"/>
          <w:b/>
          <w:bCs/>
          <w:sz w:val="32"/>
          <w:szCs w:val="32"/>
        </w:rPr>
        <w:t>（四）教学方法</w:t>
      </w:r>
      <w:bookmarkEnd w:id="501"/>
      <w:bookmarkEnd w:id="502"/>
      <w:bookmarkEnd w:id="504"/>
    </w:p>
    <w:p w14:paraId="2A0F7E0E">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按照“教、学、做合一”的总体原则，根据课程性质，采用班级授课、分组教学、现场教学、实践训练、讨论、讲座等形式组织教学；不断改革教学方法，采用任务驱动法、案例教学法、引导文教学法等方法；不断创新教学手段，利用网络、多媒体、空间等信息化手段，倡导学生利用信息化手段自主学习、自主探索，积极开展师生教学互动，达到共同学习、共同提高的目的。</w:t>
      </w:r>
    </w:p>
    <w:p w14:paraId="2F63B06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1.任务驱动法</w:t>
      </w:r>
    </w:p>
    <w:p w14:paraId="1E727C8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教师给学生布置探究性的学习任务，学生查阅资料，对知识体系进行整理，再选出代表进行讲解，最后由教师进行总结。任务驱动教学法可以以小组为单位进行，也可以以个人为单位组织进行，它要求教师布置任务要具体，其他学生要极积提问，以达到共同学习的目的。任务驱动教学法可以让学生在完成“任务”的过程中，培养分析问题、解决问题的能力，培养学生独立探索及合作精神。</w:t>
      </w:r>
    </w:p>
    <w:p w14:paraId="291F906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2.案例教学法</w:t>
      </w:r>
    </w:p>
    <w:p w14:paraId="3AF4491D">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案例来自于生产过程中的真实情境或事件，教师于教学中扮演着设计者和激励者的角色，鼓励学生积极参与讨论，有助于培养和发展学生主动参与课堂讨论，案例教学法是在学生掌握了有关基本知识和分析技术的基础上，在老师的精心策划和指导下，根据教学目的和教学内容的要求，将学生带入特定事件的案例进行分析，通过学生的独立思考或集体协作，进一步提高其识别、分析和解决某具体问题的能力，同时培养正确的学习理念、沟通能力和协作精神的教学方式。</w:t>
      </w:r>
    </w:p>
    <w:p w14:paraId="48A5BB1F">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3.项目教学法</w:t>
      </w:r>
    </w:p>
    <w:p w14:paraId="19086915">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教师根据新能源汽车行业企业中工作岗位的需求和教学内容合理选择实训项目，将一个相对独立的项目交由学生自己处理信息的收集、方案的设计、项目实施及最终评价,学生通过该项目的进行了解并把握整个过程及每一个环节中的基本要求。其主张先练后讲，先学后教，强调学生的自主学习，主动参与，从尝试入手，从练习开始，调动学生学习的主动性、创造性、积极性等，学生唱“主角”，而实训教师转为“配角”，有利于加强对学生自学能力、创新能力的培养。</w:t>
      </w:r>
    </w:p>
    <w:p w14:paraId="72B415C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4.理实一体化教学</w:t>
      </w:r>
    </w:p>
    <w:p w14:paraId="01B47A9E">
      <w:pPr>
        <w:spacing w:line="360" w:lineRule="auto"/>
        <w:ind w:firstLine="536" w:firstLineChars="200"/>
        <w:rPr>
          <w:rFonts w:hint="eastAsia" w:ascii="黑体" w:hAnsi="黑体" w:eastAsia="黑体" w:cs="黑体"/>
          <w:b/>
          <w:bCs/>
          <w:sz w:val="32"/>
          <w:szCs w:val="32"/>
        </w:rPr>
      </w:pPr>
      <w:r>
        <w:rPr>
          <w:rFonts w:hint="eastAsia" w:ascii="仿宋" w:hAnsi="仿宋" w:eastAsia="仿宋" w:cs="仿宋"/>
          <w:spacing w:val="-6"/>
          <w:sz w:val="28"/>
          <w:szCs w:val="28"/>
        </w:rPr>
        <w:t>教师在汽车理实一体化教室中把实际教学过程中的理论和实践结合起来，教师充分发挥主导作用，通过设定教学任务和教学目标，让师生双方边教、边学、边做，全程构建素质和技能培养框架，丰富课堂教学和实践教学环节，提高教学质量。教师可根据人才培养方案、课程标准的要求，针对学生学情和教学条件对教学中的理论、实操、仿真软件比例、教学手法和教学形式灵活调整，突出学生动手能力和专业技能的培养，充分调动和激发学生学习兴趣，以收获最佳教学效果。</w:t>
      </w:r>
      <w:bookmarkEnd w:id="503"/>
      <w:bookmarkStart w:id="505" w:name="_Toc14579"/>
      <w:bookmarkStart w:id="506" w:name="_Toc11790"/>
      <w:bookmarkStart w:id="507" w:name="_Toc30251"/>
      <w:bookmarkStart w:id="508" w:name="_Toc30202"/>
      <w:bookmarkStart w:id="509" w:name="_Toc20633"/>
      <w:bookmarkStart w:id="510" w:name="_Toc10693"/>
    </w:p>
    <w:p w14:paraId="03D0B4AD">
      <w:pPr>
        <w:widowControl/>
        <w:spacing w:line="360" w:lineRule="auto"/>
        <w:ind w:firstLine="643" w:firstLineChars="200"/>
        <w:outlineLvl w:val="1"/>
        <w:rPr>
          <w:rFonts w:hint="eastAsia" w:ascii="黑体" w:hAnsi="黑体" w:eastAsia="黑体" w:cs="黑体"/>
          <w:b/>
          <w:bCs/>
          <w:sz w:val="32"/>
          <w:szCs w:val="32"/>
        </w:rPr>
      </w:pPr>
      <w:r>
        <w:rPr>
          <w:rFonts w:hint="eastAsia" w:ascii="黑体" w:hAnsi="黑体" w:eastAsia="黑体" w:cs="黑体"/>
          <w:b/>
          <w:bCs/>
          <w:sz w:val="32"/>
          <w:szCs w:val="32"/>
        </w:rPr>
        <w:t>（五）学习评价</w:t>
      </w:r>
      <w:bookmarkEnd w:id="505"/>
      <w:bookmarkEnd w:id="506"/>
    </w:p>
    <w:p w14:paraId="78B009F1">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本专业构建了评价内容多元、评价主体多元、评价方式多元的多元化考核评价体系，并制定相应制度，运用信息化手段保障多元评价的实施。</w:t>
      </w:r>
    </w:p>
    <w:p w14:paraId="147A631F">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1.评价内容多元</w:t>
      </w:r>
    </w:p>
    <w:p w14:paraId="36395B4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以学生综合素质评价为核心，围绕五个维度：道德与公民素养、技能与学习素养、运动与身心健康、审美与艺术素养、劳动与职业素养，下设二级指标，对学生进行考核。</w:t>
      </w:r>
    </w:p>
    <w:p w14:paraId="516F836A">
      <w:pPr>
        <w:spacing w:line="360" w:lineRule="auto"/>
        <w:jc w:val="center"/>
        <w:rPr>
          <w:rFonts w:hint="eastAsia" w:ascii="仿宋" w:hAnsi="仿宋" w:eastAsia="仿宋" w:cs="仿宋"/>
          <w:b/>
          <w:bCs/>
          <w:sz w:val="24"/>
        </w:rPr>
      </w:pPr>
      <w:r>
        <w:rPr>
          <w:rFonts w:hint="eastAsia" w:ascii="仿宋" w:hAnsi="仿宋" w:eastAsia="仿宋" w:cs="仿宋"/>
          <w:b/>
          <w:bCs/>
          <w:sz w:val="24"/>
        </w:rPr>
        <w:t>表8-19 学生综合素质考核指标一览表</w:t>
      </w:r>
    </w:p>
    <w:tbl>
      <w:tblPr>
        <w:tblStyle w:val="12"/>
        <w:tblW w:w="50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15"/>
        <w:gridCol w:w="1088"/>
        <w:gridCol w:w="974"/>
        <w:gridCol w:w="4477"/>
      </w:tblGrid>
      <w:tr w14:paraId="7F15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blHeader/>
          <w:jc w:val="center"/>
        </w:trPr>
        <w:tc>
          <w:tcPr>
            <w:tcW w:w="2320" w:type="pct"/>
            <w:gridSpan w:val="3"/>
            <w:shd w:val="clear" w:color="auto" w:fill="auto"/>
            <w:vAlign w:val="center"/>
          </w:tcPr>
          <w:p w14:paraId="3E11646E">
            <w:pPr>
              <w:jc w:val="center"/>
              <w:rPr>
                <w:rFonts w:hint="eastAsia" w:ascii="仿宋" w:hAnsi="仿宋" w:eastAsia="仿宋" w:cs="仿宋"/>
                <w:b/>
                <w:bCs/>
                <w:sz w:val="24"/>
              </w:rPr>
            </w:pPr>
            <w:r>
              <w:rPr>
                <w:rFonts w:hint="eastAsia" w:ascii="仿宋" w:hAnsi="仿宋" w:eastAsia="仿宋" w:cs="仿宋"/>
                <w:b/>
                <w:bCs/>
                <w:sz w:val="24"/>
              </w:rPr>
              <w:t>一级指标</w:t>
            </w:r>
          </w:p>
        </w:tc>
        <w:tc>
          <w:tcPr>
            <w:tcW w:w="2679" w:type="pct"/>
            <w:shd w:val="clear" w:color="auto" w:fill="auto"/>
            <w:vAlign w:val="center"/>
          </w:tcPr>
          <w:p w14:paraId="3C46B185">
            <w:pPr>
              <w:jc w:val="center"/>
              <w:rPr>
                <w:rFonts w:hint="eastAsia" w:ascii="仿宋" w:hAnsi="仿宋" w:eastAsia="仿宋" w:cs="仿宋"/>
                <w:b/>
                <w:bCs/>
                <w:sz w:val="24"/>
              </w:rPr>
            </w:pPr>
            <w:r>
              <w:rPr>
                <w:rFonts w:hint="eastAsia" w:ascii="仿宋" w:hAnsi="仿宋" w:eastAsia="仿宋" w:cs="仿宋"/>
                <w:b/>
                <w:bCs/>
                <w:sz w:val="24"/>
              </w:rPr>
              <w:t>二级指标</w:t>
            </w:r>
          </w:p>
        </w:tc>
      </w:tr>
      <w:tr w14:paraId="26F4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shd w:val="clear" w:color="auto" w:fill="auto"/>
            <w:vAlign w:val="center"/>
          </w:tcPr>
          <w:p w14:paraId="63F3D291">
            <w:pPr>
              <w:jc w:val="center"/>
              <w:rPr>
                <w:rFonts w:hint="eastAsia" w:ascii="仿宋" w:hAnsi="仿宋" w:eastAsia="仿宋" w:cs="仿宋"/>
                <w:sz w:val="24"/>
              </w:rPr>
            </w:pPr>
            <w:r>
              <w:rPr>
                <w:rFonts w:hint="eastAsia" w:ascii="仿宋" w:hAnsi="仿宋" w:eastAsia="仿宋" w:cs="仿宋"/>
                <w:sz w:val="24"/>
              </w:rPr>
              <w:t>道德与公民素养</w:t>
            </w:r>
          </w:p>
        </w:tc>
        <w:tc>
          <w:tcPr>
            <w:tcW w:w="1234" w:type="pct"/>
            <w:gridSpan w:val="2"/>
            <w:vMerge w:val="restart"/>
            <w:shd w:val="clear" w:color="auto" w:fill="auto"/>
            <w:vAlign w:val="center"/>
          </w:tcPr>
          <w:p w14:paraId="1BE1F97E">
            <w:pPr>
              <w:jc w:val="center"/>
              <w:rPr>
                <w:rFonts w:hint="eastAsia" w:ascii="仿宋" w:hAnsi="仿宋" w:eastAsia="仿宋" w:cs="仿宋"/>
                <w:sz w:val="24"/>
              </w:rPr>
            </w:pPr>
            <w:r>
              <w:rPr>
                <w:rFonts w:hint="eastAsia" w:ascii="仿宋" w:hAnsi="仿宋" w:eastAsia="仿宋" w:cs="仿宋"/>
                <w:sz w:val="24"/>
              </w:rPr>
              <w:t>思想品德</w:t>
            </w:r>
          </w:p>
        </w:tc>
        <w:tc>
          <w:tcPr>
            <w:tcW w:w="2679" w:type="pct"/>
            <w:shd w:val="clear" w:color="auto" w:fill="auto"/>
            <w:vAlign w:val="center"/>
          </w:tcPr>
          <w:p w14:paraId="472D1111">
            <w:pPr>
              <w:jc w:val="center"/>
              <w:rPr>
                <w:rFonts w:hint="eastAsia" w:ascii="仿宋" w:hAnsi="仿宋" w:eastAsia="仿宋" w:cs="仿宋"/>
                <w:sz w:val="24"/>
              </w:rPr>
            </w:pPr>
            <w:r>
              <w:rPr>
                <w:rFonts w:hint="eastAsia" w:ascii="仿宋" w:hAnsi="仿宋" w:eastAsia="仿宋" w:cs="仿宋"/>
                <w:sz w:val="24"/>
              </w:rPr>
              <w:t>热爱国家关心时政</w:t>
            </w:r>
          </w:p>
        </w:tc>
      </w:tr>
      <w:tr w14:paraId="496F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118A7D2D">
            <w:pPr>
              <w:jc w:val="center"/>
              <w:rPr>
                <w:rFonts w:hint="eastAsia" w:ascii="仿宋" w:hAnsi="仿宋" w:eastAsia="仿宋" w:cs="仿宋"/>
                <w:sz w:val="24"/>
              </w:rPr>
            </w:pPr>
          </w:p>
        </w:tc>
        <w:tc>
          <w:tcPr>
            <w:tcW w:w="1234" w:type="pct"/>
            <w:gridSpan w:val="2"/>
            <w:vMerge w:val="continue"/>
            <w:shd w:val="clear" w:color="auto" w:fill="auto"/>
            <w:vAlign w:val="center"/>
          </w:tcPr>
          <w:p w14:paraId="08F0F14E">
            <w:pPr>
              <w:jc w:val="center"/>
              <w:rPr>
                <w:rFonts w:hint="eastAsia" w:ascii="仿宋" w:hAnsi="仿宋" w:eastAsia="仿宋" w:cs="仿宋"/>
                <w:sz w:val="24"/>
              </w:rPr>
            </w:pPr>
          </w:p>
        </w:tc>
        <w:tc>
          <w:tcPr>
            <w:tcW w:w="2679" w:type="pct"/>
            <w:shd w:val="clear" w:color="auto" w:fill="auto"/>
            <w:vAlign w:val="center"/>
          </w:tcPr>
          <w:p w14:paraId="1E65FB87">
            <w:pPr>
              <w:jc w:val="center"/>
              <w:rPr>
                <w:rFonts w:hint="eastAsia" w:ascii="仿宋" w:hAnsi="仿宋" w:eastAsia="仿宋" w:cs="仿宋"/>
                <w:sz w:val="24"/>
              </w:rPr>
            </w:pPr>
            <w:r>
              <w:rPr>
                <w:rFonts w:hint="eastAsia" w:ascii="仿宋" w:hAnsi="仿宋" w:eastAsia="仿宋" w:cs="仿宋"/>
                <w:sz w:val="24"/>
              </w:rPr>
              <w:t>遵纪守法遵守公德</w:t>
            </w:r>
          </w:p>
        </w:tc>
      </w:tr>
      <w:tr w14:paraId="4D14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4B2D568D">
            <w:pPr>
              <w:jc w:val="center"/>
              <w:rPr>
                <w:rFonts w:hint="eastAsia" w:ascii="仿宋" w:hAnsi="仿宋" w:eastAsia="仿宋" w:cs="仿宋"/>
                <w:sz w:val="24"/>
              </w:rPr>
            </w:pPr>
          </w:p>
        </w:tc>
        <w:tc>
          <w:tcPr>
            <w:tcW w:w="1234" w:type="pct"/>
            <w:gridSpan w:val="2"/>
            <w:vMerge w:val="continue"/>
            <w:shd w:val="clear" w:color="auto" w:fill="auto"/>
            <w:vAlign w:val="center"/>
          </w:tcPr>
          <w:p w14:paraId="255E3CA9">
            <w:pPr>
              <w:jc w:val="center"/>
              <w:rPr>
                <w:rFonts w:hint="eastAsia" w:ascii="仿宋" w:hAnsi="仿宋" w:eastAsia="仿宋" w:cs="仿宋"/>
                <w:sz w:val="24"/>
              </w:rPr>
            </w:pPr>
          </w:p>
        </w:tc>
        <w:tc>
          <w:tcPr>
            <w:tcW w:w="2679" w:type="pct"/>
            <w:shd w:val="clear" w:color="auto" w:fill="auto"/>
            <w:vAlign w:val="center"/>
          </w:tcPr>
          <w:p w14:paraId="2B49E647">
            <w:pPr>
              <w:jc w:val="center"/>
              <w:rPr>
                <w:rFonts w:hint="eastAsia" w:ascii="仿宋" w:hAnsi="仿宋" w:eastAsia="仿宋" w:cs="仿宋"/>
                <w:sz w:val="24"/>
              </w:rPr>
            </w:pPr>
            <w:r>
              <w:rPr>
                <w:rFonts w:hint="eastAsia" w:ascii="仿宋" w:hAnsi="仿宋" w:eastAsia="仿宋" w:cs="仿宋"/>
                <w:sz w:val="24"/>
              </w:rPr>
              <w:t>关心集体尊重他人学会合作乐于助人</w:t>
            </w:r>
          </w:p>
        </w:tc>
      </w:tr>
      <w:tr w14:paraId="5997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1417E2A6">
            <w:pPr>
              <w:jc w:val="center"/>
              <w:rPr>
                <w:rFonts w:hint="eastAsia" w:ascii="仿宋" w:hAnsi="仿宋" w:eastAsia="仿宋" w:cs="仿宋"/>
                <w:sz w:val="24"/>
              </w:rPr>
            </w:pPr>
          </w:p>
        </w:tc>
        <w:tc>
          <w:tcPr>
            <w:tcW w:w="1234" w:type="pct"/>
            <w:gridSpan w:val="2"/>
            <w:vMerge w:val="continue"/>
            <w:shd w:val="clear" w:color="auto" w:fill="auto"/>
            <w:vAlign w:val="center"/>
          </w:tcPr>
          <w:p w14:paraId="735EB678">
            <w:pPr>
              <w:jc w:val="center"/>
              <w:rPr>
                <w:rFonts w:hint="eastAsia" w:ascii="仿宋" w:hAnsi="仿宋" w:eastAsia="仿宋" w:cs="仿宋"/>
                <w:sz w:val="24"/>
              </w:rPr>
            </w:pPr>
          </w:p>
        </w:tc>
        <w:tc>
          <w:tcPr>
            <w:tcW w:w="2679" w:type="pct"/>
            <w:shd w:val="clear" w:color="auto" w:fill="auto"/>
            <w:vAlign w:val="center"/>
          </w:tcPr>
          <w:p w14:paraId="138B1454">
            <w:pPr>
              <w:jc w:val="center"/>
              <w:rPr>
                <w:rFonts w:hint="eastAsia" w:ascii="仿宋" w:hAnsi="仿宋" w:eastAsia="仿宋" w:cs="仿宋"/>
                <w:sz w:val="24"/>
              </w:rPr>
            </w:pPr>
            <w:r>
              <w:rPr>
                <w:rFonts w:hint="eastAsia" w:ascii="仿宋" w:hAnsi="仿宋" w:eastAsia="仿宋" w:cs="仿宋"/>
                <w:sz w:val="24"/>
              </w:rPr>
              <w:t>爱学习有专长</w:t>
            </w:r>
          </w:p>
        </w:tc>
      </w:tr>
      <w:tr w14:paraId="58D5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293CF7C5">
            <w:pPr>
              <w:jc w:val="center"/>
              <w:rPr>
                <w:rFonts w:hint="eastAsia" w:ascii="仿宋" w:hAnsi="仿宋" w:eastAsia="仿宋" w:cs="仿宋"/>
                <w:sz w:val="24"/>
              </w:rPr>
            </w:pPr>
          </w:p>
        </w:tc>
        <w:tc>
          <w:tcPr>
            <w:tcW w:w="1234" w:type="pct"/>
            <w:gridSpan w:val="2"/>
            <w:vMerge w:val="continue"/>
            <w:shd w:val="clear" w:color="auto" w:fill="auto"/>
            <w:vAlign w:val="center"/>
          </w:tcPr>
          <w:p w14:paraId="22FA1191">
            <w:pPr>
              <w:jc w:val="center"/>
              <w:rPr>
                <w:rFonts w:hint="eastAsia" w:ascii="仿宋" w:hAnsi="仿宋" w:eastAsia="仿宋" w:cs="仿宋"/>
                <w:sz w:val="24"/>
              </w:rPr>
            </w:pPr>
          </w:p>
        </w:tc>
        <w:tc>
          <w:tcPr>
            <w:tcW w:w="2679" w:type="pct"/>
            <w:shd w:val="clear" w:color="auto" w:fill="auto"/>
            <w:vAlign w:val="center"/>
          </w:tcPr>
          <w:p w14:paraId="6E80A8B6">
            <w:pPr>
              <w:jc w:val="center"/>
              <w:rPr>
                <w:rFonts w:hint="eastAsia" w:ascii="仿宋" w:hAnsi="仿宋" w:eastAsia="仿宋" w:cs="仿宋"/>
                <w:sz w:val="24"/>
              </w:rPr>
            </w:pPr>
            <w:r>
              <w:rPr>
                <w:rFonts w:hint="eastAsia" w:ascii="仿宋" w:hAnsi="仿宋" w:eastAsia="仿宋" w:cs="仿宋"/>
                <w:sz w:val="24"/>
              </w:rPr>
              <w:t>诚实守信自尊自爱</w:t>
            </w:r>
          </w:p>
        </w:tc>
      </w:tr>
      <w:tr w14:paraId="2B77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083C07C9">
            <w:pPr>
              <w:jc w:val="center"/>
              <w:rPr>
                <w:rFonts w:hint="eastAsia" w:ascii="仿宋" w:hAnsi="仿宋" w:eastAsia="仿宋" w:cs="仿宋"/>
                <w:sz w:val="24"/>
              </w:rPr>
            </w:pPr>
          </w:p>
        </w:tc>
        <w:tc>
          <w:tcPr>
            <w:tcW w:w="1234" w:type="pct"/>
            <w:gridSpan w:val="2"/>
            <w:vMerge w:val="restart"/>
            <w:shd w:val="clear" w:color="auto" w:fill="auto"/>
            <w:vAlign w:val="center"/>
          </w:tcPr>
          <w:p w14:paraId="02034FF0">
            <w:pPr>
              <w:jc w:val="center"/>
              <w:rPr>
                <w:rFonts w:hint="eastAsia" w:ascii="仿宋" w:hAnsi="仿宋" w:eastAsia="仿宋" w:cs="仿宋"/>
                <w:sz w:val="24"/>
              </w:rPr>
            </w:pPr>
            <w:r>
              <w:rPr>
                <w:rFonts w:hint="eastAsia" w:ascii="仿宋" w:hAnsi="仿宋" w:eastAsia="仿宋" w:cs="仿宋"/>
                <w:sz w:val="24"/>
              </w:rPr>
              <w:t>行为养成</w:t>
            </w:r>
          </w:p>
        </w:tc>
        <w:tc>
          <w:tcPr>
            <w:tcW w:w="2679" w:type="pct"/>
            <w:shd w:val="clear" w:color="auto" w:fill="auto"/>
            <w:vAlign w:val="center"/>
          </w:tcPr>
          <w:p w14:paraId="541E5A37">
            <w:pPr>
              <w:jc w:val="center"/>
              <w:rPr>
                <w:rFonts w:hint="eastAsia" w:ascii="仿宋" w:hAnsi="仿宋" w:eastAsia="仿宋" w:cs="仿宋"/>
                <w:sz w:val="24"/>
              </w:rPr>
            </w:pPr>
            <w:r>
              <w:rPr>
                <w:rFonts w:hint="eastAsia" w:ascii="仿宋" w:hAnsi="仿宋" w:eastAsia="仿宋" w:cs="仿宋"/>
                <w:sz w:val="24"/>
              </w:rPr>
              <w:t>宿舍纪律</w:t>
            </w:r>
          </w:p>
        </w:tc>
      </w:tr>
      <w:tr w14:paraId="4FF1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3001A962">
            <w:pPr>
              <w:jc w:val="center"/>
              <w:rPr>
                <w:rFonts w:hint="eastAsia" w:ascii="仿宋" w:hAnsi="仿宋" w:eastAsia="仿宋" w:cs="仿宋"/>
                <w:sz w:val="24"/>
              </w:rPr>
            </w:pPr>
          </w:p>
        </w:tc>
        <w:tc>
          <w:tcPr>
            <w:tcW w:w="1234" w:type="pct"/>
            <w:gridSpan w:val="2"/>
            <w:vMerge w:val="continue"/>
            <w:shd w:val="clear" w:color="auto" w:fill="auto"/>
            <w:vAlign w:val="center"/>
          </w:tcPr>
          <w:p w14:paraId="4ACBEEE4">
            <w:pPr>
              <w:jc w:val="center"/>
              <w:rPr>
                <w:rFonts w:hint="eastAsia" w:ascii="仿宋" w:hAnsi="仿宋" w:eastAsia="仿宋" w:cs="仿宋"/>
                <w:sz w:val="24"/>
              </w:rPr>
            </w:pPr>
          </w:p>
        </w:tc>
        <w:tc>
          <w:tcPr>
            <w:tcW w:w="2679" w:type="pct"/>
            <w:shd w:val="clear" w:color="auto" w:fill="auto"/>
            <w:vAlign w:val="center"/>
          </w:tcPr>
          <w:p w14:paraId="0C9875F3">
            <w:pPr>
              <w:jc w:val="center"/>
              <w:rPr>
                <w:rFonts w:hint="eastAsia" w:ascii="仿宋" w:hAnsi="仿宋" w:eastAsia="仿宋" w:cs="仿宋"/>
                <w:sz w:val="24"/>
              </w:rPr>
            </w:pPr>
            <w:r>
              <w:rPr>
                <w:rFonts w:hint="eastAsia" w:ascii="仿宋" w:hAnsi="仿宋" w:eastAsia="仿宋" w:cs="仿宋"/>
                <w:sz w:val="24"/>
              </w:rPr>
              <w:t>教室纪律</w:t>
            </w:r>
          </w:p>
        </w:tc>
      </w:tr>
      <w:tr w14:paraId="7AAA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shd w:val="clear" w:color="auto" w:fill="auto"/>
            <w:vAlign w:val="center"/>
          </w:tcPr>
          <w:p w14:paraId="055E0D07">
            <w:pPr>
              <w:jc w:val="center"/>
              <w:rPr>
                <w:rFonts w:hint="eastAsia" w:ascii="仿宋" w:hAnsi="仿宋" w:eastAsia="仿宋" w:cs="仿宋"/>
                <w:sz w:val="24"/>
              </w:rPr>
            </w:pPr>
          </w:p>
        </w:tc>
        <w:tc>
          <w:tcPr>
            <w:tcW w:w="1234" w:type="pct"/>
            <w:gridSpan w:val="2"/>
            <w:vMerge w:val="continue"/>
            <w:shd w:val="clear" w:color="auto" w:fill="auto"/>
            <w:vAlign w:val="center"/>
          </w:tcPr>
          <w:p w14:paraId="04267C2B">
            <w:pPr>
              <w:jc w:val="center"/>
              <w:rPr>
                <w:rFonts w:hint="eastAsia" w:ascii="仿宋" w:hAnsi="仿宋" w:eastAsia="仿宋" w:cs="仿宋"/>
                <w:sz w:val="24"/>
              </w:rPr>
            </w:pPr>
          </w:p>
        </w:tc>
        <w:tc>
          <w:tcPr>
            <w:tcW w:w="2679" w:type="pct"/>
            <w:shd w:val="clear" w:color="auto" w:fill="auto"/>
            <w:vAlign w:val="center"/>
          </w:tcPr>
          <w:p w14:paraId="5376410E">
            <w:pPr>
              <w:jc w:val="center"/>
              <w:rPr>
                <w:rFonts w:hint="eastAsia" w:ascii="仿宋" w:hAnsi="仿宋" w:eastAsia="仿宋" w:cs="仿宋"/>
                <w:sz w:val="24"/>
              </w:rPr>
            </w:pPr>
            <w:r>
              <w:rPr>
                <w:rFonts w:hint="eastAsia" w:ascii="仿宋" w:hAnsi="仿宋" w:eastAsia="仿宋" w:cs="仿宋"/>
                <w:sz w:val="24"/>
              </w:rPr>
              <w:t>出勤</w:t>
            </w:r>
          </w:p>
        </w:tc>
      </w:tr>
      <w:tr w14:paraId="3F79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7F1DA936">
            <w:pPr>
              <w:jc w:val="center"/>
              <w:rPr>
                <w:rFonts w:hint="eastAsia" w:ascii="仿宋" w:hAnsi="仿宋" w:eastAsia="仿宋" w:cs="仿宋"/>
                <w:sz w:val="24"/>
              </w:rPr>
            </w:pPr>
          </w:p>
        </w:tc>
        <w:tc>
          <w:tcPr>
            <w:tcW w:w="1234" w:type="pct"/>
            <w:gridSpan w:val="2"/>
            <w:vMerge w:val="continue"/>
            <w:shd w:val="clear" w:color="auto" w:fill="auto"/>
            <w:vAlign w:val="center"/>
          </w:tcPr>
          <w:p w14:paraId="2FF1746E">
            <w:pPr>
              <w:jc w:val="center"/>
              <w:rPr>
                <w:rFonts w:hint="eastAsia" w:ascii="仿宋" w:hAnsi="仿宋" w:eastAsia="仿宋" w:cs="仿宋"/>
                <w:sz w:val="24"/>
              </w:rPr>
            </w:pPr>
          </w:p>
        </w:tc>
        <w:tc>
          <w:tcPr>
            <w:tcW w:w="2679" w:type="pct"/>
            <w:shd w:val="clear" w:color="auto" w:fill="auto"/>
            <w:vAlign w:val="center"/>
          </w:tcPr>
          <w:p w14:paraId="5D0C6485">
            <w:pPr>
              <w:jc w:val="center"/>
              <w:rPr>
                <w:rFonts w:hint="eastAsia" w:ascii="仿宋" w:hAnsi="仿宋" w:eastAsia="仿宋" w:cs="仿宋"/>
                <w:sz w:val="24"/>
              </w:rPr>
            </w:pPr>
            <w:r>
              <w:rPr>
                <w:rFonts w:hint="eastAsia" w:ascii="仿宋" w:hAnsi="仿宋" w:eastAsia="仿宋" w:cs="仿宋"/>
                <w:sz w:val="24"/>
              </w:rPr>
              <w:t>餐厅纪律</w:t>
            </w:r>
          </w:p>
        </w:tc>
      </w:tr>
      <w:tr w14:paraId="303F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25620EE2">
            <w:pPr>
              <w:jc w:val="center"/>
              <w:rPr>
                <w:rFonts w:hint="eastAsia" w:ascii="仿宋" w:hAnsi="仿宋" w:eastAsia="仿宋" w:cs="仿宋"/>
                <w:sz w:val="24"/>
              </w:rPr>
            </w:pPr>
          </w:p>
        </w:tc>
        <w:tc>
          <w:tcPr>
            <w:tcW w:w="1234" w:type="pct"/>
            <w:gridSpan w:val="2"/>
            <w:vMerge w:val="continue"/>
            <w:shd w:val="clear" w:color="auto" w:fill="auto"/>
            <w:vAlign w:val="center"/>
          </w:tcPr>
          <w:p w14:paraId="3DE1CB05">
            <w:pPr>
              <w:jc w:val="center"/>
              <w:rPr>
                <w:rFonts w:hint="eastAsia" w:ascii="仿宋" w:hAnsi="仿宋" w:eastAsia="仿宋" w:cs="仿宋"/>
                <w:sz w:val="24"/>
              </w:rPr>
            </w:pPr>
          </w:p>
        </w:tc>
        <w:tc>
          <w:tcPr>
            <w:tcW w:w="2679" w:type="pct"/>
            <w:shd w:val="clear" w:color="auto" w:fill="auto"/>
            <w:vAlign w:val="center"/>
          </w:tcPr>
          <w:p w14:paraId="1A364D45">
            <w:pPr>
              <w:jc w:val="center"/>
              <w:rPr>
                <w:rFonts w:hint="eastAsia" w:ascii="仿宋" w:hAnsi="仿宋" w:eastAsia="仿宋" w:cs="仿宋"/>
                <w:sz w:val="24"/>
              </w:rPr>
            </w:pPr>
            <w:r>
              <w:rPr>
                <w:rFonts w:hint="eastAsia" w:ascii="仿宋" w:hAnsi="仿宋" w:eastAsia="仿宋" w:cs="仿宋"/>
                <w:sz w:val="24"/>
              </w:rPr>
              <w:t>两操</w:t>
            </w:r>
          </w:p>
        </w:tc>
      </w:tr>
      <w:tr w14:paraId="783F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7D7D5165">
            <w:pPr>
              <w:jc w:val="center"/>
              <w:rPr>
                <w:rFonts w:hint="eastAsia" w:ascii="仿宋" w:hAnsi="仿宋" w:eastAsia="仿宋" w:cs="仿宋"/>
                <w:sz w:val="24"/>
              </w:rPr>
            </w:pPr>
          </w:p>
        </w:tc>
        <w:tc>
          <w:tcPr>
            <w:tcW w:w="1234" w:type="pct"/>
            <w:gridSpan w:val="2"/>
            <w:vMerge w:val="continue"/>
            <w:shd w:val="clear" w:color="auto" w:fill="auto"/>
            <w:vAlign w:val="center"/>
          </w:tcPr>
          <w:p w14:paraId="4BA8980F">
            <w:pPr>
              <w:jc w:val="center"/>
              <w:rPr>
                <w:rFonts w:hint="eastAsia" w:ascii="仿宋" w:hAnsi="仿宋" w:eastAsia="仿宋" w:cs="仿宋"/>
                <w:sz w:val="24"/>
              </w:rPr>
            </w:pPr>
          </w:p>
        </w:tc>
        <w:tc>
          <w:tcPr>
            <w:tcW w:w="2679" w:type="pct"/>
            <w:shd w:val="clear" w:color="auto" w:fill="auto"/>
            <w:vAlign w:val="center"/>
          </w:tcPr>
          <w:p w14:paraId="1DDE67C5">
            <w:pPr>
              <w:jc w:val="center"/>
              <w:rPr>
                <w:rFonts w:hint="eastAsia" w:ascii="仿宋" w:hAnsi="仿宋" w:eastAsia="仿宋" w:cs="仿宋"/>
                <w:sz w:val="24"/>
              </w:rPr>
            </w:pPr>
            <w:r>
              <w:rPr>
                <w:rFonts w:hint="eastAsia" w:ascii="仿宋" w:hAnsi="仿宋" w:eastAsia="仿宋" w:cs="仿宋"/>
                <w:sz w:val="24"/>
              </w:rPr>
              <w:t>集会</w:t>
            </w:r>
          </w:p>
        </w:tc>
      </w:tr>
      <w:tr w14:paraId="1848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3E20192D">
            <w:pPr>
              <w:jc w:val="center"/>
              <w:rPr>
                <w:rFonts w:hint="eastAsia" w:ascii="仿宋" w:hAnsi="仿宋" w:eastAsia="仿宋" w:cs="仿宋"/>
                <w:sz w:val="24"/>
              </w:rPr>
            </w:pPr>
          </w:p>
        </w:tc>
        <w:tc>
          <w:tcPr>
            <w:tcW w:w="1234" w:type="pct"/>
            <w:gridSpan w:val="2"/>
            <w:vMerge w:val="continue"/>
            <w:shd w:val="clear" w:color="auto" w:fill="auto"/>
            <w:vAlign w:val="center"/>
          </w:tcPr>
          <w:p w14:paraId="70729EF3">
            <w:pPr>
              <w:jc w:val="center"/>
              <w:rPr>
                <w:rFonts w:hint="eastAsia" w:ascii="仿宋" w:hAnsi="仿宋" w:eastAsia="仿宋" w:cs="仿宋"/>
                <w:sz w:val="24"/>
              </w:rPr>
            </w:pPr>
          </w:p>
        </w:tc>
        <w:tc>
          <w:tcPr>
            <w:tcW w:w="2679" w:type="pct"/>
            <w:shd w:val="clear" w:color="auto" w:fill="auto"/>
            <w:vAlign w:val="center"/>
          </w:tcPr>
          <w:p w14:paraId="7848B4AE">
            <w:pPr>
              <w:jc w:val="center"/>
              <w:rPr>
                <w:rFonts w:hint="eastAsia" w:ascii="仿宋" w:hAnsi="仿宋" w:eastAsia="仿宋" w:cs="仿宋"/>
                <w:sz w:val="24"/>
              </w:rPr>
            </w:pPr>
            <w:r>
              <w:rPr>
                <w:rFonts w:hint="eastAsia" w:ascii="仿宋" w:hAnsi="仿宋" w:eastAsia="仿宋" w:cs="仿宋"/>
                <w:sz w:val="24"/>
              </w:rPr>
              <w:t>其他</w:t>
            </w:r>
          </w:p>
        </w:tc>
      </w:tr>
      <w:tr w14:paraId="3792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2BA49717">
            <w:pPr>
              <w:jc w:val="center"/>
              <w:rPr>
                <w:rFonts w:hint="eastAsia" w:ascii="仿宋" w:hAnsi="仿宋" w:eastAsia="仿宋" w:cs="仿宋"/>
                <w:sz w:val="24"/>
              </w:rPr>
            </w:pPr>
          </w:p>
        </w:tc>
        <w:tc>
          <w:tcPr>
            <w:tcW w:w="1234" w:type="pct"/>
            <w:gridSpan w:val="2"/>
            <w:vMerge w:val="restart"/>
            <w:shd w:val="clear" w:color="auto" w:fill="auto"/>
            <w:vAlign w:val="center"/>
          </w:tcPr>
          <w:p w14:paraId="64450AA5">
            <w:pPr>
              <w:jc w:val="center"/>
              <w:rPr>
                <w:rFonts w:hint="eastAsia" w:ascii="仿宋" w:hAnsi="仿宋" w:eastAsia="仿宋" w:cs="仿宋"/>
                <w:sz w:val="24"/>
              </w:rPr>
            </w:pPr>
            <w:r>
              <w:rPr>
                <w:rFonts w:hint="eastAsia" w:ascii="仿宋" w:hAnsi="仿宋" w:eastAsia="仿宋" w:cs="仿宋"/>
                <w:sz w:val="24"/>
              </w:rPr>
              <w:t>日常礼仪</w:t>
            </w:r>
          </w:p>
        </w:tc>
        <w:tc>
          <w:tcPr>
            <w:tcW w:w="2679" w:type="pct"/>
            <w:shd w:val="clear" w:color="auto" w:fill="auto"/>
            <w:vAlign w:val="center"/>
          </w:tcPr>
          <w:p w14:paraId="47B64C1C">
            <w:pPr>
              <w:jc w:val="center"/>
              <w:rPr>
                <w:rFonts w:hint="eastAsia" w:ascii="仿宋" w:hAnsi="仿宋" w:eastAsia="仿宋" w:cs="仿宋"/>
                <w:sz w:val="24"/>
              </w:rPr>
            </w:pPr>
            <w:r>
              <w:rPr>
                <w:rFonts w:hint="eastAsia" w:ascii="仿宋" w:hAnsi="仿宋" w:eastAsia="仿宋" w:cs="仿宋"/>
                <w:sz w:val="24"/>
              </w:rPr>
              <w:t>仪容仪表仪态</w:t>
            </w:r>
          </w:p>
        </w:tc>
      </w:tr>
      <w:tr w14:paraId="2D84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0FC8B253">
            <w:pPr>
              <w:jc w:val="center"/>
              <w:rPr>
                <w:rFonts w:hint="eastAsia" w:ascii="仿宋" w:hAnsi="仿宋" w:eastAsia="仿宋" w:cs="仿宋"/>
                <w:sz w:val="24"/>
              </w:rPr>
            </w:pPr>
          </w:p>
        </w:tc>
        <w:tc>
          <w:tcPr>
            <w:tcW w:w="1234" w:type="pct"/>
            <w:gridSpan w:val="2"/>
            <w:vMerge w:val="continue"/>
            <w:shd w:val="clear" w:color="auto" w:fill="auto"/>
            <w:vAlign w:val="center"/>
          </w:tcPr>
          <w:p w14:paraId="216DE4EF">
            <w:pPr>
              <w:jc w:val="center"/>
              <w:rPr>
                <w:rFonts w:hint="eastAsia" w:ascii="仿宋" w:hAnsi="仿宋" w:eastAsia="仿宋" w:cs="仿宋"/>
                <w:sz w:val="24"/>
              </w:rPr>
            </w:pPr>
          </w:p>
        </w:tc>
        <w:tc>
          <w:tcPr>
            <w:tcW w:w="2679" w:type="pct"/>
            <w:shd w:val="clear" w:color="auto" w:fill="auto"/>
            <w:vAlign w:val="center"/>
          </w:tcPr>
          <w:p w14:paraId="0FF462F1">
            <w:pPr>
              <w:jc w:val="center"/>
              <w:rPr>
                <w:rFonts w:hint="eastAsia" w:ascii="仿宋" w:hAnsi="仿宋" w:eastAsia="仿宋" w:cs="仿宋"/>
                <w:sz w:val="24"/>
              </w:rPr>
            </w:pPr>
            <w:r>
              <w:rPr>
                <w:rFonts w:hint="eastAsia" w:ascii="仿宋" w:hAnsi="仿宋" w:eastAsia="仿宋" w:cs="仿宋"/>
                <w:sz w:val="24"/>
              </w:rPr>
              <w:t>礼仪语使用</w:t>
            </w:r>
          </w:p>
        </w:tc>
      </w:tr>
      <w:tr w14:paraId="4D79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4F6076CE">
            <w:pPr>
              <w:jc w:val="center"/>
              <w:rPr>
                <w:rFonts w:hint="eastAsia" w:ascii="仿宋" w:hAnsi="仿宋" w:eastAsia="仿宋" w:cs="仿宋"/>
                <w:sz w:val="24"/>
              </w:rPr>
            </w:pPr>
          </w:p>
        </w:tc>
        <w:tc>
          <w:tcPr>
            <w:tcW w:w="1234" w:type="pct"/>
            <w:gridSpan w:val="2"/>
            <w:vMerge w:val="continue"/>
            <w:shd w:val="clear" w:color="auto" w:fill="auto"/>
            <w:vAlign w:val="center"/>
          </w:tcPr>
          <w:p w14:paraId="42BA99E6">
            <w:pPr>
              <w:jc w:val="center"/>
              <w:rPr>
                <w:rFonts w:hint="eastAsia" w:ascii="仿宋" w:hAnsi="仿宋" w:eastAsia="仿宋" w:cs="仿宋"/>
                <w:sz w:val="24"/>
              </w:rPr>
            </w:pPr>
          </w:p>
        </w:tc>
        <w:tc>
          <w:tcPr>
            <w:tcW w:w="2679" w:type="pct"/>
            <w:shd w:val="clear" w:color="auto" w:fill="auto"/>
            <w:vAlign w:val="center"/>
          </w:tcPr>
          <w:p w14:paraId="0BAED6F6">
            <w:pPr>
              <w:jc w:val="center"/>
              <w:rPr>
                <w:rFonts w:hint="eastAsia" w:ascii="仿宋" w:hAnsi="仿宋" w:eastAsia="仿宋" w:cs="仿宋"/>
                <w:sz w:val="24"/>
              </w:rPr>
            </w:pPr>
            <w:r>
              <w:rPr>
                <w:rFonts w:hint="eastAsia" w:ascii="仿宋" w:hAnsi="仿宋" w:eastAsia="仿宋" w:cs="仿宋"/>
                <w:sz w:val="24"/>
              </w:rPr>
              <w:t>礼仪课堂表现</w:t>
            </w:r>
          </w:p>
        </w:tc>
      </w:tr>
      <w:tr w14:paraId="1AD5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43F1CDB3">
            <w:pPr>
              <w:jc w:val="center"/>
              <w:rPr>
                <w:rFonts w:hint="eastAsia" w:ascii="仿宋" w:hAnsi="仿宋" w:eastAsia="仿宋" w:cs="仿宋"/>
                <w:sz w:val="24"/>
              </w:rPr>
            </w:pPr>
          </w:p>
        </w:tc>
        <w:tc>
          <w:tcPr>
            <w:tcW w:w="1234" w:type="pct"/>
            <w:gridSpan w:val="2"/>
            <w:vMerge w:val="continue"/>
            <w:shd w:val="clear" w:color="auto" w:fill="auto"/>
            <w:vAlign w:val="center"/>
          </w:tcPr>
          <w:p w14:paraId="2E6D19CE">
            <w:pPr>
              <w:jc w:val="center"/>
              <w:rPr>
                <w:rFonts w:hint="eastAsia" w:ascii="仿宋" w:hAnsi="仿宋" w:eastAsia="仿宋" w:cs="仿宋"/>
                <w:sz w:val="24"/>
              </w:rPr>
            </w:pPr>
          </w:p>
        </w:tc>
        <w:tc>
          <w:tcPr>
            <w:tcW w:w="2679" w:type="pct"/>
            <w:shd w:val="clear" w:color="auto" w:fill="auto"/>
            <w:vAlign w:val="center"/>
          </w:tcPr>
          <w:p w14:paraId="2A83BC25">
            <w:pPr>
              <w:jc w:val="center"/>
              <w:rPr>
                <w:rFonts w:hint="eastAsia" w:ascii="仿宋" w:hAnsi="仿宋" w:eastAsia="仿宋" w:cs="仿宋"/>
                <w:sz w:val="24"/>
              </w:rPr>
            </w:pPr>
            <w:r>
              <w:rPr>
                <w:rFonts w:hint="eastAsia" w:ascii="仿宋" w:hAnsi="仿宋" w:eastAsia="仿宋" w:cs="仿宋"/>
                <w:sz w:val="24"/>
              </w:rPr>
              <w:t>日常礼仪运用情况</w:t>
            </w:r>
          </w:p>
        </w:tc>
      </w:tr>
      <w:tr w14:paraId="0F89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0EDFF84B">
            <w:pPr>
              <w:jc w:val="center"/>
              <w:rPr>
                <w:rFonts w:hint="eastAsia" w:ascii="仿宋" w:hAnsi="仿宋" w:eastAsia="仿宋" w:cs="仿宋"/>
                <w:sz w:val="24"/>
              </w:rPr>
            </w:pPr>
          </w:p>
        </w:tc>
        <w:tc>
          <w:tcPr>
            <w:tcW w:w="1234" w:type="pct"/>
            <w:gridSpan w:val="2"/>
            <w:vMerge w:val="continue"/>
            <w:shd w:val="clear" w:color="auto" w:fill="auto"/>
            <w:vAlign w:val="center"/>
          </w:tcPr>
          <w:p w14:paraId="41451888">
            <w:pPr>
              <w:jc w:val="center"/>
              <w:rPr>
                <w:rFonts w:hint="eastAsia" w:ascii="仿宋" w:hAnsi="仿宋" w:eastAsia="仿宋" w:cs="仿宋"/>
                <w:sz w:val="24"/>
              </w:rPr>
            </w:pPr>
          </w:p>
        </w:tc>
        <w:tc>
          <w:tcPr>
            <w:tcW w:w="2679" w:type="pct"/>
            <w:shd w:val="clear" w:color="auto" w:fill="auto"/>
            <w:vAlign w:val="center"/>
          </w:tcPr>
          <w:p w14:paraId="12CAF798">
            <w:pPr>
              <w:jc w:val="center"/>
              <w:rPr>
                <w:rFonts w:hint="eastAsia" w:ascii="仿宋" w:hAnsi="仿宋" w:eastAsia="仿宋" w:cs="仿宋"/>
                <w:sz w:val="24"/>
              </w:rPr>
            </w:pPr>
            <w:r>
              <w:rPr>
                <w:rFonts w:hint="eastAsia" w:ascii="仿宋" w:hAnsi="仿宋" w:eastAsia="仿宋" w:cs="仿宋"/>
                <w:sz w:val="24"/>
              </w:rPr>
              <w:t>礼仪比赛表现</w:t>
            </w:r>
          </w:p>
        </w:tc>
      </w:tr>
      <w:tr w14:paraId="08DE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1FB80A00">
            <w:pPr>
              <w:jc w:val="center"/>
              <w:rPr>
                <w:rFonts w:hint="eastAsia" w:ascii="仿宋" w:hAnsi="仿宋" w:eastAsia="仿宋" w:cs="仿宋"/>
                <w:sz w:val="24"/>
              </w:rPr>
            </w:pPr>
          </w:p>
        </w:tc>
        <w:tc>
          <w:tcPr>
            <w:tcW w:w="1234" w:type="pct"/>
            <w:gridSpan w:val="2"/>
            <w:vMerge w:val="continue"/>
            <w:shd w:val="clear" w:color="auto" w:fill="auto"/>
            <w:vAlign w:val="center"/>
          </w:tcPr>
          <w:p w14:paraId="72645F97">
            <w:pPr>
              <w:jc w:val="center"/>
              <w:rPr>
                <w:rFonts w:hint="eastAsia" w:ascii="仿宋" w:hAnsi="仿宋" w:eastAsia="仿宋" w:cs="仿宋"/>
                <w:sz w:val="24"/>
              </w:rPr>
            </w:pPr>
          </w:p>
        </w:tc>
        <w:tc>
          <w:tcPr>
            <w:tcW w:w="2679" w:type="pct"/>
            <w:shd w:val="clear" w:color="auto" w:fill="auto"/>
            <w:vAlign w:val="center"/>
          </w:tcPr>
          <w:p w14:paraId="0FB40989">
            <w:pPr>
              <w:jc w:val="center"/>
              <w:rPr>
                <w:rFonts w:hint="eastAsia" w:ascii="仿宋" w:hAnsi="仿宋" w:eastAsia="仿宋" w:cs="仿宋"/>
                <w:sz w:val="24"/>
              </w:rPr>
            </w:pPr>
            <w:r>
              <w:rPr>
                <w:rFonts w:hint="eastAsia" w:ascii="仿宋" w:hAnsi="仿宋" w:eastAsia="仿宋" w:cs="仿宋"/>
                <w:sz w:val="24"/>
              </w:rPr>
              <w:t>礼仪学习和运用的整体情况和效果</w:t>
            </w:r>
          </w:p>
        </w:tc>
      </w:tr>
      <w:tr w14:paraId="6C06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restart"/>
            <w:shd w:val="clear" w:color="auto" w:fill="auto"/>
            <w:vAlign w:val="center"/>
          </w:tcPr>
          <w:p w14:paraId="5DB9623A">
            <w:pPr>
              <w:jc w:val="center"/>
              <w:rPr>
                <w:rFonts w:hint="eastAsia" w:ascii="仿宋" w:hAnsi="仿宋" w:eastAsia="仿宋" w:cs="仿宋"/>
                <w:sz w:val="24"/>
              </w:rPr>
            </w:pPr>
            <w:r>
              <w:rPr>
                <w:rFonts w:hint="eastAsia" w:ascii="仿宋" w:hAnsi="仿宋" w:eastAsia="仿宋" w:cs="仿宋"/>
                <w:sz w:val="24"/>
              </w:rPr>
              <w:t>技能与学习素养</w:t>
            </w:r>
          </w:p>
        </w:tc>
        <w:tc>
          <w:tcPr>
            <w:tcW w:w="1234" w:type="pct"/>
            <w:gridSpan w:val="2"/>
            <w:vMerge w:val="restart"/>
            <w:shd w:val="clear" w:color="auto" w:fill="auto"/>
            <w:vAlign w:val="center"/>
          </w:tcPr>
          <w:p w14:paraId="2BFA2A02">
            <w:pPr>
              <w:jc w:val="center"/>
              <w:rPr>
                <w:rFonts w:hint="eastAsia" w:ascii="仿宋" w:hAnsi="仿宋" w:eastAsia="仿宋" w:cs="仿宋"/>
                <w:sz w:val="24"/>
              </w:rPr>
            </w:pPr>
            <w:r>
              <w:rPr>
                <w:rFonts w:hint="eastAsia" w:ascii="仿宋" w:hAnsi="仿宋" w:eastAsia="仿宋" w:cs="仿宋"/>
                <w:sz w:val="24"/>
              </w:rPr>
              <w:t>公共基础课</w:t>
            </w:r>
          </w:p>
        </w:tc>
        <w:tc>
          <w:tcPr>
            <w:tcW w:w="2679" w:type="pct"/>
            <w:shd w:val="clear" w:color="auto" w:fill="auto"/>
            <w:vAlign w:val="center"/>
          </w:tcPr>
          <w:p w14:paraId="372A4786">
            <w:pPr>
              <w:jc w:val="center"/>
              <w:rPr>
                <w:rFonts w:hint="eastAsia" w:ascii="仿宋" w:hAnsi="仿宋" w:eastAsia="仿宋" w:cs="仿宋"/>
                <w:sz w:val="24"/>
              </w:rPr>
            </w:pPr>
            <w:r>
              <w:rPr>
                <w:rFonts w:hint="eastAsia" w:ascii="仿宋" w:hAnsi="仿宋" w:eastAsia="仿宋" w:cs="仿宋"/>
                <w:sz w:val="24"/>
              </w:rPr>
              <w:t>出勤</w:t>
            </w:r>
          </w:p>
        </w:tc>
      </w:tr>
      <w:tr w14:paraId="3FCD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573649F0">
            <w:pPr>
              <w:jc w:val="center"/>
              <w:rPr>
                <w:rFonts w:hint="eastAsia" w:ascii="仿宋" w:hAnsi="仿宋" w:eastAsia="仿宋" w:cs="仿宋"/>
                <w:sz w:val="24"/>
              </w:rPr>
            </w:pPr>
          </w:p>
        </w:tc>
        <w:tc>
          <w:tcPr>
            <w:tcW w:w="1234" w:type="pct"/>
            <w:gridSpan w:val="2"/>
            <w:vMerge w:val="continue"/>
            <w:shd w:val="clear" w:color="auto" w:fill="auto"/>
            <w:vAlign w:val="center"/>
          </w:tcPr>
          <w:p w14:paraId="58BF6503">
            <w:pPr>
              <w:jc w:val="center"/>
              <w:rPr>
                <w:rFonts w:hint="eastAsia" w:ascii="仿宋" w:hAnsi="仿宋" w:eastAsia="仿宋" w:cs="仿宋"/>
                <w:sz w:val="24"/>
              </w:rPr>
            </w:pPr>
          </w:p>
        </w:tc>
        <w:tc>
          <w:tcPr>
            <w:tcW w:w="2679" w:type="pct"/>
            <w:shd w:val="clear" w:color="auto" w:fill="auto"/>
            <w:vAlign w:val="center"/>
          </w:tcPr>
          <w:p w14:paraId="4193025A">
            <w:pPr>
              <w:jc w:val="center"/>
              <w:rPr>
                <w:rFonts w:hint="eastAsia" w:ascii="仿宋" w:hAnsi="仿宋" w:eastAsia="仿宋" w:cs="仿宋"/>
                <w:sz w:val="24"/>
              </w:rPr>
            </w:pPr>
            <w:r>
              <w:rPr>
                <w:rFonts w:hint="eastAsia" w:ascii="仿宋" w:hAnsi="仿宋" w:eastAsia="仿宋" w:cs="仿宋"/>
                <w:sz w:val="24"/>
              </w:rPr>
              <w:t>学习态度</w:t>
            </w:r>
          </w:p>
        </w:tc>
      </w:tr>
      <w:tr w14:paraId="3A41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5C830A4A">
            <w:pPr>
              <w:jc w:val="center"/>
              <w:rPr>
                <w:rFonts w:hint="eastAsia" w:ascii="仿宋" w:hAnsi="仿宋" w:eastAsia="仿宋" w:cs="仿宋"/>
                <w:sz w:val="24"/>
              </w:rPr>
            </w:pPr>
          </w:p>
        </w:tc>
        <w:tc>
          <w:tcPr>
            <w:tcW w:w="1234" w:type="pct"/>
            <w:gridSpan w:val="2"/>
            <w:vMerge w:val="continue"/>
            <w:shd w:val="clear" w:color="auto" w:fill="auto"/>
            <w:vAlign w:val="center"/>
          </w:tcPr>
          <w:p w14:paraId="2A2E9D37">
            <w:pPr>
              <w:jc w:val="center"/>
              <w:rPr>
                <w:rFonts w:hint="eastAsia" w:ascii="仿宋" w:hAnsi="仿宋" w:eastAsia="仿宋" w:cs="仿宋"/>
                <w:sz w:val="24"/>
              </w:rPr>
            </w:pPr>
          </w:p>
        </w:tc>
        <w:tc>
          <w:tcPr>
            <w:tcW w:w="2679" w:type="pct"/>
            <w:shd w:val="clear" w:color="auto" w:fill="auto"/>
            <w:vAlign w:val="center"/>
          </w:tcPr>
          <w:p w14:paraId="595202C6">
            <w:pPr>
              <w:jc w:val="center"/>
              <w:rPr>
                <w:rFonts w:hint="eastAsia" w:ascii="仿宋" w:hAnsi="仿宋" w:eastAsia="仿宋" w:cs="仿宋"/>
                <w:sz w:val="24"/>
              </w:rPr>
            </w:pPr>
            <w:r>
              <w:rPr>
                <w:rFonts w:hint="eastAsia" w:ascii="仿宋" w:hAnsi="仿宋" w:eastAsia="仿宋" w:cs="仿宋"/>
                <w:sz w:val="24"/>
              </w:rPr>
              <w:t>平时小测</w:t>
            </w:r>
          </w:p>
        </w:tc>
      </w:tr>
      <w:tr w14:paraId="170E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73ED7D99">
            <w:pPr>
              <w:jc w:val="center"/>
              <w:rPr>
                <w:rFonts w:hint="eastAsia" w:ascii="仿宋" w:hAnsi="仿宋" w:eastAsia="仿宋" w:cs="仿宋"/>
                <w:sz w:val="24"/>
              </w:rPr>
            </w:pPr>
          </w:p>
        </w:tc>
        <w:tc>
          <w:tcPr>
            <w:tcW w:w="1234" w:type="pct"/>
            <w:gridSpan w:val="2"/>
            <w:vMerge w:val="continue"/>
            <w:shd w:val="clear" w:color="auto" w:fill="auto"/>
            <w:vAlign w:val="center"/>
          </w:tcPr>
          <w:p w14:paraId="78F84E64">
            <w:pPr>
              <w:jc w:val="center"/>
              <w:rPr>
                <w:rFonts w:hint="eastAsia" w:ascii="仿宋" w:hAnsi="仿宋" w:eastAsia="仿宋" w:cs="仿宋"/>
                <w:sz w:val="24"/>
              </w:rPr>
            </w:pPr>
          </w:p>
        </w:tc>
        <w:tc>
          <w:tcPr>
            <w:tcW w:w="2679" w:type="pct"/>
            <w:shd w:val="clear" w:color="auto" w:fill="auto"/>
            <w:vAlign w:val="center"/>
          </w:tcPr>
          <w:p w14:paraId="68E43D40">
            <w:pPr>
              <w:jc w:val="center"/>
              <w:rPr>
                <w:rFonts w:hint="eastAsia" w:ascii="仿宋" w:hAnsi="仿宋" w:eastAsia="仿宋" w:cs="仿宋"/>
                <w:sz w:val="24"/>
              </w:rPr>
            </w:pPr>
            <w:r>
              <w:rPr>
                <w:rFonts w:hint="eastAsia" w:ascii="仿宋" w:hAnsi="仿宋" w:eastAsia="仿宋" w:cs="仿宋"/>
                <w:sz w:val="24"/>
              </w:rPr>
              <w:t>作业</w:t>
            </w:r>
          </w:p>
        </w:tc>
      </w:tr>
      <w:tr w14:paraId="7AF6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27652894">
            <w:pPr>
              <w:jc w:val="center"/>
              <w:rPr>
                <w:rFonts w:hint="eastAsia" w:ascii="仿宋" w:hAnsi="仿宋" w:eastAsia="仿宋" w:cs="仿宋"/>
                <w:sz w:val="24"/>
              </w:rPr>
            </w:pPr>
          </w:p>
        </w:tc>
        <w:tc>
          <w:tcPr>
            <w:tcW w:w="1234" w:type="pct"/>
            <w:gridSpan w:val="2"/>
            <w:vMerge w:val="continue"/>
            <w:shd w:val="clear" w:color="auto" w:fill="auto"/>
            <w:vAlign w:val="center"/>
          </w:tcPr>
          <w:p w14:paraId="6ED2888F">
            <w:pPr>
              <w:jc w:val="center"/>
              <w:rPr>
                <w:rFonts w:hint="eastAsia" w:ascii="仿宋" w:hAnsi="仿宋" w:eastAsia="仿宋" w:cs="仿宋"/>
                <w:sz w:val="24"/>
              </w:rPr>
            </w:pPr>
          </w:p>
        </w:tc>
        <w:tc>
          <w:tcPr>
            <w:tcW w:w="2679" w:type="pct"/>
            <w:shd w:val="clear" w:color="auto" w:fill="auto"/>
            <w:vAlign w:val="center"/>
          </w:tcPr>
          <w:p w14:paraId="1DCDCB24">
            <w:pPr>
              <w:jc w:val="center"/>
              <w:rPr>
                <w:rFonts w:hint="eastAsia" w:ascii="仿宋" w:hAnsi="仿宋" w:eastAsia="仿宋" w:cs="仿宋"/>
                <w:sz w:val="24"/>
              </w:rPr>
            </w:pPr>
            <w:r>
              <w:rPr>
                <w:rFonts w:hint="eastAsia" w:ascii="仿宋" w:hAnsi="仿宋" w:eastAsia="仿宋" w:cs="仿宋"/>
                <w:sz w:val="24"/>
              </w:rPr>
              <w:t>实验成绩</w:t>
            </w:r>
          </w:p>
        </w:tc>
      </w:tr>
      <w:tr w14:paraId="5D89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jc w:val="center"/>
        </w:trPr>
        <w:tc>
          <w:tcPr>
            <w:tcW w:w="1086" w:type="pct"/>
            <w:vMerge w:val="continue"/>
            <w:shd w:val="clear" w:color="auto" w:fill="auto"/>
            <w:vAlign w:val="center"/>
          </w:tcPr>
          <w:p w14:paraId="6B36AE91">
            <w:pPr>
              <w:jc w:val="center"/>
              <w:rPr>
                <w:rFonts w:hint="eastAsia" w:ascii="仿宋" w:hAnsi="仿宋" w:eastAsia="仿宋" w:cs="仿宋"/>
                <w:sz w:val="24"/>
              </w:rPr>
            </w:pPr>
          </w:p>
        </w:tc>
        <w:tc>
          <w:tcPr>
            <w:tcW w:w="1234" w:type="pct"/>
            <w:gridSpan w:val="2"/>
            <w:vMerge w:val="continue"/>
            <w:shd w:val="clear" w:color="auto" w:fill="auto"/>
            <w:vAlign w:val="center"/>
          </w:tcPr>
          <w:p w14:paraId="2BD3D4B5">
            <w:pPr>
              <w:jc w:val="center"/>
              <w:rPr>
                <w:rFonts w:hint="eastAsia" w:ascii="仿宋" w:hAnsi="仿宋" w:eastAsia="仿宋" w:cs="仿宋"/>
                <w:sz w:val="24"/>
              </w:rPr>
            </w:pPr>
          </w:p>
        </w:tc>
        <w:tc>
          <w:tcPr>
            <w:tcW w:w="2679" w:type="pct"/>
            <w:shd w:val="clear" w:color="auto" w:fill="auto"/>
            <w:vAlign w:val="center"/>
          </w:tcPr>
          <w:p w14:paraId="7893EA1C">
            <w:pPr>
              <w:jc w:val="center"/>
              <w:rPr>
                <w:rFonts w:hint="eastAsia" w:ascii="仿宋" w:hAnsi="仿宋" w:eastAsia="仿宋" w:cs="仿宋"/>
                <w:sz w:val="24"/>
              </w:rPr>
            </w:pPr>
            <w:r>
              <w:rPr>
                <w:rFonts w:hint="eastAsia" w:ascii="仿宋" w:hAnsi="仿宋" w:eastAsia="仿宋" w:cs="仿宋"/>
                <w:sz w:val="24"/>
              </w:rPr>
              <w:t>期中期末考试</w:t>
            </w:r>
          </w:p>
        </w:tc>
      </w:tr>
      <w:tr w14:paraId="20AB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shd w:val="clear" w:color="auto" w:fill="auto"/>
            <w:vAlign w:val="center"/>
          </w:tcPr>
          <w:p w14:paraId="712455CB">
            <w:pPr>
              <w:jc w:val="center"/>
              <w:rPr>
                <w:rFonts w:hint="eastAsia" w:ascii="仿宋" w:hAnsi="仿宋" w:eastAsia="仿宋" w:cs="仿宋"/>
                <w:sz w:val="24"/>
              </w:rPr>
            </w:pPr>
          </w:p>
        </w:tc>
        <w:tc>
          <w:tcPr>
            <w:tcW w:w="1234" w:type="pct"/>
            <w:gridSpan w:val="2"/>
            <w:vMerge w:val="restart"/>
            <w:shd w:val="clear" w:color="auto" w:fill="auto"/>
            <w:vAlign w:val="center"/>
          </w:tcPr>
          <w:p w14:paraId="19FC3A98">
            <w:pPr>
              <w:jc w:val="center"/>
              <w:rPr>
                <w:rFonts w:hint="eastAsia" w:ascii="仿宋" w:hAnsi="仿宋" w:eastAsia="仿宋" w:cs="仿宋"/>
                <w:sz w:val="24"/>
              </w:rPr>
            </w:pPr>
            <w:r>
              <w:rPr>
                <w:rFonts w:hint="eastAsia" w:ascii="仿宋" w:hAnsi="仿宋" w:eastAsia="仿宋" w:cs="仿宋"/>
                <w:sz w:val="24"/>
              </w:rPr>
              <w:t>专业课</w:t>
            </w:r>
          </w:p>
        </w:tc>
        <w:tc>
          <w:tcPr>
            <w:tcW w:w="2679" w:type="pct"/>
            <w:shd w:val="clear" w:color="auto" w:fill="auto"/>
            <w:vAlign w:val="center"/>
          </w:tcPr>
          <w:p w14:paraId="7C6097C8">
            <w:pPr>
              <w:jc w:val="center"/>
              <w:rPr>
                <w:rFonts w:hint="eastAsia" w:ascii="仿宋" w:hAnsi="仿宋" w:eastAsia="仿宋" w:cs="仿宋"/>
                <w:sz w:val="24"/>
              </w:rPr>
            </w:pPr>
            <w:r>
              <w:rPr>
                <w:rFonts w:hint="eastAsia" w:ascii="仿宋" w:hAnsi="仿宋" w:eastAsia="仿宋" w:cs="仿宋"/>
                <w:sz w:val="24"/>
              </w:rPr>
              <w:t>出勤情况</w:t>
            </w:r>
          </w:p>
        </w:tc>
      </w:tr>
      <w:tr w14:paraId="1EC9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7905A699">
            <w:pPr>
              <w:jc w:val="center"/>
              <w:rPr>
                <w:rFonts w:hint="eastAsia" w:ascii="仿宋" w:hAnsi="仿宋" w:eastAsia="仿宋" w:cs="仿宋"/>
                <w:sz w:val="24"/>
              </w:rPr>
            </w:pPr>
          </w:p>
        </w:tc>
        <w:tc>
          <w:tcPr>
            <w:tcW w:w="1234" w:type="pct"/>
            <w:gridSpan w:val="2"/>
            <w:vMerge w:val="continue"/>
            <w:shd w:val="clear" w:color="auto" w:fill="auto"/>
            <w:vAlign w:val="center"/>
          </w:tcPr>
          <w:p w14:paraId="68D528D3">
            <w:pPr>
              <w:jc w:val="center"/>
              <w:rPr>
                <w:rFonts w:hint="eastAsia" w:ascii="仿宋" w:hAnsi="仿宋" w:eastAsia="仿宋" w:cs="仿宋"/>
                <w:sz w:val="24"/>
              </w:rPr>
            </w:pPr>
          </w:p>
        </w:tc>
        <w:tc>
          <w:tcPr>
            <w:tcW w:w="2679" w:type="pct"/>
            <w:shd w:val="clear" w:color="auto" w:fill="auto"/>
            <w:vAlign w:val="center"/>
          </w:tcPr>
          <w:p w14:paraId="548C208F">
            <w:pPr>
              <w:jc w:val="center"/>
              <w:rPr>
                <w:rFonts w:hint="eastAsia" w:ascii="仿宋" w:hAnsi="仿宋" w:eastAsia="仿宋" w:cs="仿宋"/>
                <w:sz w:val="24"/>
              </w:rPr>
            </w:pPr>
            <w:r>
              <w:rPr>
                <w:rFonts w:hint="eastAsia" w:ascii="仿宋" w:hAnsi="仿宋" w:eastAsia="仿宋" w:cs="仿宋"/>
                <w:sz w:val="24"/>
              </w:rPr>
              <w:t>课堂表现</w:t>
            </w:r>
          </w:p>
        </w:tc>
      </w:tr>
      <w:tr w14:paraId="51F0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45D8FF02">
            <w:pPr>
              <w:jc w:val="center"/>
              <w:rPr>
                <w:rFonts w:hint="eastAsia" w:ascii="仿宋" w:hAnsi="仿宋" w:eastAsia="仿宋" w:cs="仿宋"/>
                <w:sz w:val="24"/>
              </w:rPr>
            </w:pPr>
          </w:p>
        </w:tc>
        <w:tc>
          <w:tcPr>
            <w:tcW w:w="1234" w:type="pct"/>
            <w:gridSpan w:val="2"/>
            <w:vMerge w:val="continue"/>
            <w:shd w:val="clear" w:color="auto" w:fill="auto"/>
            <w:vAlign w:val="center"/>
          </w:tcPr>
          <w:p w14:paraId="30BBC4D9">
            <w:pPr>
              <w:jc w:val="center"/>
              <w:rPr>
                <w:rFonts w:hint="eastAsia" w:ascii="仿宋" w:hAnsi="仿宋" w:eastAsia="仿宋" w:cs="仿宋"/>
                <w:sz w:val="24"/>
              </w:rPr>
            </w:pPr>
          </w:p>
        </w:tc>
        <w:tc>
          <w:tcPr>
            <w:tcW w:w="2679" w:type="pct"/>
            <w:shd w:val="clear" w:color="auto" w:fill="auto"/>
            <w:vAlign w:val="center"/>
          </w:tcPr>
          <w:p w14:paraId="2E7B797F">
            <w:pPr>
              <w:jc w:val="center"/>
              <w:rPr>
                <w:rFonts w:hint="eastAsia" w:ascii="仿宋" w:hAnsi="仿宋" w:eastAsia="仿宋" w:cs="仿宋"/>
                <w:sz w:val="24"/>
              </w:rPr>
            </w:pPr>
            <w:r>
              <w:rPr>
                <w:rFonts w:hint="eastAsia" w:ascii="仿宋" w:hAnsi="仿宋" w:eastAsia="仿宋" w:cs="仿宋"/>
                <w:sz w:val="24"/>
              </w:rPr>
              <w:t>项目测验</w:t>
            </w:r>
          </w:p>
        </w:tc>
      </w:tr>
      <w:tr w14:paraId="7C29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1E0CB6A9">
            <w:pPr>
              <w:jc w:val="center"/>
              <w:rPr>
                <w:rFonts w:hint="eastAsia" w:ascii="仿宋" w:hAnsi="仿宋" w:eastAsia="仿宋" w:cs="仿宋"/>
                <w:sz w:val="24"/>
              </w:rPr>
            </w:pPr>
          </w:p>
        </w:tc>
        <w:tc>
          <w:tcPr>
            <w:tcW w:w="1234" w:type="pct"/>
            <w:gridSpan w:val="2"/>
            <w:vMerge w:val="continue"/>
            <w:shd w:val="clear" w:color="auto" w:fill="auto"/>
            <w:vAlign w:val="center"/>
          </w:tcPr>
          <w:p w14:paraId="68C834D4">
            <w:pPr>
              <w:jc w:val="center"/>
              <w:rPr>
                <w:rFonts w:hint="eastAsia" w:ascii="仿宋" w:hAnsi="仿宋" w:eastAsia="仿宋" w:cs="仿宋"/>
                <w:sz w:val="24"/>
              </w:rPr>
            </w:pPr>
          </w:p>
        </w:tc>
        <w:tc>
          <w:tcPr>
            <w:tcW w:w="2679" w:type="pct"/>
            <w:shd w:val="clear" w:color="auto" w:fill="auto"/>
            <w:vAlign w:val="center"/>
          </w:tcPr>
          <w:p w14:paraId="639F9523">
            <w:pPr>
              <w:jc w:val="center"/>
              <w:rPr>
                <w:rFonts w:hint="eastAsia" w:ascii="仿宋" w:hAnsi="仿宋" w:eastAsia="仿宋" w:cs="仿宋"/>
                <w:sz w:val="24"/>
              </w:rPr>
            </w:pPr>
            <w:r>
              <w:rPr>
                <w:rFonts w:hint="eastAsia" w:ascii="仿宋" w:hAnsi="仿宋" w:eastAsia="仿宋" w:cs="仿宋"/>
                <w:sz w:val="24"/>
              </w:rPr>
              <w:t>成果/设计演示</w:t>
            </w:r>
          </w:p>
        </w:tc>
      </w:tr>
      <w:tr w14:paraId="37B9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552FE725">
            <w:pPr>
              <w:jc w:val="center"/>
              <w:rPr>
                <w:rFonts w:hint="eastAsia" w:ascii="仿宋" w:hAnsi="仿宋" w:eastAsia="仿宋" w:cs="仿宋"/>
                <w:sz w:val="24"/>
              </w:rPr>
            </w:pPr>
          </w:p>
        </w:tc>
        <w:tc>
          <w:tcPr>
            <w:tcW w:w="1234" w:type="pct"/>
            <w:gridSpan w:val="2"/>
            <w:vMerge w:val="continue"/>
            <w:shd w:val="clear" w:color="auto" w:fill="auto"/>
            <w:vAlign w:val="center"/>
          </w:tcPr>
          <w:p w14:paraId="29C3536E">
            <w:pPr>
              <w:jc w:val="center"/>
              <w:rPr>
                <w:rFonts w:hint="eastAsia" w:ascii="仿宋" w:hAnsi="仿宋" w:eastAsia="仿宋" w:cs="仿宋"/>
                <w:sz w:val="24"/>
              </w:rPr>
            </w:pPr>
          </w:p>
        </w:tc>
        <w:tc>
          <w:tcPr>
            <w:tcW w:w="2679" w:type="pct"/>
            <w:shd w:val="clear" w:color="auto" w:fill="auto"/>
            <w:vAlign w:val="center"/>
          </w:tcPr>
          <w:p w14:paraId="45646665">
            <w:pPr>
              <w:jc w:val="center"/>
              <w:rPr>
                <w:rFonts w:hint="eastAsia" w:ascii="仿宋" w:hAnsi="仿宋" w:eastAsia="仿宋" w:cs="仿宋"/>
                <w:sz w:val="24"/>
              </w:rPr>
            </w:pPr>
            <w:r>
              <w:rPr>
                <w:rFonts w:hint="eastAsia" w:ascii="仿宋" w:hAnsi="仿宋" w:eastAsia="仿宋" w:cs="仿宋"/>
                <w:sz w:val="24"/>
              </w:rPr>
              <w:t>线上资源学习</w:t>
            </w:r>
          </w:p>
        </w:tc>
      </w:tr>
      <w:tr w14:paraId="37EF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shd w:val="clear" w:color="auto" w:fill="auto"/>
            <w:vAlign w:val="center"/>
          </w:tcPr>
          <w:p w14:paraId="53933586">
            <w:pPr>
              <w:jc w:val="center"/>
              <w:rPr>
                <w:rFonts w:hint="eastAsia" w:ascii="仿宋" w:hAnsi="仿宋" w:eastAsia="仿宋" w:cs="仿宋"/>
                <w:sz w:val="24"/>
              </w:rPr>
            </w:pPr>
          </w:p>
        </w:tc>
        <w:tc>
          <w:tcPr>
            <w:tcW w:w="1234" w:type="pct"/>
            <w:gridSpan w:val="2"/>
            <w:vMerge w:val="continue"/>
            <w:shd w:val="clear" w:color="auto" w:fill="auto"/>
            <w:vAlign w:val="center"/>
          </w:tcPr>
          <w:p w14:paraId="517926FA">
            <w:pPr>
              <w:jc w:val="center"/>
              <w:rPr>
                <w:rFonts w:hint="eastAsia" w:ascii="仿宋" w:hAnsi="仿宋" w:eastAsia="仿宋" w:cs="仿宋"/>
                <w:sz w:val="24"/>
              </w:rPr>
            </w:pPr>
          </w:p>
        </w:tc>
        <w:tc>
          <w:tcPr>
            <w:tcW w:w="2679" w:type="pct"/>
            <w:shd w:val="clear" w:color="auto" w:fill="auto"/>
            <w:vAlign w:val="center"/>
          </w:tcPr>
          <w:p w14:paraId="2FD921BC">
            <w:pPr>
              <w:jc w:val="center"/>
              <w:rPr>
                <w:rFonts w:hint="eastAsia" w:ascii="仿宋" w:hAnsi="仿宋" w:eastAsia="仿宋" w:cs="仿宋"/>
                <w:sz w:val="24"/>
              </w:rPr>
            </w:pPr>
            <w:r>
              <w:rPr>
                <w:rFonts w:hint="eastAsia" w:ascii="仿宋" w:hAnsi="仿宋" w:eastAsia="仿宋" w:cs="仿宋"/>
                <w:sz w:val="24"/>
              </w:rPr>
              <w:t>期末考试</w:t>
            </w:r>
          </w:p>
        </w:tc>
      </w:tr>
      <w:tr w14:paraId="1110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094E5A16">
            <w:pPr>
              <w:jc w:val="center"/>
              <w:rPr>
                <w:rFonts w:hint="eastAsia" w:ascii="仿宋" w:hAnsi="仿宋" w:eastAsia="仿宋" w:cs="仿宋"/>
                <w:sz w:val="24"/>
              </w:rPr>
            </w:pPr>
          </w:p>
        </w:tc>
        <w:tc>
          <w:tcPr>
            <w:tcW w:w="651" w:type="pct"/>
            <w:vMerge w:val="restart"/>
            <w:shd w:val="clear" w:color="auto" w:fill="auto"/>
            <w:vAlign w:val="center"/>
          </w:tcPr>
          <w:p w14:paraId="1DE2B537">
            <w:pPr>
              <w:jc w:val="center"/>
              <w:rPr>
                <w:rFonts w:hint="eastAsia" w:ascii="仿宋" w:hAnsi="仿宋" w:eastAsia="仿宋" w:cs="仿宋"/>
                <w:sz w:val="24"/>
              </w:rPr>
            </w:pPr>
            <w:r>
              <w:rPr>
                <w:rFonts w:hint="eastAsia" w:ascii="仿宋" w:hAnsi="仿宋" w:eastAsia="仿宋" w:cs="仿宋"/>
                <w:sz w:val="24"/>
              </w:rPr>
              <w:t>实习实训</w:t>
            </w:r>
          </w:p>
        </w:tc>
        <w:tc>
          <w:tcPr>
            <w:tcW w:w="582" w:type="pct"/>
            <w:vMerge w:val="restart"/>
            <w:shd w:val="clear" w:color="auto" w:fill="auto"/>
            <w:vAlign w:val="center"/>
          </w:tcPr>
          <w:p w14:paraId="1D4ED3CD">
            <w:pPr>
              <w:jc w:val="center"/>
              <w:rPr>
                <w:rFonts w:hint="eastAsia" w:ascii="仿宋" w:hAnsi="仿宋" w:eastAsia="仿宋" w:cs="仿宋"/>
                <w:sz w:val="24"/>
              </w:rPr>
            </w:pPr>
            <w:r>
              <w:rPr>
                <w:rFonts w:hint="eastAsia" w:ascii="仿宋" w:hAnsi="仿宋" w:eastAsia="仿宋" w:cs="仿宋"/>
                <w:sz w:val="24"/>
              </w:rPr>
              <w:t>综合实训</w:t>
            </w:r>
          </w:p>
        </w:tc>
        <w:tc>
          <w:tcPr>
            <w:tcW w:w="2679" w:type="pct"/>
            <w:shd w:val="clear" w:color="auto" w:fill="auto"/>
            <w:vAlign w:val="center"/>
          </w:tcPr>
          <w:p w14:paraId="74202A9F">
            <w:pPr>
              <w:jc w:val="center"/>
              <w:rPr>
                <w:rFonts w:hint="eastAsia" w:ascii="仿宋" w:hAnsi="仿宋" w:eastAsia="仿宋" w:cs="仿宋"/>
                <w:sz w:val="24"/>
              </w:rPr>
            </w:pPr>
            <w:r>
              <w:rPr>
                <w:rFonts w:hint="eastAsia" w:ascii="仿宋" w:hAnsi="仿宋" w:eastAsia="仿宋" w:cs="仿宋"/>
                <w:sz w:val="24"/>
              </w:rPr>
              <w:t>实践动手能力</w:t>
            </w:r>
          </w:p>
        </w:tc>
      </w:tr>
      <w:tr w14:paraId="0978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32388A44">
            <w:pPr>
              <w:jc w:val="center"/>
              <w:rPr>
                <w:rFonts w:hint="eastAsia" w:ascii="仿宋" w:hAnsi="仿宋" w:eastAsia="仿宋" w:cs="仿宋"/>
                <w:sz w:val="24"/>
              </w:rPr>
            </w:pPr>
          </w:p>
        </w:tc>
        <w:tc>
          <w:tcPr>
            <w:tcW w:w="651" w:type="pct"/>
            <w:vMerge w:val="continue"/>
            <w:shd w:val="clear" w:color="auto" w:fill="auto"/>
            <w:vAlign w:val="center"/>
          </w:tcPr>
          <w:p w14:paraId="3E1D322A">
            <w:pPr>
              <w:jc w:val="center"/>
              <w:rPr>
                <w:rFonts w:hint="eastAsia" w:ascii="仿宋" w:hAnsi="仿宋" w:eastAsia="仿宋" w:cs="仿宋"/>
                <w:sz w:val="24"/>
              </w:rPr>
            </w:pPr>
          </w:p>
        </w:tc>
        <w:tc>
          <w:tcPr>
            <w:tcW w:w="582" w:type="pct"/>
            <w:vMerge w:val="continue"/>
            <w:shd w:val="clear" w:color="auto" w:fill="auto"/>
            <w:vAlign w:val="center"/>
          </w:tcPr>
          <w:p w14:paraId="011A3879">
            <w:pPr>
              <w:jc w:val="center"/>
              <w:rPr>
                <w:rFonts w:hint="eastAsia" w:ascii="仿宋" w:hAnsi="仿宋" w:eastAsia="仿宋" w:cs="仿宋"/>
                <w:sz w:val="24"/>
              </w:rPr>
            </w:pPr>
          </w:p>
        </w:tc>
        <w:tc>
          <w:tcPr>
            <w:tcW w:w="2679" w:type="pct"/>
            <w:shd w:val="clear" w:color="auto" w:fill="auto"/>
            <w:vAlign w:val="center"/>
          </w:tcPr>
          <w:p w14:paraId="65F52ACF">
            <w:pPr>
              <w:jc w:val="center"/>
              <w:rPr>
                <w:rFonts w:hint="eastAsia" w:ascii="仿宋" w:hAnsi="仿宋" w:eastAsia="仿宋" w:cs="仿宋"/>
                <w:sz w:val="24"/>
              </w:rPr>
            </w:pPr>
            <w:r>
              <w:rPr>
                <w:rFonts w:hint="eastAsia" w:ascii="仿宋" w:hAnsi="仿宋" w:eastAsia="仿宋" w:cs="仿宋"/>
                <w:sz w:val="24"/>
              </w:rPr>
              <w:t>分析解决问题能力</w:t>
            </w:r>
          </w:p>
        </w:tc>
      </w:tr>
      <w:tr w14:paraId="06A4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6310BD51">
            <w:pPr>
              <w:jc w:val="center"/>
              <w:rPr>
                <w:rFonts w:hint="eastAsia" w:ascii="仿宋" w:hAnsi="仿宋" w:eastAsia="仿宋" w:cs="仿宋"/>
                <w:sz w:val="24"/>
              </w:rPr>
            </w:pPr>
          </w:p>
        </w:tc>
        <w:tc>
          <w:tcPr>
            <w:tcW w:w="651" w:type="pct"/>
            <w:vMerge w:val="continue"/>
            <w:shd w:val="clear" w:color="auto" w:fill="auto"/>
            <w:vAlign w:val="center"/>
          </w:tcPr>
          <w:p w14:paraId="143BABE3">
            <w:pPr>
              <w:jc w:val="center"/>
              <w:rPr>
                <w:rFonts w:hint="eastAsia" w:ascii="仿宋" w:hAnsi="仿宋" w:eastAsia="仿宋" w:cs="仿宋"/>
                <w:sz w:val="24"/>
              </w:rPr>
            </w:pPr>
          </w:p>
        </w:tc>
        <w:tc>
          <w:tcPr>
            <w:tcW w:w="582" w:type="pct"/>
            <w:vMerge w:val="continue"/>
            <w:shd w:val="clear" w:color="auto" w:fill="auto"/>
            <w:vAlign w:val="center"/>
          </w:tcPr>
          <w:p w14:paraId="503DE6AD">
            <w:pPr>
              <w:jc w:val="center"/>
              <w:rPr>
                <w:rFonts w:hint="eastAsia" w:ascii="仿宋" w:hAnsi="仿宋" w:eastAsia="仿宋" w:cs="仿宋"/>
                <w:sz w:val="24"/>
              </w:rPr>
            </w:pPr>
          </w:p>
        </w:tc>
        <w:tc>
          <w:tcPr>
            <w:tcW w:w="2679" w:type="pct"/>
            <w:shd w:val="clear" w:color="auto" w:fill="auto"/>
            <w:vAlign w:val="center"/>
          </w:tcPr>
          <w:p w14:paraId="71C75210">
            <w:pPr>
              <w:jc w:val="center"/>
              <w:rPr>
                <w:rFonts w:hint="eastAsia" w:ascii="仿宋" w:hAnsi="仿宋" w:eastAsia="仿宋" w:cs="仿宋"/>
                <w:sz w:val="24"/>
              </w:rPr>
            </w:pPr>
            <w:r>
              <w:rPr>
                <w:rFonts w:hint="eastAsia" w:ascii="仿宋" w:hAnsi="仿宋" w:eastAsia="仿宋" w:cs="仿宋"/>
                <w:sz w:val="24"/>
              </w:rPr>
              <w:t>沟通合作能力</w:t>
            </w:r>
          </w:p>
        </w:tc>
      </w:tr>
      <w:tr w14:paraId="2F53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608B80F6">
            <w:pPr>
              <w:jc w:val="center"/>
              <w:rPr>
                <w:rFonts w:hint="eastAsia" w:ascii="仿宋" w:hAnsi="仿宋" w:eastAsia="仿宋" w:cs="仿宋"/>
                <w:sz w:val="24"/>
              </w:rPr>
            </w:pPr>
          </w:p>
        </w:tc>
        <w:tc>
          <w:tcPr>
            <w:tcW w:w="651" w:type="pct"/>
            <w:vMerge w:val="continue"/>
            <w:shd w:val="clear" w:color="auto" w:fill="auto"/>
            <w:vAlign w:val="center"/>
          </w:tcPr>
          <w:p w14:paraId="62DF4BCF">
            <w:pPr>
              <w:jc w:val="center"/>
              <w:rPr>
                <w:rFonts w:hint="eastAsia" w:ascii="仿宋" w:hAnsi="仿宋" w:eastAsia="仿宋" w:cs="仿宋"/>
                <w:sz w:val="24"/>
              </w:rPr>
            </w:pPr>
          </w:p>
        </w:tc>
        <w:tc>
          <w:tcPr>
            <w:tcW w:w="582" w:type="pct"/>
            <w:vMerge w:val="continue"/>
            <w:shd w:val="clear" w:color="auto" w:fill="auto"/>
            <w:vAlign w:val="center"/>
          </w:tcPr>
          <w:p w14:paraId="2B6C3A5D">
            <w:pPr>
              <w:jc w:val="center"/>
              <w:rPr>
                <w:rFonts w:hint="eastAsia" w:ascii="仿宋" w:hAnsi="仿宋" w:eastAsia="仿宋" w:cs="仿宋"/>
                <w:sz w:val="24"/>
              </w:rPr>
            </w:pPr>
          </w:p>
        </w:tc>
        <w:tc>
          <w:tcPr>
            <w:tcW w:w="2679" w:type="pct"/>
            <w:shd w:val="clear" w:color="auto" w:fill="auto"/>
            <w:vAlign w:val="center"/>
          </w:tcPr>
          <w:p w14:paraId="7207C66B">
            <w:pPr>
              <w:jc w:val="center"/>
              <w:rPr>
                <w:rFonts w:hint="eastAsia" w:ascii="仿宋" w:hAnsi="仿宋" w:eastAsia="仿宋" w:cs="仿宋"/>
                <w:sz w:val="24"/>
              </w:rPr>
            </w:pPr>
            <w:r>
              <w:rPr>
                <w:rFonts w:hint="eastAsia" w:ascii="仿宋" w:hAnsi="仿宋" w:eastAsia="仿宋" w:cs="仿宋"/>
                <w:sz w:val="24"/>
              </w:rPr>
              <w:t>创新能力</w:t>
            </w:r>
          </w:p>
        </w:tc>
      </w:tr>
      <w:tr w14:paraId="41D9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3FAE0E84">
            <w:pPr>
              <w:jc w:val="center"/>
              <w:rPr>
                <w:rFonts w:hint="eastAsia" w:ascii="仿宋" w:hAnsi="仿宋" w:eastAsia="仿宋" w:cs="仿宋"/>
                <w:sz w:val="24"/>
              </w:rPr>
            </w:pPr>
          </w:p>
        </w:tc>
        <w:tc>
          <w:tcPr>
            <w:tcW w:w="651" w:type="pct"/>
            <w:vMerge w:val="continue"/>
            <w:shd w:val="clear" w:color="auto" w:fill="auto"/>
            <w:vAlign w:val="center"/>
          </w:tcPr>
          <w:p w14:paraId="136FBC37">
            <w:pPr>
              <w:jc w:val="center"/>
              <w:rPr>
                <w:rFonts w:hint="eastAsia" w:ascii="仿宋" w:hAnsi="仿宋" w:eastAsia="仿宋" w:cs="仿宋"/>
                <w:sz w:val="24"/>
              </w:rPr>
            </w:pPr>
          </w:p>
        </w:tc>
        <w:tc>
          <w:tcPr>
            <w:tcW w:w="582" w:type="pct"/>
            <w:vMerge w:val="continue"/>
            <w:shd w:val="clear" w:color="auto" w:fill="auto"/>
            <w:vAlign w:val="center"/>
          </w:tcPr>
          <w:p w14:paraId="409450CA">
            <w:pPr>
              <w:jc w:val="center"/>
              <w:rPr>
                <w:rFonts w:hint="eastAsia" w:ascii="仿宋" w:hAnsi="仿宋" w:eastAsia="仿宋" w:cs="仿宋"/>
                <w:sz w:val="24"/>
              </w:rPr>
            </w:pPr>
          </w:p>
        </w:tc>
        <w:tc>
          <w:tcPr>
            <w:tcW w:w="2679" w:type="pct"/>
            <w:shd w:val="clear" w:color="auto" w:fill="auto"/>
            <w:vAlign w:val="center"/>
          </w:tcPr>
          <w:p w14:paraId="14EC21D0">
            <w:pPr>
              <w:jc w:val="center"/>
              <w:rPr>
                <w:rFonts w:hint="eastAsia" w:ascii="仿宋" w:hAnsi="仿宋" w:eastAsia="仿宋" w:cs="仿宋"/>
                <w:sz w:val="24"/>
              </w:rPr>
            </w:pPr>
            <w:r>
              <w:rPr>
                <w:rFonts w:hint="eastAsia" w:ascii="仿宋" w:hAnsi="仿宋" w:eastAsia="仿宋" w:cs="仿宋"/>
                <w:sz w:val="24"/>
              </w:rPr>
              <w:t>实训项目成果</w:t>
            </w:r>
          </w:p>
        </w:tc>
      </w:tr>
      <w:tr w14:paraId="025C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jc w:val="center"/>
        </w:trPr>
        <w:tc>
          <w:tcPr>
            <w:tcW w:w="1086" w:type="pct"/>
            <w:vMerge w:val="continue"/>
            <w:shd w:val="clear" w:color="auto" w:fill="auto"/>
            <w:vAlign w:val="center"/>
          </w:tcPr>
          <w:p w14:paraId="5F6DAB33">
            <w:pPr>
              <w:jc w:val="center"/>
              <w:rPr>
                <w:rFonts w:hint="eastAsia" w:ascii="仿宋" w:hAnsi="仿宋" w:eastAsia="仿宋" w:cs="仿宋"/>
                <w:sz w:val="24"/>
              </w:rPr>
            </w:pPr>
          </w:p>
        </w:tc>
        <w:tc>
          <w:tcPr>
            <w:tcW w:w="651" w:type="pct"/>
            <w:vMerge w:val="continue"/>
            <w:shd w:val="clear" w:color="auto" w:fill="auto"/>
            <w:vAlign w:val="center"/>
          </w:tcPr>
          <w:p w14:paraId="0D4D9B6C">
            <w:pPr>
              <w:jc w:val="center"/>
              <w:rPr>
                <w:rFonts w:hint="eastAsia" w:ascii="仿宋" w:hAnsi="仿宋" w:eastAsia="仿宋" w:cs="仿宋"/>
                <w:sz w:val="24"/>
              </w:rPr>
            </w:pPr>
          </w:p>
        </w:tc>
        <w:tc>
          <w:tcPr>
            <w:tcW w:w="582" w:type="pct"/>
            <w:vMerge w:val="continue"/>
            <w:shd w:val="clear" w:color="auto" w:fill="auto"/>
            <w:vAlign w:val="center"/>
          </w:tcPr>
          <w:p w14:paraId="7550342E">
            <w:pPr>
              <w:jc w:val="center"/>
              <w:rPr>
                <w:rFonts w:hint="eastAsia" w:ascii="仿宋" w:hAnsi="仿宋" w:eastAsia="仿宋" w:cs="仿宋"/>
                <w:sz w:val="24"/>
              </w:rPr>
            </w:pPr>
          </w:p>
        </w:tc>
        <w:tc>
          <w:tcPr>
            <w:tcW w:w="2679" w:type="pct"/>
            <w:shd w:val="clear" w:color="auto" w:fill="auto"/>
            <w:vAlign w:val="center"/>
          </w:tcPr>
          <w:p w14:paraId="20EEC086">
            <w:pPr>
              <w:jc w:val="center"/>
              <w:rPr>
                <w:rFonts w:hint="eastAsia" w:ascii="仿宋" w:hAnsi="仿宋" w:eastAsia="仿宋" w:cs="仿宋"/>
                <w:sz w:val="24"/>
              </w:rPr>
            </w:pPr>
            <w:r>
              <w:rPr>
                <w:rFonts w:hint="eastAsia" w:ascii="仿宋" w:hAnsi="仿宋" w:eastAsia="仿宋" w:cs="仿宋"/>
                <w:sz w:val="24"/>
              </w:rPr>
              <w:t>期末作品设计</w:t>
            </w:r>
          </w:p>
        </w:tc>
      </w:tr>
      <w:tr w14:paraId="6DB7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356F9AB8">
            <w:pPr>
              <w:jc w:val="center"/>
              <w:rPr>
                <w:rFonts w:hint="eastAsia" w:ascii="仿宋" w:hAnsi="仿宋" w:eastAsia="仿宋" w:cs="仿宋"/>
                <w:sz w:val="24"/>
              </w:rPr>
            </w:pPr>
          </w:p>
        </w:tc>
        <w:tc>
          <w:tcPr>
            <w:tcW w:w="651" w:type="pct"/>
            <w:vMerge w:val="continue"/>
            <w:shd w:val="clear" w:color="auto" w:fill="auto"/>
            <w:vAlign w:val="center"/>
          </w:tcPr>
          <w:p w14:paraId="158F4B5B">
            <w:pPr>
              <w:jc w:val="center"/>
              <w:rPr>
                <w:rFonts w:hint="eastAsia" w:ascii="仿宋" w:hAnsi="仿宋" w:eastAsia="仿宋" w:cs="仿宋"/>
                <w:sz w:val="24"/>
              </w:rPr>
            </w:pPr>
          </w:p>
        </w:tc>
        <w:tc>
          <w:tcPr>
            <w:tcW w:w="582" w:type="pct"/>
            <w:vMerge w:val="restart"/>
            <w:shd w:val="clear" w:color="auto" w:fill="auto"/>
            <w:vAlign w:val="center"/>
          </w:tcPr>
          <w:p w14:paraId="354AA99E">
            <w:pPr>
              <w:jc w:val="center"/>
              <w:rPr>
                <w:rFonts w:hint="eastAsia" w:ascii="仿宋" w:hAnsi="仿宋" w:eastAsia="仿宋" w:cs="仿宋"/>
                <w:sz w:val="24"/>
              </w:rPr>
            </w:pPr>
            <w:r>
              <w:rPr>
                <w:rFonts w:hint="eastAsia" w:ascii="仿宋" w:hAnsi="仿宋" w:eastAsia="仿宋" w:cs="仿宋"/>
                <w:sz w:val="24"/>
              </w:rPr>
              <w:t>岗位实习</w:t>
            </w:r>
          </w:p>
        </w:tc>
        <w:tc>
          <w:tcPr>
            <w:tcW w:w="2679" w:type="pct"/>
            <w:shd w:val="clear" w:color="auto" w:fill="auto"/>
            <w:vAlign w:val="center"/>
          </w:tcPr>
          <w:p w14:paraId="0C59D7C9">
            <w:pPr>
              <w:jc w:val="center"/>
              <w:rPr>
                <w:rFonts w:hint="eastAsia" w:ascii="仿宋" w:hAnsi="仿宋" w:eastAsia="仿宋" w:cs="仿宋"/>
                <w:sz w:val="24"/>
              </w:rPr>
            </w:pPr>
            <w:r>
              <w:rPr>
                <w:rFonts w:hint="eastAsia" w:ascii="仿宋" w:hAnsi="仿宋" w:eastAsia="仿宋" w:cs="仿宋"/>
                <w:sz w:val="24"/>
              </w:rPr>
              <w:t>岗位实习鉴定表</w:t>
            </w:r>
          </w:p>
        </w:tc>
      </w:tr>
      <w:tr w14:paraId="071C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086" w:type="pct"/>
            <w:vMerge w:val="continue"/>
            <w:shd w:val="clear" w:color="auto" w:fill="auto"/>
            <w:vAlign w:val="center"/>
          </w:tcPr>
          <w:p w14:paraId="4544259E">
            <w:pPr>
              <w:jc w:val="center"/>
              <w:rPr>
                <w:rFonts w:hint="eastAsia" w:ascii="仿宋" w:hAnsi="仿宋" w:eastAsia="仿宋" w:cs="仿宋"/>
                <w:sz w:val="24"/>
              </w:rPr>
            </w:pPr>
          </w:p>
        </w:tc>
        <w:tc>
          <w:tcPr>
            <w:tcW w:w="651" w:type="pct"/>
            <w:vMerge w:val="continue"/>
            <w:shd w:val="clear" w:color="auto" w:fill="auto"/>
            <w:vAlign w:val="center"/>
          </w:tcPr>
          <w:p w14:paraId="6263F96F">
            <w:pPr>
              <w:jc w:val="center"/>
              <w:rPr>
                <w:rFonts w:hint="eastAsia" w:ascii="仿宋" w:hAnsi="仿宋" w:eastAsia="仿宋" w:cs="仿宋"/>
                <w:sz w:val="24"/>
              </w:rPr>
            </w:pPr>
          </w:p>
        </w:tc>
        <w:tc>
          <w:tcPr>
            <w:tcW w:w="582" w:type="pct"/>
            <w:vMerge w:val="continue"/>
            <w:shd w:val="clear" w:color="auto" w:fill="auto"/>
            <w:vAlign w:val="center"/>
          </w:tcPr>
          <w:p w14:paraId="30650BC4">
            <w:pPr>
              <w:jc w:val="center"/>
              <w:rPr>
                <w:rFonts w:hint="eastAsia" w:ascii="仿宋" w:hAnsi="仿宋" w:eastAsia="仿宋" w:cs="仿宋"/>
                <w:sz w:val="24"/>
              </w:rPr>
            </w:pPr>
          </w:p>
        </w:tc>
        <w:tc>
          <w:tcPr>
            <w:tcW w:w="2679" w:type="pct"/>
            <w:shd w:val="clear" w:color="auto" w:fill="auto"/>
            <w:vAlign w:val="center"/>
          </w:tcPr>
          <w:p w14:paraId="2F811C05">
            <w:pPr>
              <w:jc w:val="center"/>
              <w:rPr>
                <w:rFonts w:hint="eastAsia" w:ascii="仿宋" w:hAnsi="仿宋" w:eastAsia="仿宋" w:cs="仿宋"/>
                <w:sz w:val="24"/>
              </w:rPr>
            </w:pPr>
            <w:r>
              <w:rPr>
                <w:rFonts w:hint="eastAsia" w:ascii="仿宋" w:hAnsi="仿宋" w:eastAsia="仿宋" w:cs="仿宋"/>
                <w:sz w:val="24"/>
              </w:rPr>
              <w:t>岗位实习报告</w:t>
            </w:r>
          </w:p>
        </w:tc>
      </w:tr>
      <w:tr w14:paraId="3AED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1086" w:type="pct"/>
            <w:vMerge w:val="continue"/>
            <w:shd w:val="clear" w:color="auto" w:fill="auto"/>
            <w:vAlign w:val="center"/>
          </w:tcPr>
          <w:p w14:paraId="74FFF966">
            <w:pPr>
              <w:jc w:val="center"/>
              <w:rPr>
                <w:rFonts w:hint="eastAsia" w:ascii="仿宋" w:hAnsi="仿宋" w:eastAsia="仿宋" w:cs="仿宋"/>
                <w:sz w:val="24"/>
              </w:rPr>
            </w:pPr>
          </w:p>
        </w:tc>
        <w:tc>
          <w:tcPr>
            <w:tcW w:w="651" w:type="pct"/>
            <w:vMerge w:val="continue"/>
            <w:shd w:val="clear" w:color="auto" w:fill="auto"/>
            <w:vAlign w:val="center"/>
          </w:tcPr>
          <w:p w14:paraId="1B0FBFFC">
            <w:pPr>
              <w:jc w:val="center"/>
              <w:rPr>
                <w:rFonts w:hint="eastAsia" w:ascii="仿宋" w:hAnsi="仿宋" w:eastAsia="仿宋" w:cs="仿宋"/>
                <w:sz w:val="24"/>
              </w:rPr>
            </w:pPr>
          </w:p>
        </w:tc>
        <w:tc>
          <w:tcPr>
            <w:tcW w:w="582" w:type="pct"/>
            <w:vMerge w:val="continue"/>
            <w:shd w:val="clear" w:color="auto" w:fill="auto"/>
            <w:vAlign w:val="center"/>
          </w:tcPr>
          <w:p w14:paraId="4644D8D3">
            <w:pPr>
              <w:jc w:val="center"/>
              <w:rPr>
                <w:rFonts w:hint="eastAsia" w:ascii="仿宋" w:hAnsi="仿宋" w:eastAsia="仿宋" w:cs="仿宋"/>
                <w:sz w:val="24"/>
              </w:rPr>
            </w:pPr>
          </w:p>
        </w:tc>
        <w:tc>
          <w:tcPr>
            <w:tcW w:w="2679" w:type="pct"/>
            <w:shd w:val="clear" w:color="auto" w:fill="auto"/>
            <w:vAlign w:val="center"/>
          </w:tcPr>
          <w:p w14:paraId="5A3EEBEB">
            <w:pPr>
              <w:jc w:val="center"/>
              <w:rPr>
                <w:rFonts w:hint="eastAsia" w:ascii="仿宋" w:hAnsi="仿宋" w:eastAsia="仿宋" w:cs="仿宋"/>
                <w:sz w:val="24"/>
              </w:rPr>
            </w:pPr>
            <w:r>
              <w:rPr>
                <w:rFonts w:hint="eastAsia" w:ascii="仿宋" w:hAnsi="仿宋" w:eastAsia="仿宋" w:cs="仿宋"/>
                <w:sz w:val="24"/>
              </w:rPr>
              <w:t>纪律表现</w:t>
            </w:r>
          </w:p>
        </w:tc>
      </w:tr>
      <w:tr w14:paraId="2AE6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restart"/>
            <w:shd w:val="clear" w:color="auto" w:fill="auto"/>
            <w:vAlign w:val="center"/>
          </w:tcPr>
          <w:p w14:paraId="46072A79">
            <w:pPr>
              <w:jc w:val="center"/>
              <w:rPr>
                <w:rFonts w:hint="eastAsia" w:ascii="仿宋" w:hAnsi="仿宋" w:eastAsia="仿宋" w:cs="仿宋"/>
                <w:sz w:val="24"/>
              </w:rPr>
            </w:pPr>
            <w:r>
              <w:rPr>
                <w:rFonts w:hint="eastAsia" w:ascii="仿宋" w:hAnsi="仿宋" w:eastAsia="仿宋" w:cs="仿宋"/>
                <w:sz w:val="24"/>
              </w:rPr>
              <w:t>运动与身心健康</w:t>
            </w:r>
          </w:p>
        </w:tc>
        <w:tc>
          <w:tcPr>
            <w:tcW w:w="2679" w:type="pct"/>
            <w:shd w:val="clear" w:color="auto" w:fill="auto"/>
            <w:vAlign w:val="center"/>
          </w:tcPr>
          <w:p w14:paraId="1BF541B2">
            <w:pPr>
              <w:jc w:val="center"/>
              <w:rPr>
                <w:rFonts w:hint="eastAsia" w:ascii="仿宋" w:hAnsi="仿宋" w:eastAsia="仿宋" w:cs="仿宋"/>
                <w:sz w:val="24"/>
              </w:rPr>
            </w:pPr>
            <w:r>
              <w:rPr>
                <w:rFonts w:hint="eastAsia" w:ascii="仿宋" w:hAnsi="仿宋" w:eastAsia="仿宋" w:cs="仿宋"/>
                <w:sz w:val="24"/>
              </w:rPr>
              <w:t>身体素质</w:t>
            </w:r>
          </w:p>
        </w:tc>
      </w:tr>
      <w:tr w14:paraId="3794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shd w:val="clear" w:color="auto" w:fill="auto"/>
            <w:vAlign w:val="center"/>
          </w:tcPr>
          <w:p w14:paraId="5583305C">
            <w:pPr>
              <w:jc w:val="center"/>
              <w:rPr>
                <w:rFonts w:hint="eastAsia" w:ascii="仿宋" w:hAnsi="仿宋" w:eastAsia="仿宋" w:cs="仿宋"/>
                <w:sz w:val="24"/>
              </w:rPr>
            </w:pPr>
          </w:p>
        </w:tc>
        <w:tc>
          <w:tcPr>
            <w:tcW w:w="2679" w:type="pct"/>
            <w:shd w:val="clear" w:color="auto" w:fill="auto"/>
            <w:vAlign w:val="center"/>
          </w:tcPr>
          <w:p w14:paraId="24E31B21">
            <w:pPr>
              <w:jc w:val="center"/>
              <w:rPr>
                <w:rFonts w:hint="eastAsia" w:ascii="仿宋" w:hAnsi="仿宋" w:eastAsia="仿宋" w:cs="仿宋"/>
                <w:sz w:val="24"/>
              </w:rPr>
            </w:pPr>
            <w:r>
              <w:rPr>
                <w:rFonts w:hint="eastAsia" w:ascii="仿宋" w:hAnsi="仿宋" w:eastAsia="仿宋" w:cs="仿宋"/>
                <w:sz w:val="24"/>
              </w:rPr>
              <w:t>课外体育活动</w:t>
            </w:r>
          </w:p>
        </w:tc>
      </w:tr>
      <w:tr w14:paraId="244F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shd w:val="clear" w:color="auto" w:fill="auto"/>
            <w:vAlign w:val="center"/>
          </w:tcPr>
          <w:p w14:paraId="5A3591FF">
            <w:pPr>
              <w:jc w:val="center"/>
              <w:rPr>
                <w:rFonts w:hint="eastAsia" w:ascii="仿宋" w:hAnsi="仿宋" w:eastAsia="仿宋" w:cs="仿宋"/>
                <w:sz w:val="24"/>
              </w:rPr>
            </w:pPr>
          </w:p>
        </w:tc>
        <w:tc>
          <w:tcPr>
            <w:tcW w:w="2679" w:type="pct"/>
            <w:shd w:val="clear" w:color="auto" w:fill="auto"/>
            <w:vAlign w:val="center"/>
          </w:tcPr>
          <w:p w14:paraId="542ED933">
            <w:pPr>
              <w:jc w:val="center"/>
              <w:rPr>
                <w:rFonts w:hint="eastAsia" w:ascii="仿宋" w:hAnsi="仿宋" w:eastAsia="仿宋" w:cs="仿宋"/>
                <w:sz w:val="24"/>
              </w:rPr>
            </w:pPr>
            <w:r>
              <w:rPr>
                <w:rFonts w:hint="eastAsia" w:ascii="仿宋" w:hAnsi="仿宋" w:eastAsia="仿宋" w:cs="仿宋"/>
                <w:sz w:val="24"/>
              </w:rPr>
              <w:t>个人品质与行为</w:t>
            </w:r>
          </w:p>
        </w:tc>
      </w:tr>
      <w:tr w14:paraId="1970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shd w:val="clear" w:color="auto" w:fill="auto"/>
            <w:vAlign w:val="center"/>
          </w:tcPr>
          <w:p w14:paraId="12356F36">
            <w:pPr>
              <w:jc w:val="center"/>
              <w:rPr>
                <w:rFonts w:hint="eastAsia" w:ascii="仿宋" w:hAnsi="仿宋" w:eastAsia="仿宋" w:cs="仿宋"/>
                <w:sz w:val="24"/>
              </w:rPr>
            </w:pPr>
          </w:p>
        </w:tc>
        <w:tc>
          <w:tcPr>
            <w:tcW w:w="2679" w:type="pct"/>
            <w:shd w:val="clear" w:color="auto" w:fill="auto"/>
            <w:vAlign w:val="center"/>
          </w:tcPr>
          <w:p w14:paraId="26F82A02">
            <w:pPr>
              <w:jc w:val="center"/>
              <w:rPr>
                <w:rFonts w:hint="eastAsia" w:ascii="仿宋" w:hAnsi="仿宋" w:eastAsia="仿宋" w:cs="仿宋"/>
                <w:sz w:val="24"/>
              </w:rPr>
            </w:pPr>
            <w:r>
              <w:rPr>
                <w:rFonts w:hint="eastAsia" w:ascii="仿宋" w:hAnsi="仿宋" w:eastAsia="仿宋" w:cs="仿宋"/>
                <w:sz w:val="24"/>
              </w:rPr>
              <w:t>心理健康</w:t>
            </w:r>
          </w:p>
        </w:tc>
      </w:tr>
      <w:tr w14:paraId="71E6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shd w:val="clear" w:color="auto" w:fill="auto"/>
            <w:vAlign w:val="center"/>
          </w:tcPr>
          <w:p w14:paraId="067FAA56">
            <w:pPr>
              <w:jc w:val="center"/>
              <w:rPr>
                <w:rFonts w:hint="eastAsia" w:ascii="仿宋" w:hAnsi="仿宋" w:eastAsia="仿宋" w:cs="仿宋"/>
                <w:sz w:val="24"/>
              </w:rPr>
            </w:pPr>
            <w:r>
              <w:rPr>
                <w:rFonts w:hint="eastAsia" w:ascii="仿宋" w:hAnsi="仿宋" w:eastAsia="仿宋" w:cs="仿宋"/>
                <w:sz w:val="24"/>
              </w:rPr>
              <w:t>审美与艺术素养</w:t>
            </w:r>
          </w:p>
        </w:tc>
        <w:tc>
          <w:tcPr>
            <w:tcW w:w="2679" w:type="pct"/>
            <w:shd w:val="clear" w:color="auto" w:fill="auto"/>
            <w:vAlign w:val="center"/>
          </w:tcPr>
          <w:p w14:paraId="6AB6624E">
            <w:pPr>
              <w:jc w:val="center"/>
              <w:rPr>
                <w:rFonts w:hint="eastAsia" w:ascii="仿宋" w:hAnsi="仿宋" w:eastAsia="仿宋" w:cs="仿宋"/>
                <w:sz w:val="24"/>
              </w:rPr>
            </w:pPr>
            <w:r>
              <w:rPr>
                <w:rFonts w:hint="eastAsia" w:ascii="仿宋" w:hAnsi="仿宋" w:eastAsia="仿宋" w:cs="仿宋"/>
                <w:sz w:val="24"/>
              </w:rPr>
              <w:t>意识与观念</w:t>
            </w:r>
          </w:p>
        </w:tc>
      </w:tr>
      <w:tr w14:paraId="2053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shd w:val="clear" w:color="auto" w:fill="auto"/>
            <w:vAlign w:val="center"/>
          </w:tcPr>
          <w:p w14:paraId="2AFCFF59">
            <w:pPr>
              <w:jc w:val="center"/>
              <w:rPr>
                <w:rFonts w:hint="eastAsia" w:ascii="仿宋" w:hAnsi="仿宋" w:eastAsia="仿宋" w:cs="仿宋"/>
                <w:sz w:val="24"/>
              </w:rPr>
            </w:pPr>
          </w:p>
        </w:tc>
        <w:tc>
          <w:tcPr>
            <w:tcW w:w="2679" w:type="pct"/>
            <w:shd w:val="clear" w:color="auto" w:fill="auto"/>
            <w:vAlign w:val="center"/>
          </w:tcPr>
          <w:p w14:paraId="46DCD139">
            <w:pPr>
              <w:jc w:val="center"/>
              <w:rPr>
                <w:rFonts w:hint="eastAsia" w:ascii="仿宋" w:hAnsi="仿宋" w:eastAsia="仿宋" w:cs="仿宋"/>
                <w:sz w:val="24"/>
              </w:rPr>
            </w:pPr>
            <w:r>
              <w:rPr>
                <w:rFonts w:hint="eastAsia" w:ascii="仿宋" w:hAnsi="仿宋" w:eastAsia="仿宋" w:cs="仿宋"/>
                <w:sz w:val="24"/>
              </w:rPr>
              <w:t>艺术活动与表演</w:t>
            </w:r>
          </w:p>
        </w:tc>
      </w:tr>
      <w:tr w14:paraId="42BD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shd w:val="clear" w:color="auto" w:fill="auto"/>
            <w:vAlign w:val="center"/>
          </w:tcPr>
          <w:p w14:paraId="37CB1544">
            <w:pPr>
              <w:jc w:val="center"/>
              <w:rPr>
                <w:rFonts w:hint="eastAsia" w:ascii="仿宋" w:hAnsi="仿宋" w:eastAsia="仿宋" w:cs="仿宋"/>
                <w:sz w:val="24"/>
              </w:rPr>
            </w:pPr>
          </w:p>
        </w:tc>
        <w:tc>
          <w:tcPr>
            <w:tcW w:w="2679" w:type="pct"/>
            <w:shd w:val="clear" w:color="auto" w:fill="auto"/>
            <w:vAlign w:val="center"/>
          </w:tcPr>
          <w:p w14:paraId="04FB9631">
            <w:pPr>
              <w:jc w:val="center"/>
              <w:rPr>
                <w:rFonts w:hint="eastAsia" w:ascii="仿宋" w:hAnsi="仿宋" w:eastAsia="仿宋" w:cs="仿宋"/>
                <w:sz w:val="24"/>
              </w:rPr>
            </w:pPr>
            <w:r>
              <w:rPr>
                <w:rFonts w:hint="eastAsia" w:ascii="仿宋" w:hAnsi="仿宋" w:eastAsia="仿宋" w:cs="仿宋"/>
                <w:sz w:val="24"/>
              </w:rPr>
              <w:t>中华优秀传统文化艺术</w:t>
            </w:r>
          </w:p>
        </w:tc>
      </w:tr>
      <w:tr w14:paraId="51A0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restart"/>
            <w:shd w:val="clear" w:color="auto" w:fill="auto"/>
            <w:vAlign w:val="center"/>
          </w:tcPr>
          <w:p w14:paraId="7C64F92B">
            <w:pPr>
              <w:jc w:val="center"/>
              <w:rPr>
                <w:rFonts w:hint="eastAsia" w:ascii="仿宋" w:hAnsi="仿宋" w:eastAsia="仿宋" w:cs="仿宋"/>
                <w:sz w:val="24"/>
              </w:rPr>
            </w:pPr>
            <w:r>
              <w:rPr>
                <w:rFonts w:hint="eastAsia" w:ascii="仿宋" w:hAnsi="仿宋" w:eastAsia="仿宋" w:cs="仿宋"/>
                <w:sz w:val="24"/>
              </w:rPr>
              <w:t>劳动与职业素养</w:t>
            </w:r>
          </w:p>
        </w:tc>
        <w:tc>
          <w:tcPr>
            <w:tcW w:w="2679" w:type="pct"/>
            <w:shd w:val="clear" w:color="auto" w:fill="auto"/>
            <w:vAlign w:val="center"/>
          </w:tcPr>
          <w:p w14:paraId="48B7E387">
            <w:pPr>
              <w:jc w:val="center"/>
              <w:rPr>
                <w:rFonts w:hint="eastAsia" w:ascii="仿宋" w:hAnsi="仿宋" w:eastAsia="仿宋" w:cs="仿宋"/>
                <w:sz w:val="24"/>
              </w:rPr>
            </w:pPr>
            <w:r>
              <w:rPr>
                <w:rFonts w:hint="eastAsia" w:ascii="仿宋" w:hAnsi="仿宋" w:eastAsia="仿宋" w:cs="仿宋"/>
                <w:sz w:val="24"/>
              </w:rPr>
              <w:t>意识与观念</w:t>
            </w:r>
          </w:p>
        </w:tc>
      </w:tr>
      <w:tr w14:paraId="67DD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jc w:val="center"/>
        </w:trPr>
        <w:tc>
          <w:tcPr>
            <w:tcW w:w="2320" w:type="pct"/>
            <w:gridSpan w:val="3"/>
            <w:vMerge w:val="continue"/>
            <w:shd w:val="clear" w:color="auto" w:fill="auto"/>
            <w:vAlign w:val="center"/>
          </w:tcPr>
          <w:p w14:paraId="15F83C3A">
            <w:pPr>
              <w:jc w:val="center"/>
              <w:rPr>
                <w:rFonts w:hint="eastAsia" w:ascii="仿宋" w:hAnsi="仿宋" w:eastAsia="仿宋" w:cs="仿宋"/>
                <w:sz w:val="24"/>
              </w:rPr>
            </w:pPr>
          </w:p>
        </w:tc>
        <w:tc>
          <w:tcPr>
            <w:tcW w:w="2679" w:type="pct"/>
            <w:shd w:val="clear" w:color="auto" w:fill="auto"/>
            <w:vAlign w:val="center"/>
          </w:tcPr>
          <w:p w14:paraId="6F2B36B0">
            <w:pPr>
              <w:jc w:val="center"/>
              <w:rPr>
                <w:rFonts w:hint="eastAsia" w:ascii="仿宋" w:hAnsi="仿宋" w:eastAsia="仿宋" w:cs="仿宋"/>
                <w:sz w:val="24"/>
              </w:rPr>
            </w:pPr>
            <w:r>
              <w:rPr>
                <w:rFonts w:hint="eastAsia" w:ascii="仿宋" w:hAnsi="仿宋" w:eastAsia="仿宋" w:cs="仿宋"/>
                <w:sz w:val="24"/>
              </w:rPr>
              <w:t>日常生活劳动</w:t>
            </w:r>
          </w:p>
        </w:tc>
      </w:tr>
      <w:tr w14:paraId="5A244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2320" w:type="pct"/>
            <w:gridSpan w:val="3"/>
            <w:vMerge w:val="continue"/>
            <w:shd w:val="clear" w:color="auto" w:fill="auto"/>
            <w:vAlign w:val="center"/>
          </w:tcPr>
          <w:p w14:paraId="4896F1D4">
            <w:pPr>
              <w:jc w:val="center"/>
              <w:rPr>
                <w:rFonts w:hint="eastAsia" w:ascii="仿宋" w:hAnsi="仿宋" w:eastAsia="仿宋" w:cs="仿宋"/>
                <w:sz w:val="24"/>
              </w:rPr>
            </w:pPr>
          </w:p>
        </w:tc>
        <w:tc>
          <w:tcPr>
            <w:tcW w:w="2679" w:type="pct"/>
            <w:shd w:val="clear" w:color="auto" w:fill="auto"/>
            <w:vAlign w:val="center"/>
          </w:tcPr>
          <w:p w14:paraId="61C83EF6">
            <w:pPr>
              <w:jc w:val="center"/>
              <w:rPr>
                <w:rFonts w:hint="eastAsia" w:ascii="仿宋" w:hAnsi="仿宋" w:eastAsia="仿宋" w:cs="仿宋"/>
                <w:sz w:val="24"/>
              </w:rPr>
            </w:pPr>
            <w:r>
              <w:rPr>
                <w:rFonts w:hint="eastAsia" w:ascii="仿宋" w:hAnsi="仿宋" w:eastAsia="仿宋" w:cs="仿宋"/>
                <w:sz w:val="24"/>
              </w:rPr>
              <w:t>劳动教育</w:t>
            </w:r>
          </w:p>
        </w:tc>
      </w:tr>
      <w:tr w14:paraId="097B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320" w:type="pct"/>
            <w:gridSpan w:val="3"/>
            <w:vMerge w:val="continue"/>
            <w:shd w:val="clear" w:color="auto" w:fill="auto"/>
            <w:vAlign w:val="center"/>
          </w:tcPr>
          <w:p w14:paraId="3BE824F1">
            <w:pPr>
              <w:jc w:val="center"/>
              <w:rPr>
                <w:rFonts w:hint="eastAsia" w:ascii="仿宋" w:hAnsi="仿宋" w:eastAsia="仿宋" w:cs="仿宋"/>
                <w:sz w:val="24"/>
              </w:rPr>
            </w:pPr>
          </w:p>
        </w:tc>
        <w:tc>
          <w:tcPr>
            <w:tcW w:w="2679" w:type="pct"/>
            <w:shd w:val="clear" w:color="auto" w:fill="auto"/>
            <w:vAlign w:val="center"/>
          </w:tcPr>
          <w:p w14:paraId="53DE1295">
            <w:pPr>
              <w:jc w:val="center"/>
              <w:rPr>
                <w:rFonts w:hint="eastAsia" w:ascii="仿宋" w:hAnsi="仿宋" w:eastAsia="仿宋" w:cs="仿宋"/>
                <w:sz w:val="24"/>
              </w:rPr>
            </w:pPr>
            <w:r>
              <w:rPr>
                <w:rFonts w:hint="eastAsia" w:ascii="仿宋" w:hAnsi="仿宋" w:eastAsia="仿宋" w:cs="仿宋"/>
                <w:sz w:val="24"/>
              </w:rPr>
              <w:t>校外公益服务劳动</w:t>
            </w:r>
          </w:p>
        </w:tc>
      </w:tr>
    </w:tbl>
    <w:p w14:paraId="6B9807E4">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2.评价主体多元</w:t>
      </w:r>
    </w:p>
    <w:p w14:paraId="4273A805">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评价主体多元化，重视学生发展性评价，倡导多方参与互动，即教师评价、学校评价、家长和社会、学生自评与学生互评等相结合。</w:t>
      </w:r>
    </w:p>
    <w:p w14:paraId="6A019AC3">
      <w:pPr>
        <w:spacing w:line="360" w:lineRule="auto"/>
        <w:jc w:val="center"/>
        <w:rPr>
          <w:rFonts w:hint="eastAsia" w:ascii="仿宋" w:hAnsi="仿宋" w:eastAsia="仿宋" w:cs="仿宋"/>
          <w:b/>
          <w:bCs/>
          <w:sz w:val="24"/>
        </w:rPr>
      </w:pPr>
      <w:r>
        <w:rPr>
          <w:rFonts w:hint="eastAsia" w:ascii="仿宋" w:hAnsi="仿宋" w:eastAsia="仿宋" w:cs="仿宋"/>
          <w:b/>
          <w:bCs/>
          <w:sz w:val="24"/>
        </w:rPr>
        <w:t>表8-20 评价主体及内容对照表</w:t>
      </w:r>
    </w:p>
    <w:tbl>
      <w:tblPr>
        <w:tblStyle w:val="12"/>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849"/>
        <w:gridCol w:w="6804"/>
      </w:tblGrid>
      <w:tr w14:paraId="1C8BD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blHeader/>
          <w:jc w:val="center"/>
        </w:trPr>
        <w:tc>
          <w:tcPr>
            <w:tcW w:w="906" w:type="pct"/>
            <w:gridSpan w:val="2"/>
            <w:shd w:val="clear" w:color="auto" w:fill="auto"/>
            <w:vAlign w:val="center"/>
          </w:tcPr>
          <w:p w14:paraId="5A9B079A">
            <w:pPr>
              <w:jc w:val="center"/>
              <w:rPr>
                <w:rFonts w:hint="eastAsia" w:ascii="仿宋" w:hAnsi="仿宋" w:eastAsia="仿宋" w:cs="仿宋"/>
                <w:b/>
                <w:bCs/>
                <w:sz w:val="24"/>
              </w:rPr>
            </w:pPr>
            <w:r>
              <w:rPr>
                <w:rFonts w:hint="eastAsia" w:ascii="仿宋" w:hAnsi="仿宋" w:eastAsia="仿宋" w:cs="仿宋"/>
                <w:b/>
                <w:bCs/>
                <w:sz w:val="24"/>
              </w:rPr>
              <w:t>评价主体</w:t>
            </w:r>
          </w:p>
        </w:tc>
        <w:tc>
          <w:tcPr>
            <w:tcW w:w="4093" w:type="pct"/>
            <w:shd w:val="clear" w:color="auto" w:fill="auto"/>
            <w:vAlign w:val="center"/>
          </w:tcPr>
          <w:p w14:paraId="087F73D8">
            <w:pPr>
              <w:jc w:val="center"/>
              <w:rPr>
                <w:rFonts w:hint="eastAsia" w:ascii="仿宋" w:hAnsi="仿宋" w:eastAsia="仿宋" w:cs="仿宋"/>
                <w:b/>
                <w:bCs/>
                <w:sz w:val="24"/>
              </w:rPr>
            </w:pPr>
            <w:r>
              <w:rPr>
                <w:rFonts w:hint="eastAsia" w:ascii="仿宋" w:hAnsi="仿宋" w:eastAsia="仿宋" w:cs="仿宋"/>
                <w:b/>
                <w:bCs/>
                <w:sz w:val="24"/>
              </w:rPr>
              <w:t>评价内容</w:t>
            </w:r>
          </w:p>
        </w:tc>
      </w:tr>
      <w:tr w14:paraId="610D1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shd w:val="clear" w:color="auto" w:fill="auto"/>
            <w:vAlign w:val="center"/>
          </w:tcPr>
          <w:p w14:paraId="3AE67AE8">
            <w:pPr>
              <w:jc w:val="center"/>
              <w:rPr>
                <w:rFonts w:hint="eastAsia" w:ascii="仿宋" w:hAnsi="仿宋" w:eastAsia="仿宋" w:cs="仿宋"/>
                <w:sz w:val="24"/>
              </w:rPr>
            </w:pPr>
            <w:r>
              <w:rPr>
                <w:rFonts w:hint="eastAsia" w:ascii="仿宋" w:hAnsi="仿宋" w:eastAsia="仿宋" w:cs="仿宋"/>
                <w:sz w:val="24"/>
              </w:rPr>
              <w:t>教师</w:t>
            </w:r>
          </w:p>
        </w:tc>
        <w:tc>
          <w:tcPr>
            <w:tcW w:w="511" w:type="pct"/>
            <w:shd w:val="clear" w:color="auto" w:fill="auto"/>
            <w:vAlign w:val="center"/>
          </w:tcPr>
          <w:p w14:paraId="3705F225">
            <w:pPr>
              <w:jc w:val="center"/>
              <w:rPr>
                <w:rFonts w:hint="eastAsia" w:ascii="仿宋" w:hAnsi="仿宋" w:eastAsia="仿宋" w:cs="仿宋"/>
                <w:sz w:val="24"/>
              </w:rPr>
            </w:pPr>
            <w:r>
              <w:rPr>
                <w:rFonts w:hint="eastAsia" w:ascii="仿宋" w:hAnsi="仿宋" w:eastAsia="仿宋" w:cs="仿宋"/>
                <w:sz w:val="24"/>
              </w:rPr>
              <w:t>辅导员</w:t>
            </w:r>
          </w:p>
          <w:p w14:paraId="7A274370">
            <w:pPr>
              <w:jc w:val="center"/>
              <w:rPr>
                <w:rFonts w:hint="eastAsia" w:ascii="仿宋" w:hAnsi="仿宋" w:eastAsia="仿宋" w:cs="仿宋"/>
                <w:sz w:val="24"/>
              </w:rPr>
            </w:pPr>
            <w:r>
              <w:rPr>
                <w:rFonts w:hint="eastAsia" w:ascii="仿宋" w:hAnsi="仿宋" w:eastAsia="仿宋" w:cs="仿宋"/>
                <w:sz w:val="24"/>
              </w:rPr>
              <w:t>班主任</w:t>
            </w:r>
          </w:p>
        </w:tc>
        <w:tc>
          <w:tcPr>
            <w:tcW w:w="4093" w:type="pct"/>
            <w:shd w:val="clear" w:color="auto" w:fill="auto"/>
            <w:vAlign w:val="center"/>
          </w:tcPr>
          <w:p w14:paraId="4F532343">
            <w:pPr>
              <w:rPr>
                <w:rFonts w:hint="eastAsia" w:ascii="仿宋" w:hAnsi="仿宋" w:eastAsia="仿宋" w:cs="仿宋"/>
                <w:sz w:val="24"/>
              </w:rPr>
            </w:pPr>
            <w:r>
              <w:rPr>
                <w:rFonts w:hint="eastAsia" w:ascii="仿宋" w:hAnsi="仿宋" w:eastAsia="仿宋" w:cs="仿宋"/>
                <w:sz w:val="24"/>
              </w:rPr>
              <w:t>1.通过学生日常表现、参与学校活动情况、接人待物情况对学生的德育进行评价；</w:t>
            </w:r>
          </w:p>
          <w:p w14:paraId="437C99AE">
            <w:pPr>
              <w:rPr>
                <w:rFonts w:hint="eastAsia" w:ascii="仿宋" w:hAnsi="仿宋" w:eastAsia="仿宋" w:cs="仿宋"/>
                <w:sz w:val="24"/>
              </w:rPr>
            </w:pPr>
            <w:r>
              <w:rPr>
                <w:rFonts w:hint="eastAsia" w:ascii="仿宋" w:hAnsi="仿宋" w:eastAsia="仿宋" w:cs="仿宋"/>
                <w:sz w:val="24"/>
              </w:rPr>
              <w:t>2.通过学生作业完成情况、班级表现和课堂学习成绩对学生进行智育的评价；</w:t>
            </w:r>
          </w:p>
          <w:p w14:paraId="1E2087F9">
            <w:pPr>
              <w:rPr>
                <w:rFonts w:hint="eastAsia" w:ascii="仿宋" w:hAnsi="仿宋" w:eastAsia="仿宋" w:cs="仿宋"/>
                <w:sz w:val="24"/>
              </w:rPr>
            </w:pPr>
            <w:r>
              <w:rPr>
                <w:rFonts w:hint="eastAsia" w:ascii="仿宋" w:hAnsi="仿宋" w:eastAsia="仿宋" w:cs="仿宋"/>
                <w:sz w:val="24"/>
              </w:rPr>
              <w:t>3.通过学生积极参加学校各项活动和体育运动对学生进行体、美、劳方面的评价。</w:t>
            </w:r>
          </w:p>
        </w:tc>
      </w:tr>
      <w:tr w14:paraId="20133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shd w:val="clear" w:color="auto" w:fill="auto"/>
            <w:vAlign w:val="center"/>
          </w:tcPr>
          <w:p w14:paraId="4DCBEF71">
            <w:pPr>
              <w:jc w:val="center"/>
              <w:rPr>
                <w:rFonts w:hint="eastAsia" w:ascii="仿宋" w:hAnsi="仿宋" w:eastAsia="仿宋" w:cs="仿宋"/>
                <w:sz w:val="24"/>
              </w:rPr>
            </w:pPr>
          </w:p>
        </w:tc>
        <w:tc>
          <w:tcPr>
            <w:tcW w:w="511" w:type="pct"/>
            <w:shd w:val="clear" w:color="auto" w:fill="auto"/>
            <w:vAlign w:val="center"/>
          </w:tcPr>
          <w:p w14:paraId="23ADADE0">
            <w:pPr>
              <w:jc w:val="center"/>
              <w:rPr>
                <w:rFonts w:hint="eastAsia" w:ascii="仿宋" w:hAnsi="仿宋" w:eastAsia="仿宋" w:cs="仿宋"/>
                <w:sz w:val="24"/>
              </w:rPr>
            </w:pPr>
            <w:r>
              <w:rPr>
                <w:rFonts w:hint="eastAsia" w:ascii="仿宋" w:hAnsi="仿宋" w:eastAsia="仿宋" w:cs="仿宋"/>
                <w:sz w:val="24"/>
              </w:rPr>
              <w:t>专业课</w:t>
            </w:r>
          </w:p>
          <w:p w14:paraId="58F42C76">
            <w:pPr>
              <w:jc w:val="center"/>
              <w:rPr>
                <w:rFonts w:hint="eastAsia" w:ascii="仿宋" w:hAnsi="仿宋" w:eastAsia="仿宋" w:cs="仿宋"/>
                <w:sz w:val="24"/>
              </w:rPr>
            </w:pPr>
            <w:r>
              <w:rPr>
                <w:rFonts w:hint="eastAsia" w:ascii="仿宋" w:hAnsi="仿宋" w:eastAsia="仿宋" w:cs="仿宋"/>
                <w:sz w:val="24"/>
              </w:rPr>
              <w:t>教师</w:t>
            </w:r>
          </w:p>
        </w:tc>
        <w:tc>
          <w:tcPr>
            <w:tcW w:w="4093" w:type="pct"/>
            <w:shd w:val="clear" w:color="auto" w:fill="auto"/>
            <w:vAlign w:val="center"/>
          </w:tcPr>
          <w:p w14:paraId="2A5A8CA6">
            <w:pPr>
              <w:rPr>
                <w:rFonts w:hint="eastAsia" w:ascii="仿宋" w:hAnsi="仿宋" w:eastAsia="仿宋" w:cs="仿宋"/>
                <w:sz w:val="24"/>
              </w:rPr>
            </w:pPr>
            <w:r>
              <w:rPr>
                <w:rFonts w:hint="eastAsia" w:ascii="仿宋" w:hAnsi="仿宋" w:eastAsia="仿宋" w:cs="仿宋"/>
                <w:sz w:val="24"/>
              </w:rPr>
              <w:t>1.专业教师通过学生的课堂表现、学生的积极性、课堂出勤表、作业完成情况、学生成绩册对学生进行专业课程方面进行评价；</w:t>
            </w:r>
          </w:p>
          <w:p w14:paraId="6ED297B7">
            <w:pPr>
              <w:rPr>
                <w:rFonts w:hint="eastAsia" w:ascii="仿宋" w:hAnsi="仿宋" w:eastAsia="仿宋" w:cs="仿宋"/>
                <w:sz w:val="24"/>
              </w:rPr>
            </w:pPr>
            <w:r>
              <w:rPr>
                <w:rFonts w:hint="eastAsia" w:ascii="仿宋" w:hAnsi="仿宋" w:eastAsia="仿宋" w:cs="仿宋"/>
                <w:sz w:val="24"/>
              </w:rPr>
              <w:t>2.专业教师通过学生职业资格证获取和对专业知识的了解对学生进行专业技能的评价。</w:t>
            </w:r>
          </w:p>
        </w:tc>
      </w:tr>
      <w:tr w14:paraId="5DBB5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shd w:val="clear" w:color="auto" w:fill="auto"/>
            <w:vAlign w:val="center"/>
          </w:tcPr>
          <w:p w14:paraId="1C6770B5">
            <w:pPr>
              <w:jc w:val="center"/>
              <w:rPr>
                <w:rFonts w:hint="eastAsia" w:ascii="仿宋" w:hAnsi="仿宋" w:eastAsia="仿宋" w:cs="仿宋"/>
                <w:sz w:val="24"/>
              </w:rPr>
            </w:pPr>
          </w:p>
        </w:tc>
        <w:tc>
          <w:tcPr>
            <w:tcW w:w="511" w:type="pct"/>
            <w:shd w:val="clear" w:color="auto" w:fill="auto"/>
            <w:vAlign w:val="center"/>
          </w:tcPr>
          <w:p w14:paraId="475B8674">
            <w:pPr>
              <w:jc w:val="center"/>
              <w:rPr>
                <w:rFonts w:hint="eastAsia" w:ascii="仿宋" w:hAnsi="仿宋" w:eastAsia="仿宋" w:cs="仿宋"/>
                <w:sz w:val="24"/>
              </w:rPr>
            </w:pPr>
            <w:r>
              <w:rPr>
                <w:rFonts w:hint="eastAsia" w:ascii="仿宋" w:hAnsi="仿宋" w:eastAsia="仿宋" w:cs="仿宋"/>
                <w:sz w:val="24"/>
              </w:rPr>
              <w:t>公共课</w:t>
            </w:r>
          </w:p>
          <w:p w14:paraId="1D41DA8C">
            <w:pPr>
              <w:jc w:val="center"/>
              <w:rPr>
                <w:rFonts w:hint="eastAsia" w:ascii="仿宋" w:hAnsi="仿宋" w:eastAsia="仿宋" w:cs="仿宋"/>
                <w:sz w:val="24"/>
              </w:rPr>
            </w:pPr>
            <w:r>
              <w:rPr>
                <w:rFonts w:hint="eastAsia" w:ascii="仿宋" w:hAnsi="仿宋" w:eastAsia="仿宋" w:cs="仿宋"/>
                <w:sz w:val="24"/>
              </w:rPr>
              <w:t>教师</w:t>
            </w:r>
          </w:p>
        </w:tc>
        <w:tc>
          <w:tcPr>
            <w:tcW w:w="4093" w:type="pct"/>
            <w:shd w:val="clear" w:color="auto" w:fill="auto"/>
            <w:vAlign w:val="center"/>
          </w:tcPr>
          <w:p w14:paraId="0269EE80">
            <w:pPr>
              <w:rPr>
                <w:rFonts w:hint="eastAsia" w:ascii="仿宋" w:hAnsi="仿宋" w:eastAsia="仿宋" w:cs="仿宋"/>
                <w:sz w:val="24"/>
              </w:rPr>
            </w:pPr>
            <w:r>
              <w:rPr>
                <w:rFonts w:hint="eastAsia" w:ascii="仿宋" w:hAnsi="仿宋" w:eastAsia="仿宋" w:cs="仿宋"/>
                <w:sz w:val="24"/>
              </w:rPr>
              <w:t>1.公共课教师通过对学生的课堂表现、课堂出勤表、学生学习积极性、作业完成情况对学生进行评价；</w:t>
            </w:r>
          </w:p>
          <w:p w14:paraId="34EF5C79">
            <w:pPr>
              <w:rPr>
                <w:rFonts w:hint="eastAsia" w:ascii="仿宋" w:hAnsi="仿宋" w:eastAsia="仿宋" w:cs="仿宋"/>
                <w:sz w:val="24"/>
              </w:rPr>
            </w:pPr>
            <w:r>
              <w:rPr>
                <w:rFonts w:hint="eastAsia" w:ascii="仿宋" w:hAnsi="仿宋" w:eastAsia="仿宋" w:cs="仿宋"/>
                <w:spacing w:val="6"/>
                <w:sz w:val="24"/>
              </w:rPr>
              <w:t>2.通过学生参加艺术相关活动、活动作品展示对学生进行艺术评价。</w:t>
            </w:r>
          </w:p>
        </w:tc>
      </w:tr>
      <w:tr w14:paraId="75957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shd w:val="clear" w:color="auto" w:fill="auto"/>
            <w:vAlign w:val="center"/>
          </w:tcPr>
          <w:p w14:paraId="77BB1A9A">
            <w:pPr>
              <w:jc w:val="center"/>
              <w:rPr>
                <w:rFonts w:hint="eastAsia" w:ascii="仿宋" w:hAnsi="仿宋" w:eastAsia="仿宋" w:cs="仿宋"/>
                <w:sz w:val="24"/>
              </w:rPr>
            </w:pPr>
            <w:r>
              <w:rPr>
                <w:rFonts w:hint="eastAsia" w:ascii="仿宋" w:hAnsi="仿宋" w:eastAsia="仿宋" w:cs="仿宋"/>
                <w:sz w:val="24"/>
              </w:rPr>
              <w:t>家长</w:t>
            </w:r>
          </w:p>
        </w:tc>
        <w:tc>
          <w:tcPr>
            <w:tcW w:w="511" w:type="pct"/>
            <w:shd w:val="clear" w:color="auto" w:fill="auto"/>
            <w:vAlign w:val="center"/>
          </w:tcPr>
          <w:p w14:paraId="5FF887F2">
            <w:pPr>
              <w:jc w:val="center"/>
              <w:rPr>
                <w:rFonts w:hint="eastAsia" w:ascii="仿宋" w:hAnsi="仿宋" w:eastAsia="仿宋" w:cs="仿宋"/>
                <w:sz w:val="24"/>
              </w:rPr>
            </w:pPr>
            <w:r>
              <w:rPr>
                <w:rFonts w:hint="eastAsia" w:ascii="仿宋" w:hAnsi="仿宋" w:eastAsia="仿宋" w:cs="仿宋"/>
                <w:sz w:val="24"/>
              </w:rPr>
              <w:t>家长</w:t>
            </w:r>
          </w:p>
        </w:tc>
        <w:tc>
          <w:tcPr>
            <w:tcW w:w="4093" w:type="pct"/>
            <w:shd w:val="clear" w:color="auto" w:fill="auto"/>
            <w:vAlign w:val="center"/>
          </w:tcPr>
          <w:p w14:paraId="5C842E72">
            <w:pPr>
              <w:rPr>
                <w:rFonts w:hint="eastAsia" w:ascii="仿宋" w:hAnsi="仿宋" w:eastAsia="仿宋" w:cs="仿宋"/>
                <w:sz w:val="24"/>
              </w:rPr>
            </w:pPr>
            <w:r>
              <w:rPr>
                <w:rFonts w:hint="eastAsia" w:ascii="仿宋" w:hAnsi="仿宋" w:eastAsia="仿宋" w:cs="仿宋"/>
                <w:sz w:val="24"/>
              </w:rPr>
              <w:t>1.通过学生日常生活表现，解决问题方式对学生进行评价；</w:t>
            </w:r>
          </w:p>
          <w:p w14:paraId="55F6BBF5">
            <w:pPr>
              <w:rPr>
                <w:rFonts w:hint="eastAsia" w:ascii="仿宋" w:hAnsi="仿宋" w:eastAsia="仿宋" w:cs="仿宋"/>
                <w:sz w:val="24"/>
              </w:rPr>
            </w:pPr>
            <w:r>
              <w:rPr>
                <w:rFonts w:hint="eastAsia" w:ascii="仿宋" w:hAnsi="仿宋" w:eastAsia="仿宋" w:cs="仿宋"/>
                <w:sz w:val="24"/>
              </w:rPr>
              <w:t>2.通过学生和其他学生的沟通交流方式对学生评价。</w:t>
            </w:r>
          </w:p>
        </w:tc>
      </w:tr>
      <w:tr w14:paraId="013FE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shd w:val="clear" w:color="auto" w:fill="auto"/>
            <w:vAlign w:val="center"/>
          </w:tcPr>
          <w:p w14:paraId="02539EC9">
            <w:pPr>
              <w:jc w:val="center"/>
              <w:rPr>
                <w:rFonts w:hint="eastAsia" w:ascii="仿宋" w:hAnsi="仿宋" w:eastAsia="仿宋" w:cs="仿宋"/>
                <w:sz w:val="24"/>
              </w:rPr>
            </w:pPr>
            <w:r>
              <w:rPr>
                <w:rFonts w:hint="eastAsia" w:ascii="仿宋" w:hAnsi="仿宋" w:eastAsia="仿宋" w:cs="仿宋"/>
                <w:sz w:val="24"/>
              </w:rPr>
              <w:t>学生</w:t>
            </w:r>
          </w:p>
          <w:p w14:paraId="5CFF2B4E">
            <w:pPr>
              <w:jc w:val="center"/>
              <w:rPr>
                <w:rFonts w:hint="eastAsia" w:ascii="仿宋" w:hAnsi="仿宋" w:eastAsia="仿宋" w:cs="仿宋"/>
                <w:sz w:val="24"/>
              </w:rPr>
            </w:pPr>
            <w:r>
              <w:rPr>
                <w:rFonts w:hint="eastAsia" w:ascii="仿宋" w:hAnsi="仿宋" w:eastAsia="仿宋" w:cs="仿宋"/>
                <w:sz w:val="24"/>
              </w:rPr>
              <w:t>自评</w:t>
            </w:r>
          </w:p>
        </w:tc>
        <w:tc>
          <w:tcPr>
            <w:tcW w:w="511" w:type="pct"/>
            <w:shd w:val="clear" w:color="auto" w:fill="auto"/>
            <w:vAlign w:val="center"/>
          </w:tcPr>
          <w:p w14:paraId="442D4893">
            <w:pPr>
              <w:jc w:val="center"/>
              <w:rPr>
                <w:rFonts w:hint="eastAsia" w:ascii="仿宋" w:hAnsi="仿宋" w:eastAsia="仿宋" w:cs="仿宋"/>
                <w:sz w:val="24"/>
              </w:rPr>
            </w:pPr>
            <w:r>
              <w:rPr>
                <w:rFonts w:hint="eastAsia" w:ascii="仿宋" w:hAnsi="仿宋" w:eastAsia="仿宋" w:cs="仿宋"/>
                <w:sz w:val="24"/>
              </w:rPr>
              <w:t>学生</w:t>
            </w:r>
          </w:p>
          <w:p w14:paraId="1845F5D6">
            <w:pPr>
              <w:jc w:val="center"/>
              <w:rPr>
                <w:rFonts w:hint="eastAsia" w:ascii="仿宋" w:hAnsi="仿宋" w:eastAsia="仿宋" w:cs="仿宋"/>
                <w:sz w:val="24"/>
              </w:rPr>
            </w:pPr>
            <w:r>
              <w:rPr>
                <w:rFonts w:hint="eastAsia" w:ascii="仿宋" w:hAnsi="仿宋" w:eastAsia="仿宋" w:cs="仿宋"/>
                <w:sz w:val="24"/>
              </w:rPr>
              <w:t>自评</w:t>
            </w:r>
          </w:p>
        </w:tc>
        <w:tc>
          <w:tcPr>
            <w:tcW w:w="4093" w:type="pct"/>
            <w:shd w:val="clear" w:color="auto" w:fill="auto"/>
            <w:vAlign w:val="center"/>
          </w:tcPr>
          <w:p w14:paraId="4EF4E2B1">
            <w:pPr>
              <w:rPr>
                <w:rFonts w:hint="eastAsia" w:ascii="仿宋" w:hAnsi="仿宋" w:eastAsia="仿宋" w:cs="仿宋"/>
                <w:sz w:val="24"/>
              </w:rPr>
            </w:pPr>
            <w:r>
              <w:rPr>
                <w:rFonts w:hint="eastAsia" w:ascii="仿宋" w:hAnsi="仿宋" w:eastAsia="仿宋" w:cs="仿宋"/>
                <w:sz w:val="24"/>
              </w:rPr>
              <w:t>1.通过自己能够自觉预习、积极思考、能积极查找相关学习资源进行课前自我评价；</w:t>
            </w:r>
          </w:p>
          <w:p w14:paraId="23A972E0">
            <w:pPr>
              <w:rPr>
                <w:rFonts w:hint="eastAsia" w:ascii="仿宋" w:hAnsi="仿宋" w:eastAsia="仿宋" w:cs="仿宋"/>
                <w:sz w:val="24"/>
              </w:rPr>
            </w:pPr>
            <w:r>
              <w:rPr>
                <w:rFonts w:hint="eastAsia" w:ascii="仿宋" w:hAnsi="仿宋" w:eastAsia="仿宋" w:cs="仿宋"/>
                <w:sz w:val="24"/>
              </w:rPr>
              <w:t>2.通过自己能够专心听讲、上课大胆踊跃发言、能提出合理、可行的问题解决方案进行课中自我评价；</w:t>
            </w:r>
          </w:p>
          <w:p w14:paraId="36A8B54C">
            <w:pPr>
              <w:rPr>
                <w:rFonts w:hint="eastAsia" w:ascii="仿宋" w:hAnsi="仿宋" w:eastAsia="仿宋" w:cs="仿宋"/>
                <w:sz w:val="24"/>
              </w:rPr>
            </w:pPr>
            <w:r>
              <w:rPr>
                <w:rFonts w:hint="eastAsia" w:ascii="仿宋" w:hAnsi="仿宋" w:eastAsia="仿宋" w:cs="仿宋"/>
                <w:sz w:val="24"/>
              </w:rPr>
              <w:t>3.通过自己能够独立完成作业，做到课后复习对自己做出课后自我评价。</w:t>
            </w:r>
          </w:p>
        </w:tc>
      </w:tr>
      <w:tr w14:paraId="2C41F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shd w:val="clear" w:color="auto" w:fill="auto"/>
            <w:vAlign w:val="center"/>
          </w:tcPr>
          <w:p w14:paraId="0BAA5AA3">
            <w:pPr>
              <w:jc w:val="center"/>
              <w:rPr>
                <w:rFonts w:hint="eastAsia" w:ascii="仿宋" w:hAnsi="仿宋" w:eastAsia="仿宋" w:cs="仿宋"/>
                <w:sz w:val="24"/>
              </w:rPr>
            </w:pPr>
            <w:r>
              <w:rPr>
                <w:rFonts w:hint="eastAsia" w:ascii="仿宋" w:hAnsi="仿宋" w:eastAsia="仿宋" w:cs="仿宋"/>
                <w:sz w:val="24"/>
              </w:rPr>
              <w:t>互评</w:t>
            </w:r>
          </w:p>
        </w:tc>
        <w:tc>
          <w:tcPr>
            <w:tcW w:w="511" w:type="pct"/>
            <w:shd w:val="clear" w:color="auto" w:fill="auto"/>
            <w:vAlign w:val="center"/>
          </w:tcPr>
          <w:p w14:paraId="2163E74D">
            <w:pPr>
              <w:jc w:val="center"/>
              <w:rPr>
                <w:rFonts w:hint="eastAsia" w:ascii="仿宋" w:hAnsi="仿宋" w:eastAsia="仿宋" w:cs="仿宋"/>
                <w:sz w:val="24"/>
              </w:rPr>
            </w:pPr>
            <w:r>
              <w:rPr>
                <w:rFonts w:hint="eastAsia" w:ascii="仿宋" w:hAnsi="仿宋" w:eastAsia="仿宋" w:cs="仿宋"/>
                <w:sz w:val="24"/>
              </w:rPr>
              <w:t>同学</w:t>
            </w:r>
          </w:p>
          <w:p w14:paraId="10AD29EA">
            <w:pPr>
              <w:jc w:val="center"/>
              <w:rPr>
                <w:rFonts w:hint="eastAsia" w:ascii="仿宋" w:hAnsi="仿宋" w:eastAsia="仿宋" w:cs="仿宋"/>
                <w:sz w:val="24"/>
              </w:rPr>
            </w:pPr>
            <w:r>
              <w:rPr>
                <w:rFonts w:hint="eastAsia" w:ascii="仿宋" w:hAnsi="仿宋" w:eastAsia="仿宋" w:cs="仿宋"/>
                <w:sz w:val="24"/>
              </w:rPr>
              <w:t>评价</w:t>
            </w:r>
          </w:p>
        </w:tc>
        <w:tc>
          <w:tcPr>
            <w:tcW w:w="4093" w:type="pct"/>
            <w:shd w:val="clear" w:color="auto" w:fill="auto"/>
            <w:vAlign w:val="center"/>
          </w:tcPr>
          <w:p w14:paraId="5E2DA2ED">
            <w:pPr>
              <w:rPr>
                <w:rFonts w:hint="eastAsia" w:ascii="仿宋" w:hAnsi="仿宋" w:eastAsia="仿宋" w:cs="仿宋"/>
                <w:sz w:val="24"/>
              </w:rPr>
            </w:pPr>
            <w:r>
              <w:rPr>
                <w:rFonts w:hint="eastAsia" w:ascii="仿宋" w:hAnsi="仿宋" w:eastAsia="仿宋" w:cs="仿宋"/>
                <w:sz w:val="24"/>
              </w:rPr>
              <w:t>1.通过同学上课认真听课，在小组活动中积极主动参与对同学进行课中评价；</w:t>
            </w:r>
          </w:p>
          <w:p w14:paraId="17D0470A">
            <w:pPr>
              <w:rPr>
                <w:rFonts w:hint="eastAsia" w:ascii="仿宋" w:hAnsi="仿宋" w:eastAsia="仿宋" w:cs="仿宋"/>
                <w:sz w:val="24"/>
              </w:rPr>
            </w:pPr>
            <w:r>
              <w:rPr>
                <w:rFonts w:hint="eastAsia" w:ascii="仿宋" w:hAnsi="仿宋" w:eastAsia="仿宋" w:cs="仿宋"/>
                <w:sz w:val="24"/>
              </w:rPr>
              <w:t>2.通过同学认真完成作业，主动帮助提示其他同学，在学习中想其他的解决方法对同学进行课后评价。</w:t>
            </w:r>
          </w:p>
        </w:tc>
      </w:tr>
      <w:tr w14:paraId="2C47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restart"/>
            <w:tcBorders>
              <w:bottom w:val="nil"/>
            </w:tcBorders>
            <w:shd w:val="clear" w:color="auto" w:fill="auto"/>
            <w:vAlign w:val="center"/>
          </w:tcPr>
          <w:p w14:paraId="7A1A7136">
            <w:pPr>
              <w:jc w:val="center"/>
              <w:rPr>
                <w:rFonts w:hint="eastAsia" w:ascii="仿宋" w:hAnsi="仿宋" w:eastAsia="仿宋" w:cs="仿宋"/>
                <w:sz w:val="24"/>
              </w:rPr>
            </w:pPr>
            <w:r>
              <w:rPr>
                <w:rFonts w:hint="eastAsia" w:ascii="仿宋" w:hAnsi="仿宋" w:eastAsia="仿宋" w:cs="仿宋"/>
                <w:sz w:val="24"/>
              </w:rPr>
              <w:t>企业</w:t>
            </w:r>
          </w:p>
        </w:tc>
        <w:tc>
          <w:tcPr>
            <w:tcW w:w="511" w:type="pct"/>
            <w:shd w:val="clear" w:color="auto" w:fill="auto"/>
            <w:vAlign w:val="center"/>
          </w:tcPr>
          <w:p w14:paraId="63762917">
            <w:pPr>
              <w:jc w:val="center"/>
              <w:rPr>
                <w:rFonts w:hint="eastAsia" w:ascii="仿宋" w:hAnsi="仿宋" w:eastAsia="仿宋" w:cs="仿宋"/>
                <w:sz w:val="24"/>
              </w:rPr>
            </w:pPr>
            <w:r>
              <w:rPr>
                <w:rFonts w:hint="eastAsia" w:ascii="仿宋" w:hAnsi="仿宋" w:eastAsia="仿宋" w:cs="仿宋"/>
                <w:sz w:val="24"/>
              </w:rPr>
              <w:t>技术</w:t>
            </w:r>
          </w:p>
          <w:p w14:paraId="47133697">
            <w:pPr>
              <w:jc w:val="center"/>
              <w:rPr>
                <w:rFonts w:hint="eastAsia" w:ascii="仿宋" w:hAnsi="仿宋" w:eastAsia="仿宋" w:cs="仿宋"/>
                <w:sz w:val="24"/>
              </w:rPr>
            </w:pPr>
            <w:r>
              <w:rPr>
                <w:rFonts w:hint="eastAsia" w:ascii="仿宋" w:hAnsi="仿宋" w:eastAsia="仿宋" w:cs="仿宋"/>
                <w:sz w:val="24"/>
              </w:rPr>
              <w:t>人员</w:t>
            </w:r>
          </w:p>
        </w:tc>
        <w:tc>
          <w:tcPr>
            <w:tcW w:w="4093" w:type="pct"/>
            <w:shd w:val="clear" w:color="auto" w:fill="auto"/>
            <w:vAlign w:val="center"/>
          </w:tcPr>
          <w:p w14:paraId="47221386">
            <w:pPr>
              <w:rPr>
                <w:rFonts w:hint="eastAsia" w:ascii="仿宋" w:hAnsi="仿宋" w:eastAsia="仿宋" w:cs="仿宋"/>
                <w:sz w:val="24"/>
              </w:rPr>
            </w:pPr>
            <w:r>
              <w:rPr>
                <w:rFonts w:hint="eastAsia" w:ascii="仿宋" w:hAnsi="仿宋" w:eastAsia="仿宋" w:cs="仿宋"/>
                <w:sz w:val="24"/>
              </w:rPr>
              <w:t>1.通过学生在实践单位的日常表现、实习鉴定表、出勤表、对学生进行职业道德的评价；</w:t>
            </w:r>
          </w:p>
          <w:p w14:paraId="0153DF43">
            <w:pPr>
              <w:rPr>
                <w:rFonts w:hint="eastAsia" w:ascii="仿宋" w:hAnsi="仿宋" w:eastAsia="仿宋" w:cs="仿宋"/>
                <w:sz w:val="24"/>
              </w:rPr>
            </w:pPr>
            <w:r>
              <w:rPr>
                <w:rFonts w:hint="eastAsia" w:ascii="仿宋" w:hAnsi="仿宋" w:eastAsia="仿宋" w:cs="仿宋"/>
                <w:sz w:val="24"/>
              </w:rPr>
              <w:t>2.通过学生在日常工作中的仪容仪表对学生进行行为评价；</w:t>
            </w:r>
          </w:p>
          <w:p w14:paraId="09A8D02E">
            <w:pPr>
              <w:rPr>
                <w:rFonts w:hint="eastAsia" w:ascii="仿宋" w:hAnsi="仿宋" w:eastAsia="仿宋" w:cs="仿宋"/>
                <w:sz w:val="24"/>
              </w:rPr>
            </w:pPr>
            <w:r>
              <w:rPr>
                <w:rFonts w:hint="eastAsia" w:ascii="仿宋" w:hAnsi="仿宋" w:eastAsia="仿宋" w:cs="仿宋"/>
                <w:sz w:val="24"/>
              </w:rPr>
              <w:t>3.通过学生的工作完成情况、职业技能证书和工作能力对学生进行职业技能的评价。</w:t>
            </w:r>
          </w:p>
        </w:tc>
      </w:tr>
      <w:tr w14:paraId="32BEE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jc w:val="center"/>
        </w:trPr>
        <w:tc>
          <w:tcPr>
            <w:tcW w:w="395" w:type="pct"/>
            <w:vMerge w:val="continue"/>
            <w:tcBorders>
              <w:top w:val="nil"/>
            </w:tcBorders>
            <w:shd w:val="clear" w:color="auto" w:fill="auto"/>
            <w:vAlign w:val="center"/>
          </w:tcPr>
          <w:p w14:paraId="4100150F">
            <w:pPr>
              <w:jc w:val="center"/>
              <w:rPr>
                <w:rFonts w:hint="eastAsia" w:ascii="仿宋" w:hAnsi="仿宋" w:eastAsia="仿宋" w:cs="仿宋"/>
                <w:sz w:val="24"/>
              </w:rPr>
            </w:pPr>
          </w:p>
        </w:tc>
        <w:tc>
          <w:tcPr>
            <w:tcW w:w="511" w:type="pct"/>
            <w:shd w:val="clear" w:color="auto" w:fill="auto"/>
            <w:vAlign w:val="center"/>
          </w:tcPr>
          <w:p w14:paraId="3B34BD66">
            <w:pPr>
              <w:jc w:val="center"/>
              <w:rPr>
                <w:rFonts w:hint="eastAsia" w:ascii="仿宋" w:hAnsi="仿宋" w:eastAsia="仿宋" w:cs="仿宋"/>
                <w:sz w:val="24"/>
              </w:rPr>
            </w:pPr>
            <w:r>
              <w:rPr>
                <w:rFonts w:hint="eastAsia" w:ascii="仿宋" w:hAnsi="仿宋" w:eastAsia="仿宋" w:cs="仿宋"/>
                <w:sz w:val="24"/>
              </w:rPr>
              <w:t>专家</w:t>
            </w:r>
          </w:p>
        </w:tc>
        <w:tc>
          <w:tcPr>
            <w:tcW w:w="4093" w:type="pct"/>
            <w:shd w:val="clear" w:color="auto" w:fill="auto"/>
            <w:vAlign w:val="center"/>
          </w:tcPr>
          <w:p w14:paraId="7152C539">
            <w:pPr>
              <w:rPr>
                <w:rFonts w:hint="eastAsia" w:ascii="仿宋" w:hAnsi="仿宋" w:eastAsia="仿宋" w:cs="仿宋"/>
                <w:sz w:val="24"/>
              </w:rPr>
            </w:pPr>
            <w:r>
              <w:rPr>
                <w:rFonts w:hint="eastAsia" w:ascii="仿宋" w:hAnsi="仿宋" w:eastAsia="仿宋" w:cs="仿宋"/>
                <w:sz w:val="24"/>
              </w:rPr>
              <w:t>1.通过学生的职业道德、行为表现对学生进行评价；</w:t>
            </w:r>
          </w:p>
          <w:p w14:paraId="0F650D60">
            <w:pPr>
              <w:rPr>
                <w:rFonts w:hint="eastAsia" w:ascii="仿宋" w:hAnsi="仿宋" w:eastAsia="仿宋" w:cs="仿宋"/>
                <w:sz w:val="24"/>
              </w:rPr>
            </w:pPr>
            <w:r>
              <w:rPr>
                <w:rFonts w:hint="eastAsia" w:ascii="仿宋" w:hAnsi="仿宋" w:eastAsia="仿宋" w:cs="仿宋"/>
                <w:sz w:val="24"/>
              </w:rPr>
              <w:t>2.通过学生的职业技能和职业技能证书对学生进行评价。</w:t>
            </w:r>
          </w:p>
        </w:tc>
      </w:tr>
    </w:tbl>
    <w:p w14:paraId="60501CE5">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3.评价方式多元</w:t>
      </w:r>
    </w:p>
    <w:p w14:paraId="7C7171B4">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①终结性评价（以试题库为主要内容）</w:t>
      </w:r>
    </w:p>
    <w:p w14:paraId="2723F18A">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终结性评价在每个学期的期末进行，也可在某一单元任务完成后进行。这种评价对公共课程和专业课程均有效。</w:t>
      </w:r>
    </w:p>
    <w:p w14:paraId="28F60B62">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教师根据课程目标，对知识性的问题，在课程题库中抽取相关的试题组成试卷，按照课程标准的要求在适当的时间由学生进行答卷；而对于技能型和专（职）业素养的考核，则根据课程标准要求学生在规定的时间内完成某一个作品的制作，安排相应的案例或场景由学生完成特定的任务，从而检验技能和素养是否达到课程目标的要求。</w:t>
      </w:r>
    </w:p>
    <w:p w14:paraId="021F76B0">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对课程的总结性评价以预先设定的教学目标为基准，主要为学生的学业成绩，考察学生掌握某门学科的整体程度，概括水平较高，测验内容范围较广，除了传统的纸笔测试外，根据课程的性质，还增加了口试、听力、上机操作、成果展示等方式。</w:t>
      </w:r>
    </w:p>
    <w:p w14:paraId="0C18E760">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②形成性评价（以学习过程为主）</w:t>
      </w:r>
    </w:p>
    <w:p w14:paraId="32711283">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形成性考核以提升学生综合素质及能力为目的，一方面考核学生的课堂教学出勤、平时作业、项目任务完成、实验实习的实际操作水平、实验实习报告、实习日志、实验实习表现情况等。另外，根据助产专业对学生知识、技能和素养的要求，针对公共基础领域课程、专业领域课程、实习实训、岗位实习等方面，设置了不同形式的综合性评价。过程性考核不仅评价学生基础知识和基本技能的掌握情况，更关注学生在学习过程中表现出来的情感、态度和合作精神等，其目的是帮助学生有效调控自己的学习，激励学习动机，培养学生良好的学习态度和团队合作精神等。</w:t>
      </w:r>
    </w:p>
    <w:p w14:paraId="36E004BF">
      <w:pPr>
        <w:widowControl/>
        <w:spacing w:line="360" w:lineRule="auto"/>
        <w:ind w:firstLine="643" w:firstLineChars="200"/>
        <w:outlineLvl w:val="1"/>
        <w:rPr>
          <w:rFonts w:hint="eastAsia" w:ascii="黑体" w:hAnsi="黑体" w:eastAsia="黑体" w:cs="黑体"/>
          <w:b/>
          <w:bCs/>
          <w:sz w:val="32"/>
          <w:szCs w:val="32"/>
        </w:rPr>
      </w:pPr>
      <w:bookmarkStart w:id="511" w:name="bookmark17"/>
      <w:bookmarkEnd w:id="511"/>
      <w:bookmarkStart w:id="512" w:name="_Toc4736"/>
      <w:bookmarkStart w:id="513" w:name="_Toc7333"/>
      <w:bookmarkStart w:id="514" w:name="_Toc19660"/>
      <w:r>
        <w:rPr>
          <w:rFonts w:hint="eastAsia" w:ascii="黑体" w:hAnsi="黑体" w:eastAsia="黑体" w:cs="黑体"/>
          <w:b/>
          <w:bCs/>
          <w:sz w:val="32"/>
          <w:szCs w:val="32"/>
        </w:rPr>
        <w:t>（六）质量管理</w:t>
      </w:r>
      <w:bookmarkEnd w:id="512"/>
      <w:bookmarkEnd w:id="513"/>
      <w:bookmarkEnd w:id="514"/>
    </w:p>
    <w:p w14:paraId="4B22E3D2">
      <w:pPr>
        <w:ind w:firstLine="560" w:firstLineChars="200"/>
        <w:rPr>
          <w:rFonts w:hint="eastAsia" w:ascii="仿宋" w:hAnsi="仿宋" w:eastAsia="仿宋" w:cs="仿宋"/>
          <w:sz w:val="28"/>
          <w:szCs w:val="36"/>
        </w:rPr>
      </w:pPr>
      <w:r>
        <w:rPr>
          <w:rFonts w:hint="eastAsia" w:ascii="仿宋" w:hAnsi="仿宋" w:eastAsia="仿宋" w:cs="仿宋"/>
          <w:sz w:val="28"/>
          <w:szCs w:val="36"/>
        </w:rPr>
        <w:t>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标准建设，通过教学实施、过程监控、质量评价和持续改进，达到人才培养规格要求。</w:t>
      </w:r>
    </w:p>
    <w:p w14:paraId="148ADBF0">
      <w:pPr>
        <w:ind w:firstLine="560" w:firstLineChars="200"/>
        <w:rPr>
          <w:rFonts w:hint="eastAsia" w:ascii="仿宋" w:hAnsi="仿宋" w:eastAsia="仿宋" w:cs="仿宋"/>
          <w:sz w:val="28"/>
          <w:szCs w:val="36"/>
        </w:rPr>
      </w:pPr>
      <w:r>
        <w:rPr>
          <w:rFonts w:hint="eastAsia" w:ascii="仿宋" w:hAnsi="仿宋" w:eastAsia="仿宋" w:cs="仿宋"/>
          <w:sz w:val="28"/>
          <w:szCs w:val="36"/>
        </w:rPr>
        <w:t>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2E244833">
      <w:pPr>
        <w:ind w:firstLine="560" w:firstLineChars="200"/>
        <w:rPr>
          <w:rFonts w:hint="eastAsia" w:ascii="黑体" w:hAnsi="黑体" w:eastAsia="黑体" w:cs="黑体"/>
          <w:b/>
          <w:bCs/>
          <w:snapToGrid w:val="0"/>
          <w:color w:val="000000"/>
          <w:spacing w:val="-15"/>
          <w:kern w:val="0"/>
          <w:sz w:val="32"/>
          <w:szCs w:val="32"/>
        </w:rPr>
      </w:pPr>
      <w:r>
        <w:rPr>
          <w:rFonts w:hint="eastAsia" w:ascii="仿宋" w:hAnsi="仿宋" w:eastAsia="仿宋" w:cs="仿宋"/>
          <w:sz w:val="28"/>
          <w:szCs w:val="36"/>
        </w:rPr>
        <w:t>专业教研组织应建立集中备课制度，定期召开教学研讨会议，利用评价分析结果有效改进专业教学，持续提高人才培养质量。学校应建立毕业生跟踪反馈机制及社会评价机制，并对生源情况、职业道德、技术技能水平、就业质量等进行分析，定期评价人才培养质量和培养目标达成情况。</w:t>
      </w:r>
      <w:bookmarkEnd w:id="507"/>
      <w:bookmarkEnd w:id="508"/>
      <w:bookmarkEnd w:id="509"/>
      <w:bookmarkEnd w:id="510"/>
    </w:p>
    <w:p w14:paraId="40F2A757">
      <w:pPr>
        <w:spacing w:line="360" w:lineRule="auto"/>
        <w:ind w:firstLine="583" w:firstLineChars="200"/>
        <w:jc w:val="left"/>
        <w:outlineLvl w:val="0"/>
        <w:rPr>
          <w:rFonts w:hint="eastAsia" w:ascii="黑体" w:hAnsi="黑体" w:eastAsia="黑体" w:cs="黑体"/>
          <w:b/>
          <w:bCs/>
          <w:sz w:val="32"/>
          <w:szCs w:val="32"/>
        </w:rPr>
      </w:pPr>
      <w:bookmarkStart w:id="515" w:name="_Toc29006"/>
      <w:r>
        <w:rPr>
          <w:rFonts w:hint="eastAsia" w:ascii="黑体" w:hAnsi="黑体" w:eastAsia="黑体" w:cs="黑体"/>
          <w:b/>
          <w:bCs/>
          <w:snapToGrid w:val="0"/>
          <w:color w:val="000000"/>
          <w:spacing w:val="-15"/>
          <w:kern w:val="0"/>
          <w:sz w:val="32"/>
          <w:szCs w:val="32"/>
        </w:rPr>
        <w:t>九、毕业要求</w:t>
      </w:r>
      <w:bookmarkEnd w:id="515"/>
    </w:p>
    <w:p w14:paraId="380A9424">
      <w:pPr>
        <w:pStyle w:val="3"/>
        <w:spacing w:line="360" w:lineRule="auto"/>
        <w:ind w:firstLine="583" w:firstLineChars="200"/>
        <w:jc w:val="left"/>
        <w:outlineLvl w:val="1"/>
        <w:rPr>
          <w:rFonts w:hint="eastAsia" w:ascii="黑体" w:hAnsi="黑体" w:eastAsia="黑体" w:cs="黑体"/>
          <w:b/>
          <w:bCs/>
          <w:snapToGrid w:val="0"/>
          <w:color w:val="000000"/>
          <w:spacing w:val="-15"/>
          <w:kern w:val="0"/>
          <w:sz w:val="32"/>
          <w:szCs w:val="32"/>
          <w:lang w:eastAsia="zh-CN"/>
        </w:rPr>
      </w:pPr>
      <w:bookmarkStart w:id="516" w:name="bookmark18"/>
      <w:bookmarkEnd w:id="516"/>
      <w:bookmarkStart w:id="517" w:name="bookmark19"/>
      <w:bookmarkEnd w:id="517"/>
      <w:bookmarkStart w:id="518" w:name="_Toc30688"/>
      <w:r>
        <w:rPr>
          <w:rFonts w:hint="eastAsia" w:ascii="黑体" w:hAnsi="黑体" w:eastAsia="黑体" w:cs="黑体"/>
          <w:b/>
          <w:bCs/>
          <w:snapToGrid w:val="0"/>
          <w:color w:val="000000"/>
          <w:spacing w:val="-15"/>
          <w:kern w:val="0"/>
          <w:sz w:val="32"/>
          <w:szCs w:val="32"/>
          <w:lang w:eastAsia="zh-CN"/>
        </w:rPr>
        <w:fldChar w:fldCharType="begin"/>
      </w:r>
      <w:r>
        <w:rPr>
          <w:rFonts w:hint="eastAsia" w:ascii="黑体" w:hAnsi="黑体" w:eastAsia="黑体" w:cs="黑体"/>
          <w:b/>
          <w:bCs/>
          <w:snapToGrid w:val="0"/>
          <w:color w:val="000000"/>
          <w:spacing w:val="-15"/>
          <w:kern w:val="0"/>
          <w:sz w:val="32"/>
          <w:szCs w:val="32"/>
          <w:lang w:eastAsia="zh-CN"/>
        </w:rPr>
        <w:instrText xml:space="preserve"> HYPERLINK \l "bookmark19" </w:instrText>
      </w:r>
      <w:r>
        <w:rPr>
          <w:rFonts w:hint="eastAsia" w:ascii="黑体" w:hAnsi="黑体" w:eastAsia="黑体" w:cs="黑体"/>
          <w:b/>
          <w:bCs/>
          <w:snapToGrid w:val="0"/>
          <w:color w:val="000000"/>
          <w:spacing w:val="-15"/>
          <w:kern w:val="0"/>
          <w:sz w:val="32"/>
          <w:szCs w:val="32"/>
          <w:lang w:eastAsia="zh-CN"/>
        </w:rPr>
        <w:fldChar w:fldCharType="separate"/>
      </w:r>
      <w:r>
        <w:rPr>
          <w:rFonts w:hint="eastAsia" w:ascii="黑体" w:hAnsi="黑体" w:eastAsia="黑体" w:cs="黑体"/>
          <w:b/>
          <w:bCs/>
          <w:snapToGrid w:val="0"/>
          <w:color w:val="000000"/>
          <w:spacing w:val="-15"/>
          <w:kern w:val="0"/>
          <w:sz w:val="32"/>
          <w:szCs w:val="32"/>
          <w:lang w:eastAsia="zh-CN"/>
        </w:rPr>
        <w:t>（一）毕业学分要求</w:t>
      </w:r>
      <w:r>
        <w:rPr>
          <w:rFonts w:hint="eastAsia" w:ascii="黑体" w:hAnsi="黑体" w:eastAsia="黑体" w:cs="黑体"/>
          <w:b/>
          <w:bCs/>
          <w:snapToGrid w:val="0"/>
          <w:color w:val="000000"/>
          <w:spacing w:val="-15"/>
          <w:kern w:val="0"/>
          <w:sz w:val="32"/>
          <w:szCs w:val="32"/>
          <w:lang w:eastAsia="zh-CN"/>
        </w:rPr>
        <w:fldChar w:fldCharType="end"/>
      </w:r>
      <w:bookmarkEnd w:id="518"/>
    </w:p>
    <w:p w14:paraId="08E1F343">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1.学分要求：必须取得本专业规定的</w:t>
      </w:r>
      <w:r>
        <w:rPr>
          <w:rFonts w:hint="eastAsia" w:ascii="仿宋" w:hAnsi="仿宋" w:eastAsia="仿宋" w:cs="仿宋"/>
          <w:color w:val="FF0000"/>
          <w:sz w:val="28"/>
          <w:szCs w:val="28"/>
        </w:rPr>
        <w:t>156学分</w:t>
      </w:r>
      <w:r>
        <w:rPr>
          <w:rFonts w:hint="eastAsia" w:ascii="仿宋" w:hAnsi="仿宋" w:eastAsia="仿宋" w:cs="仿宋"/>
          <w:sz w:val="28"/>
          <w:szCs w:val="28"/>
        </w:rPr>
        <w:t>。</w:t>
      </w:r>
    </w:p>
    <w:p w14:paraId="5F3DFE12">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highlight w:val="yellow"/>
        </w:rPr>
      </w:pPr>
      <w:r>
        <w:rPr>
          <w:rFonts w:hint="eastAsia" w:ascii="仿宋" w:hAnsi="仿宋" w:eastAsia="仿宋" w:cs="仿宋"/>
          <w:sz w:val="28"/>
          <w:szCs w:val="28"/>
        </w:rPr>
        <w:t>2.岗位实习:必需取得不少于32学分，不少于</w:t>
      </w:r>
      <w:r>
        <w:rPr>
          <w:rFonts w:hint="eastAsia" w:ascii="仿宋" w:hAnsi="仿宋" w:eastAsia="仿宋" w:cs="仿宋"/>
          <w:color w:val="FF0000"/>
          <w:sz w:val="28"/>
          <w:szCs w:val="28"/>
        </w:rPr>
        <w:t>576学时</w:t>
      </w:r>
      <w:r>
        <w:rPr>
          <w:rFonts w:hint="eastAsia" w:ascii="仿宋" w:hAnsi="仿宋" w:eastAsia="仿宋" w:cs="仿宋"/>
          <w:sz w:val="28"/>
          <w:szCs w:val="28"/>
        </w:rPr>
        <w:t>。</w:t>
      </w:r>
    </w:p>
    <w:p w14:paraId="6848E33C">
      <w:pPr>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3.素质教育分要求：综合素质训练活动必须取得5学分，具体参照《大学生综合素质教育分获取项目表》。</w:t>
      </w:r>
    </w:p>
    <w:p w14:paraId="4F4267D0">
      <w:pPr>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4.技能考证考级：技能考证考级项目必须取得5学分；</w:t>
      </w:r>
    </w:p>
    <w:p w14:paraId="4195696F">
      <w:pPr>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5.公共选修模块：限选6学分。</w:t>
      </w:r>
    </w:p>
    <w:p w14:paraId="1BFA9D1F">
      <w:pPr>
        <w:widowControl/>
        <w:kinsoku w:val="0"/>
        <w:topLinePunct/>
        <w:autoSpaceDE w:val="0"/>
        <w:autoSpaceDN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接受职业培训取得的职业技能等级证书、培训证书等学习成果，经职业学校认定，可以转化为相应的学历教育学分；达到相应职业学校学业要求的，可以取得相应的学业证书。</w:t>
      </w:r>
    </w:p>
    <w:p w14:paraId="786A60E9">
      <w:pPr>
        <w:spacing w:line="360" w:lineRule="auto"/>
        <w:ind w:firstLine="583" w:firstLineChars="200"/>
        <w:jc w:val="left"/>
        <w:outlineLvl w:val="1"/>
        <w:rPr>
          <w:rFonts w:hint="eastAsia" w:ascii="黑体" w:hAnsi="黑体" w:eastAsia="黑体" w:cs="黑体"/>
          <w:b/>
          <w:bCs/>
          <w:snapToGrid w:val="0"/>
          <w:color w:val="000000"/>
          <w:spacing w:val="-15"/>
          <w:kern w:val="0"/>
          <w:sz w:val="32"/>
          <w:szCs w:val="32"/>
        </w:rPr>
      </w:pPr>
      <w:bookmarkStart w:id="519" w:name="_Toc12997"/>
      <w:bookmarkStart w:id="520" w:name="_Toc7514"/>
      <w:bookmarkStart w:id="521" w:name="_Toc32224"/>
      <w:r>
        <w:rPr>
          <w:rFonts w:hint="eastAsia" w:ascii="黑体" w:hAnsi="黑体" w:eastAsia="黑体" w:cs="黑体"/>
          <w:b/>
          <w:bCs/>
          <w:snapToGrid w:val="0"/>
          <w:color w:val="000000"/>
          <w:spacing w:val="-15"/>
          <w:kern w:val="0"/>
          <w:sz w:val="32"/>
          <w:szCs w:val="32"/>
        </w:rPr>
        <w:fldChar w:fldCharType="begin"/>
      </w:r>
      <w:r>
        <w:rPr>
          <w:rFonts w:hint="eastAsia" w:ascii="黑体" w:hAnsi="黑体" w:eastAsia="黑体" w:cs="黑体"/>
          <w:b/>
          <w:bCs/>
          <w:snapToGrid w:val="0"/>
          <w:color w:val="000000"/>
          <w:spacing w:val="-15"/>
          <w:kern w:val="0"/>
          <w:sz w:val="32"/>
          <w:szCs w:val="32"/>
        </w:rPr>
        <w:instrText xml:space="preserve"> HYPERLINK \l "bookmark18" </w:instrText>
      </w:r>
      <w:r>
        <w:rPr>
          <w:rFonts w:hint="eastAsia" w:ascii="黑体" w:hAnsi="黑体" w:eastAsia="黑体" w:cs="黑体"/>
          <w:b/>
          <w:bCs/>
          <w:snapToGrid w:val="0"/>
          <w:color w:val="000000"/>
          <w:spacing w:val="-15"/>
          <w:kern w:val="0"/>
          <w:sz w:val="32"/>
          <w:szCs w:val="32"/>
        </w:rPr>
        <w:fldChar w:fldCharType="separate"/>
      </w:r>
      <w:bookmarkStart w:id="522" w:name="_Toc160314445"/>
      <w:r>
        <w:rPr>
          <w:rFonts w:hint="eastAsia" w:ascii="黑体" w:hAnsi="黑体" w:eastAsia="黑体" w:cs="黑体"/>
          <w:b/>
          <w:bCs/>
          <w:snapToGrid w:val="0"/>
          <w:color w:val="000000"/>
          <w:spacing w:val="-15"/>
          <w:kern w:val="0"/>
          <w:sz w:val="32"/>
          <w:szCs w:val="32"/>
        </w:rPr>
        <w:t>（</w:t>
      </w:r>
      <w:r>
        <w:rPr>
          <w:rFonts w:hint="eastAsia" w:ascii="黑体" w:hAnsi="黑体" w:eastAsia="黑体" w:cs="黑体"/>
          <w:b/>
          <w:bCs/>
          <w:snapToGrid w:val="0"/>
          <w:color w:val="000000"/>
          <w:kern w:val="0"/>
          <w:sz w:val="32"/>
          <w:szCs w:val="32"/>
        </w:rPr>
        <w:t>二）</w:t>
      </w:r>
      <w:bookmarkEnd w:id="522"/>
      <w:r>
        <w:rPr>
          <w:rFonts w:hint="eastAsia" w:ascii="黑体" w:hAnsi="黑体" w:eastAsia="黑体" w:cs="黑体"/>
          <w:b/>
          <w:bCs/>
          <w:snapToGrid w:val="0"/>
          <w:color w:val="000000"/>
          <w:kern w:val="0"/>
          <w:sz w:val="32"/>
          <w:szCs w:val="32"/>
        </w:rPr>
        <w:t>素养和能力要求</w:t>
      </w:r>
      <w:r>
        <w:rPr>
          <w:rFonts w:hint="eastAsia" w:ascii="黑体" w:hAnsi="黑体" w:eastAsia="黑体" w:cs="黑体"/>
          <w:b/>
          <w:bCs/>
          <w:snapToGrid w:val="0"/>
          <w:color w:val="000000"/>
          <w:spacing w:val="-15"/>
          <w:kern w:val="0"/>
          <w:sz w:val="32"/>
          <w:szCs w:val="32"/>
        </w:rPr>
        <w:fldChar w:fldCharType="end"/>
      </w:r>
      <w:bookmarkEnd w:id="519"/>
      <w:bookmarkEnd w:id="520"/>
      <w:bookmarkEnd w:id="521"/>
    </w:p>
    <w:p w14:paraId="2414C2C2">
      <w:pPr>
        <w:pStyle w:val="3"/>
        <w:kinsoku w:val="0"/>
        <w:autoSpaceDE w:val="0"/>
        <w:autoSpaceDN w:val="0"/>
        <w:spacing w:line="360" w:lineRule="auto"/>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1.学生必须按时参加系部、学院统一安排、组织的一切活动，集中授课、实训等均要进行考勤。</w:t>
      </w:r>
    </w:p>
    <w:p w14:paraId="4B80468C">
      <w:pPr>
        <w:pStyle w:val="3"/>
        <w:kinsoku w:val="0"/>
        <w:autoSpaceDE w:val="0"/>
        <w:autoSpaceDN w:val="0"/>
        <w:spacing w:line="360" w:lineRule="auto"/>
        <w:ind w:firstLine="492" w:firstLineChars="200"/>
        <w:jc w:val="left"/>
        <w:textAlignment w:val="baseline"/>
        <w:rPr>
          <w:rFonts w:hint="eastAsia" w:ascii="仿宋" w:hAnsi="仿宋" w:eastAsia="仿宋" w:cs="仿宋"/>
          <w:spacing w:val="-17"/>
          <w:sz w:val="28"/>
          <w:szCs w:val="28"/>
          <w:lang w:eastAsia="zh-CN"/>
        </w:rPr>
      </w:pPr>
      <w:r>
        <w:rPr>
          <w:rFonts w:hint="eastAsia" w:ascii="仿宋" w:hAnsi="仿宋" w:eastAsia="仿宋" w:cs="仿宋"/>
          <w:spacing w:val="-17"/>
          <w:sz w:val="28"/>
          <w:szCs w:val="28"/>
          <w:lang w:eastAsia="zh-CN"/>
        </w:rPr>
        <w:t>2.学生集中教学期间，上课不得迟到、早退，违者予以批评教育，屡教不改者要给予纪律处分。学生不请假或请假未批准而缺席者，按旷课处理。</w:t>
      </w:r>
    </w:p>
    <w:p w14:paraId="131F39EF">
      <w:pPr>
        <w:pStyle w:val="3"/>
        <w:kinsoku w:val="0"/>
        <w:autoSpaceDE w:val="0"/>
        <w:autoSpaceDN w:val="0"/>
        <w:spacing w:line="360" w:lineRule="auto"/>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3.学生缺席时数达到某门课程集中授课学时数三分之一的，不得参加本课程考试，应予重新学习。</w:t>
      </w:r>
    </w:p>
    <w:p w14:paraId="2FFE4DD5">
      <w:pPr>
        <w:pStyle w:val="3"/>
        <w:kinsoku w:val="0"/>
        <w:autoSpaceDE w:val="0"/>
        <w:autoSpaceDN w:val="0"/>
        <w:spacing w:line="360" w:lineRule="auto"/>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4.各类课程考试一般不得请假。学生因特殊原因不能参加考试，必须于考试前提出请假和缓考申请，经系（院）主管领导同意后报教务处批准，方可缓考；未经批准擅自缺考，按旷考处理。旷考者不得参加补考，直接重新学习。</w:t>
      </w:r>
    </w:p>
    <w:p w14:paraId="49FCAD35">
      <w:pPr>
        <w:pStyle w:val="3"/>
        <w:kinsoku w:val="0"/>
        <w:autoSpaceDE w:val="0"/>
        <w:autoSpaceDN w:val="0"/>
        <w:spacing w:line="360" w:lineRule="auto"/>
        <w:ind w:firstLine="560" w:firstLineChars="200"/>
        <w:textAlignment w:val="baseline"/>
        <w:rPr>
          <w:rFonts w:hint="eastAsia" w:ascii="仿宋" w:hAnsi="仿宋" w:eastAsia="仿宋" w:cs="仿宋"/>
          <w:sz w:val="28"/>
          <w:szCs w:val="28"/>
          <w:lang w:eastAsia="zh-CN"/>
        </w:rPr>
      </w:pPr>
      <w:r>
        <w:rPr>
          <w:rFonts w:hint="eastAsia" w:ascii="仿宋" w:hAnsi="仿宋" w:eastAsia="仿宋" w:cs="仿宋"/>
          <w:sz w:val="28"/>
          <w:szCs w:val="28"/>
          <w:lang w:eastAsia="zh-CN"/>
        </w:rPr>
        <w:t>5.学生必须按时参加本专业统一安排的教育见习，并认真完成各项见习任务，填写见习手册，方可毕业。</w:t>
      </w:r>
    </w:p>
    <w:p w14:paraId="7D8DB95E">
      <w:pPr>
        <w:pStyle w:val="3"/>
        <w:kinsoku w:val="0"/>
        <w:autoSpaceDE w:val="0"/>
        <w:autoSpaceDN w:val="0"/>
        <w:spacing w:line="360" w:lineRule="auto"/>
        <w:ind w:firstLine="560" w:firstLineChars="200"/>
        <w:textAlignment w:val="baseline"/>
        <w:rPr>
          <w:rFonts w:hint="eastAsia" w:ascii="黑体" w:hAnsi="黑体" w:eastAsia="黑体" w:cs="黑体"/>
          <w:b/>
          <w:bCs/>
          <w:snapToGrid w:val="0"/>
          <w:color w:val="000000"/>
          <w:spacing w:val="-15"/>
          <w:kern w:val="0"/>
          <w:sz w:val="32"/>
          <w:szCs w:val="32"/>
          <w:lang w:eastAsia="zh-CN"/>
        </w:rPr>
      </w:pPr>
      <w:r>
        <w:rPr>
          <w:rFonts w:hint="eastAsia" w:ascii="仿宋" w:hAnsi="仿宋" w:eastAsia="仿宋" w:cs="仿宋"/>
          <w:sz w:val="28"/>
          <w:szCs w:val="28"/>
          <w:lang w:eastAsia="zh-CN"/>
        </w:rPr>
        <w:t>6.学生必须按时参加本专业统一安排的九项技能考核，当次考核不合格者，下一学期统一组织补考，补考不合格必须随下一年级重新学习该项技能并考核通过。未经批准擅自缺考者，按旷考处理，旷考者不得参加补考，须重新学习。</w:t>
      </w:r>
      <w:bookmarkStart w:id="523" w:name="_Toc22338"/>
    </w:p>
    <w:p w14:paraId="410D59AA">
      <w:pPr>
        <w:pStyle w:val="3"/>
        <w:spacing w:line="360" w:lineRule="auto"/>
        <w:ind w:firstLine="600" w:firstLineChars="200"/>
        <w:outlineLvl w:val="1"/>
        <w:rPr>
          <w:rFonts w:hint="eastAsia" w:ascii="黑体" w:hAnsi="黑体" w:eastAsia="黑体" w:cs="黑体"/>
          <w:b/>
          <w:bCs/>
          <w:snapToGrid w:val="0"/>
          <w:color w:val="000000"/>
          <w:spacing w:val="-15"/>
          <w:kern w:val="0"/>
          <w:sz w:val="32"/>
          <w:szCs w:val="32"/>
          <w:lang w:eastAsia="zh-CN"/>
        </w:rPr>
      </w:pPr>
      <w:r>
        <w:fldChar w:fldCharType="begin"/>
      </w:r>
      <w:r>
        <w:instrText xml:space="preserve"> HYPERLINK \l "bookmark20" </w:instrText>
      </w:r>
      <w:r>
        <w:fldChar w:fldCharType="separate"/>
      </w:r>
      <w:r>
        <w:rPr>
          <w:rFonts w:hint="eastAsia" w:ascii="黑体" w:hAnsi="黑体" w:eastAsia="黑体" w:cs="黑体"/>
          <w:b/>
          <w:bCs/>
          <w:snapToGrid w:val="0"/>
          <w:color w:val="000000"/>
          <w:spacing w:val="-15"/>
          <w:kern w:val="0"/>
          <w:sz w:val="32"/>
          <w:szCs w:val="32"/>
          <w:lang w:eastAsia="zh-CN"/>
        </w:rPr>
        <w:t>（三）职业资格证书</w:t>
      </w:r>
      <w:r>
        <w:rPr>
          <w:rFonts w:hint="eastAsia" w:ascii="黑体" w:hAnsi="黑体" w:eastAsia="黑体" w:cs="黑体"/>
          <w:b/>
          <w:bCs/>
          <w:snapToGrid w:val="0"/>
          <w:color w:val="000000"/>
          <w:spacing w:val="-15"/>
          <w:kern w:val="0"/>
          <w:sz w:val="32"/>
          <w:szCs w:val="32"/>
          <w:lang w:eastAsia="zh-CN"/>
        </w:rPr>
        <w:fldChar w:fldCharType="end"/>
      </w:r>
      <w:bookmarkEnd w:id="523"/>
    </w:p>
    <w:p w14:paraId="383594D1">
      <w:pPr>
        <w:pStyle w:val="3"/>
        <w:spacing w:line="360" w:lineRule="auto"/>
        <w:jc w:val="center"/>
        <w:outlineLvl w:val="1"/>
        <w:rPr>
          <w:rFonts w:hint="eastAsia" w:ascii="黑体" w:hAnsi="黑体" w:eastAsia="黑体" w:cs="黑体"/>
          <w:b/>
          <w:bCs/>
          <w:snapToGrid w:val="0"/>
          <w:color w:val="000000"/>
          <w:spacing w:val="-15"/>
          <w:kern w:val="0"/>
          <w:sz w:val="32"/>
          <w:szCs w:val="32"/>
          <w:lang w:eastAsia="zh-CN"/>
        </w:rPr>
      </w:pPr>
      <w:bookmarkStart w:id="524" w:name="_Toc2923"/>
      <w:r>
        <w:rPr>
          <w:rFonts w:hint="eastAsia" w:ascii="仿宋" w:hAnsi="仿宋" w:eastAsia="仿宋" w:cs="仿宋"/>
          <w:b/>
          <w:bCs/>
          <w:snapToGrid w:val="0"/>
          <w:color w:val="000000"/>
          <w:kern w:val="0"/>
          <w:sz w:val="24"/>
          <w:szCs w:val="24"/>
          <w:lang w:eastAsia="zh-CN"/>
        </w:rPr>
        <w:t>表9</w:t>
      </w:r>
      <w:r>
        <w:rPr>
          <w:rFonts w:ascii="仿宋" w:hAnsi="仿宋" w:eastAsia="仿宋" w:cs="仿宋"/>
          <w:b/>
          <w:bCs/>
          <w:snapToGrid w:val="0"/>
          <w:color w:val="000000"/>
          <w:kern w:val="0"/>
          <w:sz w:val="24"/>
          <w:szCs w:val="24"/>
          <w:lang w:eastAsia="zh-CN"/>
        </w:rPr>
        <w:t>-1</w:t>
      </w:r>
      <w:r>
        <w:rPr>
          <w:rFonts w:hint="eastAsia" w:ascii="仿宋" w:hAnsi="仿宋" w:eastAsia="仿宋" w:cs="仿宋"/>
          <w:b/>
          <w:bCs/>
          <w:snapToGrid w:val="0"/>
          <w:color w:val="000000"/>
          <w:kern w:val="0"/>
          <w:sz w:val="24"/>
          <w:szCs w:val="24"/>
          <w:lang w:eastAsia="zh-CN"/>
        </w:rPr>
        <w:t xml:space="preserve">  职业资格证书</w:t>
      </w:r>
      <w:bookmarkEnd w:id="524"/>
    </w:p>
    <w:tbl>
      <w:tblPr>
        <w:tblStyle w:val="7"/>
        <w:tblW w:w="840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64"/>
        <w:gridCol w:w="2550"/>
        <w:gridCol w:w="1350"/>
        <w:gridCol w:w="2675"/>
        <w:gridCol w:w="863"/>
      </w:tblGrid>
      <w:tr w14:paraId="5B6FF6B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45" w:hRule="atLeast"/>
          <w:tblHeader/>
          <w:jc w:val="center"/>
        </w:trPr>
        <w:tc>
          <w:tcPr>
            <w:tcW w:w="964" w:type="dxa"/>
            <w:tcBorders>
              <w:top w:val="single" w:color="auto" w:sz="8" w:space="0"/>
              <w:left w:val="single" w:color="auto" w:sz="8" w:space="0"/>
              <w:bottom w:val="single" w:color="auto" w:sz="6" w:space="0"/>
              <w:right w:val="single" w:color="auto" w:sz="6" w:space="0"/>
            </w:tcBorders>
            <w:shd w:val="clear" w:color="auto" w:fill="auto"/>
            <w:vAlign w:val="center"/>
          </w:tcPr>
          <w:p w14:paraId="7A9AE965">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2550" w:type="dxa"/>
            <w:tcBorders>
              <w:top w:val="single" w:color="auto" w:sz="8" w:space="0"/>
              <w:left w:val="single" w:color="auto" w:sz="8" w:space="0"/>
              <w:bottom w:val="single" w:color="auto" w:sz="6" w:space="0"/>
              <w:right w:val="single" w:color="auto" w:sz="6" w:space="0"/>
            </w:tcBorders>
            <w:shd w:val="clear" w:color="auto" w:fill="auto"/>
            <w:vAlign w:val="center"/>
          </w:tcPr>
          <w:p w14:paraId="23F8AEDF">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1350" w:type="dxa"/>
            <w:tcBorders>
              <w:top w:val="single" w:color="auto" w:sz="8" w:space="0"/>
              <w:left w:val="single" w:color="auto" w:sz="8" w:space="0"/>
              <w:bottom w:val="single" w:color="auto" w:sz="6" w:space="0"/>
              <w:right w:val="single" w:color="auto" w:sz="6" w:space="0"/>
            </w:tcBorders>
            <w:shd w:val="clear" w:color="auto" w:fill="auto"/>
            <w:vAlign w:val="center"/>
          </w:tcPr>
          <w:p w14:paraId="16595923">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2675" w:type="dxa"/>
            <w:tcBorders>
              <w:top w:val="single" w:color="auto" w:sz="8" w:space="0"/>
              <w:left w:val="single" w:color="auto" w:sz="8" w:space="0"/>
              <w:bottom w:val="single" w:color="auto" w:sz="6" w:space="0"/>
              <w:right w:val="single" w:color="auto" w:sz="6" w:space="0"/>
            </w:tcBorders>
            <w:shd w:val="clear" w:color="auto" w:fill="auto"/>
            <w:vAlign w:val="center"/>
          </w:tcPr>
          <w:p w14:paraId="7CBD490F">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863" w:type="dxa"/>
            <w:tcBorders>
              <w:top w:val="single" w:color="auto" w:sz="8" w:space="0"/>
              <w:left w:val="single" w:color="auto" w:sz="8" w:space="0"/>
              <w:bottom w:val="single" w:color="auto" w:sz="6" w:space="0"/>
              <w:right w:val="single" w:color="auto" w:sz="6" w:space="0"/>
            </w:tcBorders>
            <w:shd w:val="clear" w:color="auto" w:fill="auto"/>
            <w:vAlign w:val="center"/>
          </w:tcPr>
          <w:p w14:paraId="04A8D13E">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学分</w:t>
            </w:r>
          </w:p>
        </w:tc>
      </w:tr>
      <w:tr w14:paraId="23A263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964" w:type="dxa"/>
            <w:tcBorders>
              <w:top w:val="single" w:color="auto" w:sz="6" w:space="0"/>
              <w:left w:val="single" w:color="auto" w:sz="8" w:space="0"/>
              <w:bottom w:val="single" w:color="auto" w:sz="6" w:space="0"/>
              <w:right w:val="single" w:color="auto" w:sz="6" w:space="0"/>
            </w:tcBorders>
            <w:shd w:val="clear" w:color="auto" w:fill="auto"/>
            <w:vAlign w:val="center"/>
          </w:tcPr>
          <w:p w14:paraId="71579C7F">
            <w:pPr>
              <w:jc w:val="center"/>
              <w:rPr>
                <w:rFonts w:hint="eastAsia" w:ascii="仿宋" w:hAnsi="仿宋" w:eastAsia="仿宋" w:cs="仿宋"/>
                <w:sz w:val="24"/>
              </w:rPr>
            </w:pPr>
            <w:r>
              <w:rPr>
                <w:rFonts w:hint="eastAsia" w:ascii="仿宋" w:hAnsi="仿宋" w:eastAsia="仿宋" w:cs="仿宋"/>
                <w:sz w:val="24"/>
              </w:rPr>
              <w:t>1</w:t>
            </w:r>
          </w:p>
        </w:tc>
        <w:tc>
          <w:tcPr>
            <w:tcW w:w="2550" w:type="dxa"/>
            <w:tcBorders>
              <w:top w:val="single" w:color="auto" w:sz="6" w:space="0"/>
              <w:left w:val="single" w:color="auto" w:sz="8" w:space="0"/>
              <w:bottom w:val="single" w:color="auto" w:sz="6" w:space="0"/>
              <w:right w:val="single" w:color="auto" w:sz="6" w:space="0"/>
            </w:tcBorders>
            <w:shd w:val="clear" w:color="auto" w:fill="auto"/>
            <w:vAlign w:val="center"/>
          </w:tcPr>
          <w:p w14:paraId="491B96D1">
            <w:pPr>
              <w:jc w:val="center"/>
              <w:rPr>
                <w:rFonts w:hint="eastAsia" w:ascii="仿宋" w:hAnsi="仿宋" w:eastAsia="仿宋" w:cs="仿宋"/>
                <w:sz w:val="24"/>
              </w:rPr>
            </w:pPr>
            <w:r>
              <w:rPr>
                <w:rFonts w:hint="eastAsia" w:ascii="仿宋" w:hAnsi="仿宋" w:eastAsia="仿宋" w:cs="仿宋"/>
                <w:sz w:val="24"/>
              </w:rPr>
              <w:t>护士资格证</w:t>
            </w:r>
          </w:p>
        </w:tc>
        <w:tc>
          <w:tcPr>
            <w:tcW w:w="1350" w:type="dxa"/>
            <w:tcBorders>
              <w:top w:val="single" w:color="auto" w:sz="6" w:space="0"/>
              <w:left w:val="single" w:color="auto" w:sz="8" w:space="0"/>
              <w:bottom w:val="single" w:color="auto" w:sz="6" w:space="0"/>
              <w:right w:val="single" w:color="auto" w:sz="6" w:space="0"/>
            </w:tcBorders>
            <w:shd w:val="clear" w:color="auto" w:fill="auto"/>
            <w:vAlign w:val="center"/>
          </w:tcPr>
          <w:p w14:paraId="4275B24F">
            <w:pPr>
              <w:jc w:val="center"/>
              <w:rPr>
                <w:rFonts w:hint="eastAsia" w:ascii="仿宋" w:hAnsi="仿宋" w:eastAsia="仿宋" w:cs="仿宋"/>
                <w:sz w:val="24"/>
              </w:rPr>
            </w:pPr>
          </w:p>
        </w:tc>
        <w:tc>
          <w:tcPr>
            <w:tcW w:w="2675" w:type="dxa"/>
            <w:tcBorders>
              <w:top w:val="single" w:color="auto" w:sz="6" w:space="0"/>
              <w:left w:val="single" w:color="auto" w:sz="8" w:space="0"/>
              <w:bottom w:val="single" w:color="auto" w:sz="6" w:space="0"/>
              <w:right w:val="single" w:color="auto" w:sz="6" w:space="0"/>
            </w:tcBorders>
            <w:shd w:val="clear" w:color="auto" w:fill="auto"/>
            <w:vAlign w:val="center"/>
          </w:tcPr>
          <w:p w14:paraId="38464722">
            <w:pPr>
              <w:jc w:val="center"/>
              <w:rPr>
                <w:rFonts w:hint="eastAsia" w:ascii="仿宋" w:hAnsi="仿宋" w:eastAsia="仿宋" w:cs="仿宋"/>
                <w:sz w:val="24"/>
              </w:rPr>
            </w:pPr>
            <w:r>
              <w:rPr>
                <w:rFonts w:hint="eastAsia" w:ascii="仿宋" w:hAnsi="仿宋" w:eastAsia="仿宋" w:cs="仿宋"/>
                <w:sz w:val="24"/>
              </w:rPr>
              <w:t>卫生厅</w:t>
            </w:r>
          </w:p>
        </w:tc>
        <w:tc>
          <w:tcPr>
            <w:tcW w:w="863" w:type="dxa"/>
            <w:tcBorders>
              <w:top w:val="single" w:color="auto" w:sz="6" w:space="0"/>
              <w:left w:val="single" w:color="auto" w:sz="8" w:space="0"/>
              <w:bottom w:val="single" w:color="auto" w:sz="6" w:space="0"/>
              <w:right w:val="single" w:color="auto" w:sz="6" w:space="0"/>
            </w:tcBorders>
            <w:shd w:val="clear" w:color="auto" w:fill="auto"/>
            <w:vAlign w:val="center"/>
          </w:tcPr>
          <w:p w14:paraId="7B23B34C">
            <w:pPr>
              <w:jc w:val="center"/>
              <w:rPr>
                <w:rFonts w:hint="eastAsia" w:ascii="仿宋" w:hAnsi="仿宋" w:eastAsia="仿宋" w:cs="仿宋"/>
                <w:sz w:val="24"/>
              </w:rPr>
            </w:pPr>
            <w:r>
              <w:rPr>
                <w:rFonts w:hint="eastAsia" w:ascii="仿宋" w:hAnsi="仿宋" w:eastAsia="仿宋" w:cs="仿宋"/>
                <w:sz w:val="24"/>
              </w:rPr>
              <w:t>5.0</w:t>
            </w:r>
          </w:p>
        </w:tc>
      </w:tr>
      <w:tr w14:paraId="49782D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964" w:type="dxa"/>
            <w:tcBorders>
              <w:top w:val="single" w:color="auto" w:sz="6" w:space="0"/>
              <w:left w:val="single" w:color="auto" w:sz="8" w:space="0"/>
              <w:bottom w:val="single" w:color="auto" w:sz="6" w:space="0"/>
              <w:right w:val="single" w:color="auto" w:sz="6" w:space="0"/>
            </w:tcBorders>
            <w:shd w:val="clear" w:color="auto" w:fill="auto"/>
            <w:vAlign w:val="center"/>
          </w:tcPr>
          <w:p w14:paraId="27D1ABEE">
            <w:pPr>
              <w:jc w:val="center"/>
              <w:rPr>
                <w:rFonts w:hint="eastAsia" w:ascii="仿宋" w:hAnsi="仿宋" w:eastAsia="仿宋" w:cs="仿宋"/>
                <w:sz w:val="24"/>
              </w:rPr>
            </w:pPr>
            <w:r>
              <w:rPr>
                <w:rFonts w:hint="eastAsia" w:ascii="仿宋" w:hAnsi="仿宋" w:eastAsia="仿宋" w:cs="仿宋"/>
                <w:sz w:val="24"/>
              </w:rPr>
              <w:t>2</w:t>
            </w:r>
          </w:p>
        </w:tc>
        <w:tc>
          <w:tcPr>
            <w:tcW w:w="2550" w:type="dxa"/>
            <w:tcBorders>
              <w:top w:val="single" w:color="auto" w:sz="6" w:space="0"/>
              <w:left w:val="single" w:color="auto" w:sz="8" w:space="0"/>
              <w:bottom w:val="single" w:color="auto" w:sz="6" w:space="0"/>
              <w:right w:val="single" w:color="auto" w:sz="6" w:space="0"/>
            </w:tcBorders>
            <w:shd w:val="clear" w:color="auto" w:fill="auto"/>
            <w:vAlign w:val="center"/>
          </w:tcPr>
          <w:p w14:paraId="31BD9A89">
            <w:pPr>
              <w:jc w:val="center"/>
              <w:rPr>
                <w:rFonts w:hint="eastAsia" w:ascii="仿宋" w:hAnsi="仿宋" w:eastAsia="仿宋" w:cs="仿宋"/>
                <w:sz w:val="24"/>
              </w:rPr>
            </w:pPr>
            <w:r>
              <w:rPr>
                <w:rFonts w:hint="eastAsia" w:ascii="仿宋" w:hAnsi="仿宋" w:eastAsia="仿宋" w:cs="仿宋"/>
                <w:sz w:val="24"/>
              </w:rPr>
              <w:t>助理执业医师</w:t>
            </w:r>
          </w:p>
        </w:tc>
        <w:tc>
          <w:tcPr>
            <w:tcW w:w="1350" w:type="dxa"/>
            <w:tcBorders>
              <w:top w:val="single" w:color="auto" w:sz="6" w:space="0"/>
              <w:left w:val="single" w:color="auto" w:sz="8" w:space="0"/>
              <w:bottom w:val="single" w:color="auto" w:sz="6" w:space="0"/>
              <w:right w:val="single" w:color="auto" w:sz="6" w:space="0"/>
            </w:tcBorders>
            <w:shd w:val="clear" w:color="auto" w:fill="auto"/>
            <w:vAlign w:val="center"/>
          </w:tcPr>
          <w:p w14:paraId="51DE41C6">
            <w:pPr>
              <w:jc w:val="center"/>
              <w:rPr>
                <w:rFonts w:hint="eastAsia" w:ascii="仿宋" w:hAnsi="仿宋" w:eastAsia="仿宋" w:cs="仿宋"/>
                <w:sz w:val="24"/>
              </w:rPr>
            </w:pPr>
          </w:p>
        </w:tc>
        <w:tc>
          <w:tcPr>
            <w:tcW w:w="2675" w:type="dxa"/>
            <w:tcBorders>
              <w:top w:val="single" w:color="auto" w:sz="6" w:space="0"/>
              <w:left w:val="single" w:color="auto" w:sz="8" w:space="0"/>
              <w:bottom w:val="single" w:color="auto" w:sz="6" w:space="0"/>
              <w:right w:val="single" w:color="auto" w:sz="6" w:space="0"/>
            </w:tcBorders>
            <w:shd w:val="clear" w:color="auto" w:fill="auto"/>
            <w:vAlign w:val="center"/>
          </w:tcPr>
          <w:p w14:paraId="568E381F">
            <w:pPr>
              <w:jc w:val="center"/>
              <w:rPr>
                <w:rFonts w:hint="eastAsia" w:ascii="仿宋" w:hAnsi="仿宋" w:eastAsia="仿宋" w:cs="仿宋"/>
                <w:sz w:val="24"/>
              </w:rPr>
            </w:pPr>
            <w:r>
              <w:rPr>
                <w:rFonts w:hint="eastAsia" w:ascii="仿宋" w:hAnsi="仿宋" w:eastAsia="仿宋" w:cs="仿宋"/>
                <w:sz w:val="24"/>
              </w:rPr>
              <w:t>国家医学考试中心</w:t>
            </w:r>
          </w:p>
        </w:tc>
        <w:tc>
          <w:tcPr>
            <w:tcW w:w="863" w:type="dxa"/>
            <w:tcBorders>
              <w:top w:val="single" w:color="auto" w:sz="6" w:space="0"/>
              <w:left w:val="single" w:color="auto" w:sz="8" w:space="0"/>
              <w:bottom w:val="single" w:color="auto" w:sz="6" w:space="0"/>
              <w:right w:val="single" w:color="auto" w:sz="6" w:space="0"/>
            </w:tcBorders>
            <w:shd w:val="clear" w:color="auto" w:fill="auto"/>
            <w:vAlign w:val="center"/>
          </w:tcPr>
          <w:p w14:paraId="290BEC62">
            <w:pPr>
              <w:jc w:val="center"/>
              <w:rPr>
                <w:rFonts w:hint="eastAsia" w:ascii="仿宋" w:hAnsi="仿宋" w:eastAsia="仿宋" w:cs="仿宋"/>
                <w:sz w:val="24"/>
              </w:rPr>
            </w:pPr>
            <w:r>
              <w:rPr>
                <w:rFonts w:hint="eastAsia" w:ascii="仿宋" w:hAnsi="仿宋" w:eastAsia="仿宋" w:cs="仿宋"/>
                <w:sz w:val="24"/>
              </w:rPr>
              <w:t>3.0</w:t>
            </w:r>
          </w:p>
        </w:tc>
      </w:tr>
      <w:tr w14:paraId="5BADAE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964" w:type="dxa"/>
            <w:tcBorders>
              <w:top w:val="single" w:color="auto" w:sz="6" w:space="0"/>
              <w:left w:val="single" w:color="auto" w:sz="8" w:space="0"/>
              <w:bottom w:val="single" w:color="auto" w:sz="6" w:space="0"/>
              <w:right w:val="single" w:color="auto" w:sz="6" w:space="0"/>
            </w:tcBorders>
            <w:shd w:val="clear" w:color="auto" w:fill="auto"/>
            <w:vAlign w:val="center"/>
          </w:tcPr>
          <w:p w14:paraId="22721B3D">
            <w:pPr>
              <w:jc w:val="center"/>
              <w:rPr>
                <w:rFonts w:hint="eastAsia" w:ascii="仿宋" w:hAnsi="仿宋" w:eastAsia="仿宋" w:cs="仿宋"/>
                <w:sz w:val="24"/>
              </w:rPr>
            </w:pPr>
            <w:r>
              <w:rPr>
                <w:rFonts w:hint="eastAsia" w:ascii="仿宋" w:hAnsi="仿宋" w:eastAsia="仿宋" w:cs="仿宋"/>
                <w:sz w:val="24"/>
              </w:rPr>
              <w:t>3</w:t>
            </w:r>
          </w:p>
        </w:tc>
        <w:tc>
          <w:tcPr>
            <w:tcW w:w="2550" w:type="dxa"/>
            <w:tcBorders>
              <w:top w:val="single" w:color="auto" w:sz="6" w:space="0"/>
              <w:left w:val="single" w:color="auto" w:sz="8" w:space="0"/>
              <w:bottom w:val="single" w:color="auto" w:sz="6" w:space="0"/>
              <w:right w:val="single" w:color="auto" w:sz="6" w:space="0"/>
            </w:tcBorders>
            <w:shd w:val="clear" w:color="auto" w:fill="auto"/>
            <w:vAlign w:val="center"/>
          </w:tcPr>
          <w:p w14:paraId="0E8BB8B2">
            <w:pPr>
              <w:jc w:val="center"/>
              <w:rPr>
                <w:rFonts w:hint="eastAsia" w:ascii="仿宋" w:hAnsi="仿宋" w:eastAsia="仿宋" w:cs="仿宋"/>
                <w:sz w:val="24"/>
              </w:rPr>
            </w:pPr>
            <w:r>
              <w:rPr>
                <w:rFonts w:hint="eastAsia" w:ascii="仿宋" w:hAnsi="仿宋" w:eastAsia="仿宋" w:cs="仿宋"/>
                <w:sz w:val="24"/>
              </w:rPr>
              <w:t>乡村医师</w:t>
            </w:r>
          </w:p>
        </w:tc>
        <w:tc>
          <w:tcPr>
            <w:tcW w:w="1350" w:type="dxa"/>
            <w:tcBorders>
              <w:top w:val="single" w:color="auto" w:sz="6" w:space="0"/>
              <w:left w:val="single" w:color="auto" w:sz="8" w:space="0"/>
              <w:bottom w:val="single" w:color="auto" w:sz="6" w:space="0"/>
              <w:right w:val="single" w:color="auto" w:sz="6" w:space="0"/>
            </w:tcBorders>
            <w:shd w:val="clear" w:color="auto" w:fill="auto"/>
            <w:vAlign w:val="center"/>
          </w:tcPr>
          <w:p w14:paraId="21394DB9">
            <w:pPr>
              <w:jc w:val="center"/>
              <w:rPr>
                <w:rFonts w:hint="eastAsia" w:ascii="仿宋" w:hAnsi="仿宋" w:eastAsia="仿宋" w:cs="仿宋"/>
                <w:sz w:val="24"/>
              </w:rPr>
            </w:pPr>
          </w:p>
        </w:tc>
        <w:tc>
          <w:tcPr>
            <w:tcW w:w="2675" w:type="dxa"/>
            <w:tcBorders>
              <w:top w:val="single" w:color="auto" w:sz="6" w:space="0"/>
              <w:left w:val="single" w:color="auto" w:sz="8" w:space="0"/>
              <w:bottom w:val="single" w:color="auto" w:sz="6" w:space="0"/>
              <w:right w:val="single" w:color="auto" w:sz="6" w:space="0"/>
            </w:tcBorders>
            <w:shd w:val="clear" w:color="auto" w:fill="auto"/>
            <w:vAlign w:val="center"/>
          </w:tcPr>
          <w:p w14:paraId="2E676981">
            <w:pPr>
              <w:jc w:val="center"/>
              <w:rPr>
                <w:rFonts w:hint="eastAsia" w:ascii="仿宋" w:hAnsi="仿宋" w:eastAsia="仿宋" w:cs="仿宋"/>
                <w:sz w:val="24"/>
              </w:rPr>
            </w:pPr>
            <w:r>
              <w:rPr>
                <w:rFonts w:hint="eastAsia" w:ascii="仿宋" w:hAnsi="仿宋" w:eastAsia="仿宋" w:cs="仿宋"/>
                <w:sz w:val="24"/>
              </w:rPr>
              <w:t>国家医学考试中心</w:t>
            </w:r>
          </w:p>
        </w:tc>
        <w:tc>
          <w:tcPr>
            <w:tcW w:w="863" w:type="dxa"/>
            <w:tcBorders>
              <w:top w:val="single" w:color="auto" w:sz="6" w:space="0"/>
              <w:left w:val="single" w:color="auto" w:sz="8" w:space="0"/>
              <w:bottom w:val="single" w:color="auto" w:sz="6" w:space="0"/>
              <w:right w:val="single" w:color="auto" w:sz="6" w:space="0"/>
            </w:tcBorders>
            <w:shd w:val="clear" w:color="auto" w:fill="auto"/>
            <w:vAlign w:val="center"/>
          </w:tcPr>
          <w:p w14:paraId="504755A6">
            <w:pPr>
              <w:jc w:val="center"/>
              <w:rPr>
                <w:rFonts w:hint="eastAsia" w:ascii="仿宋" w:hAnsi="仿宋" w:eastAsia="仿宋" w:cs="仿宋"/>
                <w:sz w:val="24"/>
              </w:rPr>
            </w:pPr>
            <w:r>
              <w:rPr>
                <w:rFonts w:hint="eastAsia" w:ascii="仿宋" w:hAnsi="仿宋" w:eastAsia="仿宋" w:cs="仿宋"/>
                <w:sz w:val="24"/>
              </w:rPr>
              <w:t>3.0</w:t>
            </w:r>
          </w:p>
        </w:tc>
      </w:tr>
    </w:tbl>
    <w:p w14:paraId="3113EA5C">
      <w:pPr>
        <w:pStyle w:val="3"/>
        <w:spacing w:line="360" w:lineRule="auto"/>
        <w:ind w:firstLine="583" w:firstLineChars="200"/>
        <w:jc w:val="left"/>
        <w:outlineLvl w:val="1"/>
        <w:rPr>
          <w:rFonts w:hint="eastAsia" w:ascii="黑体" w:hAnsi="黑体" w:eastAsia="黑体" w:cs="黑体"/>
          <w:b/>
          <w:bCs/>
          <w:snapToGrid w:val="0"/>
          <w:color w:val="000000"/>
          <w:spacing w:val="-15"/>
          <w:kern w:val="0"/>
          <w:sz w:val="32"/>
          <w:szCs w:val="32"/>
          <w:lang w:eastAsia="zh-CN"/>
        </w:rPr>
      </w:pPr>
      <w:bookmarkStart w:id="525" w:name="_Toc26355"/>
      <w:r>
        <w:rPr>
          <w:rFonts w:hint="eastAsia" w:ascii="黑体" w:hAnsi="黑体" w:eastAsia="黑体" w:cs="黑体"/>
          <w:b/>
          <w:bCs/>
          <w:snapToGrid w:val="0"/>
          <w:color w:val="000000"/>
          <w:spacing w:val="-15"/>
          <w:kern w:val="0"/>
          <w:sz w:val="32"/>
          <w:szCs w:val="32"/>
          <w:lang w:eastAsia="zh-CN"/>
        </w:rPr>
        <w:fldChar w:fldCharType="begin"/>
      </w:r>
      <w:r>
        <w:rPr>
          <w:rFonts w:hint="eastAsia" w:ascii="黑体" w:hAnsi="黑体" w:eastAsia="黑体" w:cs="黑体"/>
          <w:b/>
          <w:bCs/>
          <w:snapToGrid w:val="0"/>
          <w:color w:val="000000"/>
          <w:spacing w:val="-15"/>
          <w:kern w:val="0"/>
          <w:sz w:val="32"/>
          <w:szCs w:val="32"/>
          <w:lang w:eastAsia="zh-CN"/>
        </w:rPr>
        <w:instrText xml:space="preserve"> HYPERLINK \l "bookmark21" </w:instrText>
      </w:r>
      <w:r>
        <w:rPr>
          <w:rFonts w:hint="eastAsia" w:ascii="黑体" w:hAnsi="黑体" w:eastAsia="黑体" w:cs="黑体"/>
          <w:b/>
          <w:bCs/>
          <w:snapToGrid w:val="0"/>
          <w:color w:val="000000"/>
          <w:spacing w:val="-15"/>
          <w:kern w:val="0"/>
          <w:sz w:val="32"/>
          <w:szCs w:val="32"/>
          <w:lang w:eastAsia="zh-CN"/>
        </w:rPr>
        <w:fldChar w:fldCharType="separate"/>
      </w:r>
      <w:r>
        <w:rPr>
          <w:rFonts w:hint="eastAsia" w:ascii="黑体" w:hAnsi="黑体" w:eastAsia="黑体" w:cs="黑体"/>
          <w:b/>
          <w:bCs/>
          <w:snapToGrid w:val="0"/>
          <w:color w:val="000000"/>
          <w:spacing w:val="-15"/>
          <w:kern w:val="0"/>
          <w:sz w:val="32"/>
          <w:szCs w:val="32"/>
          <w:lang w:eastAsia="zh-CN"/>
        </w:rPr>
        <w:t>（四）职业技能等级证书</w:t>
      </w:r>
      <w:bookmarkEnd w:id="525"/>
    </w:p>
    <w:p w14:paraId="6412A363">
      <w:pPr>
        <w:pStyle w:val="3"/>
        <w:spacing w:line="360" w:lineRule="auto"/>
        <w:jc w:val="center"/>
        <w:outlineLvl w:val="1"/>
        <w:rPr>
          <w:rFonts w:hint="eastAsia" w:ascii="黑体" w:hAnsi="黑体" w:eastAsia="黑体" w:cs="黑体"/>
          <w:b/>
          <w:bCs/>
          <w:snapToGrid w:val="0"/>
          <w:color w:val="000000"/>
          <w:spacing w:val="-15"/>
          <w:kern w:val="0"/>
          <w:sz w:val="32"/>
          <w:szCs w:val="32"/>
          <w:lang w:eastAsia="zh-CN"/>
        </w:rPr>
      </w:pPr>
      <w:bookmarkStart w:id="526" w:name="_Toc24451"/>
      <w:r>
        <w:rPr>
          <w:rFonts w:hint="eastAsia" w:ascii="仿宋" w:hAnsi="仿宋" w:eastAsia="仿宋" w:cs="仿宋"/>
          <w:b/>
          <w:bCs/>
          <w:snapToGrid w:val="0"/>
          <w:color w:val="000000"/>
          <w:kern w:val="0"/>
          <w:sz w:val="24"/>
          <w:szCs w:val="24"/>
          <w:lang w:eastAsia="zh-CN"/>
        </w:rPr>
        <w:t>表9</w:t>
      </w:r>
      <w:r>
        <w:rPr>
          <w:rFonts w:ascii="仿宋" w:hAnsi="仿宋" w:eastAsia="仿宋" w:cs="仿宋"/>
          <w:b/>
          <w:bCs/>
          <w:snapToGrid w:val="0"/>
          <w:color w:val="000000"/>
          <w:kern w:val="0"/>
          <w:sz w:val="24"/>
          <w:szCs w:val="24"/>
          <w:lang w:eastAsia="zh-CN"/>
        </w:rPr>
        <w:t>-</w:t>
      </w:r>
      <w:r>
        <w:rPr>
          <w:rFonts w:hint="eastAsia" w:ascii="仿宋" w:hAnsi="仿宋" w:eastAsia="仿宋" w:cs="仿宋"/>
          <w:b/>
          <w:bCs/>
          <w:snapToGrid w:val="0"/>
          <w:color w:val="000000"/>
          <w:kern w:val="0"/>
          <w:sz w:val="24"/>
          <w:szCs w:val="24"/>
          <w:lang w:eastAsia="zh-CN"/>
        </w:rPr>
        <w:t>2  职业技能等级证书</w:t>
      </w:r>
      <w:bookmarkEnd w:id="526"/>
    </w:p>
    <w:tbl>
      <w:tblPr>
        <w:tblStyle w:val="7"/>
        <w:tblW w:w="850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49"/>
        <w:gridCol w:w="2600"/>
        <w:gridCol w:w="1325"/>
        <w:gridCol w:w="2699"/>
        <w:gridCol w:w="836"/>
      </w:tblGrid>
      <w:tr w14:paraId="52B3D7E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1049" w:type="dxa"/>
            <w:tcBorders>
              <w:top w:val="single" w:color="auto" w:sz="8" w:space="0"/>
              <w:left w:val="single" w:color="auto" w:sz="8" w:space="0"/>
              <w:bottom w:val="single" w:color="auto" w:sz="6" w:space="0"/>
              <w:right w:val="single" w:color="auto" w:sz="6" w:space="0"/>
            </w:tcBorders>
            <w:shd w:val="clear" w:color="auto" w:fill="auto"/>
            <w:vAlign w:val="center"/>
          </w:tcPr>
          <w:p w14:paraId="3A12F03F">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序号</w:t>
            </w:r>
          </w:p>
        </w:tc>
        <w:tc>
          <w:tcPr>
            <w:tcW w:w="2600" w:type="dxa"/>
            <w:tcBorders>
              <w:top w:val="single" w:color="auto" w:sz="8" w:space="0"/>
              <w:left w:val="single" w:color="auto" w:sz="8" w:space="0"/>
              <w:bottom w:val="single" w:color="auto" w:sz="6" w:space="0"/>
              <w:right w:val="single" w:color="auto" w:sz="6" w:space="0"/>
            </w:tcBorders>
            <w:shd w:val="clear" w:color="auto" w:fill="auto"/>
            <w:vAlign w:val="center"/>
          </w:tcPr>
          <w:p w14:paraId="03976E37">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证书名称</w:t>
            </w:r>
          </w:p>
        </w:tc>
        <w:tc>
          <w:tcPr>
            <w:tcW w:w="1325" w:type="dxa"/>
            <w:tcBorders>
              <w:top w:val="single" w:color="auto" w:sz="8" w:space="0"/>
              <w:left w:val="single" w:color="auto" w:sz="8" w:space="0"/>
              <w:bottom w:val="single" w:color="auto" w:sz="6" w:space="0"/>
              <w:right w:val="single" w:color="auto" w:sz="6" w:space="0"/>
            </w:tcBorders>
            <w:shd w:val="clear" w:color="auto" w:fill="auto"/>
            <w:vAlign w:val="center"/>
          </w:tcPr>
          <w:p w14:paraId="636BF8D6">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证书等级</w:t>
            </w:r>
          </w:p>
        </w:tc>
        <w:tc>
          <w:tcPr>
            <w:tcW w:w="2699" w:type="dxa"/>
            <w:tcBorders>
              <w:top w:val="single" w:color="auto" w:sz="8" w:space="0"/>
              <w:left w:val="single" w:color="auto" w:sz="8" w:space="0"/>
              <w:bottom w:val="single" w:color="auto" w:sz="6" w:space="0"/>
              <w:right w:val="single" w:color="auto" w:sz="6" w:space="0"/>
            </w:tcBorders>
            <w:shd w:val="clear" w:color="auto" w:fill="auto"/>
            <w:vAlign w:val="center"/>
          </w:tcPr>
          <w:p w14:paraId="4036272C">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颁证机构</w:t>
            </w:r>
          </w:p>
        </w:tc>
        <w:tc>
          <w:tcPr>
            <w:tcW w:w="836" w:type="dxa"/>
            <w:tcBorders>
              <w:top w:val="single" w:color="auto" w:sz="8" w:space="0"/>
              <w:left w:val="single" w:color="auto" w:sz="8" w:space="0"/>
              <w:bottom w:val="single" w:color="auto" w:sz="6" w:space="0"/>
              <w:right w:val="single" w:color="auto" w:sz="6" w:space="0"/>
            </w:tcBorders>
            <w:shd w:val="clear" w:color="auto" w:fill="auto"/>
            <w:vAlign w:val="center"/>
          </w:tcPr>
          <w:p w14:paraId="78899F5E">
            <w:pPr>
              <w:pStyle w:val="11"/>
              <w:widowControl/>
              <w:kinsoku w:val="0"/>
              <w:autoSpaceDE w:val="0"/>
              <w:autoSpaceDN w:val="0"/>
              <w:jc w:val="center"/>
              <w:textAlignment w:val="baseline"/>
              <w:rPr>
                <w:rFonts w:hint="eastAsia" w:ascii="仿宋" w:hAnsi="仿宋" w:eastAsia="仿宋" w:cs="仿宋"/>
                <w:b/>
                <w:bCs/>
                <w:spacing w:val="7"/>
                <w:sz w:val="24"/>
                <w:szCs w:val="24"/>
              </w:rPr>
            </w:pPr>
            <w:r>
              <w:rPr>
                <w:rFonts w:hint="eastAsia" w:ascii="仿宋" w:hAnsi="仿宋" w:eastAsia="仿宋" w:cs="仿宋"/>
                <w:b/>
                <w:bCs/>
                <w:spacing w:val="7"/>
                <w:sz w:val="24"/>
                <w:szCs w:val="24"/>
              </w:rPr>
              <w:t>学分</w:t>
            </w:r>
          </w:p>
        </w:tc>
      </w:tr>
      <w:tr w14:paraId="61341F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586F85D3">
            <w:pPr>
              <w:jc w:val="center"/>
              <w:rPr>
                <w:rFonts w:hint="eastAsia" w:ascii="仿宋" w:hAnsi="仿宋" w:eastAsia="仿宋" w:cs="仿宋"/>
                <w:sz w:val="24"/>
              </w:rPr>
            </w:pPr>
            <w:r>
              <w:rPr>
                <w:rFonts w:hint="eastAsia" w:ascii="仿宋" w:hAnsi="仿宋" w:eastAsia="仿宋" w:cs="仿宋"/>
                <w:sz w:val="24"/>
              </w:rPr>
              <w:t>1</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96DCA9D">
            <w:pPr>
              <w:jc w:val="center"/>
              <w:rPr>
                <w:rFonts w:hint="eastAsia" w:ascii="仿宋" w:hAnsi="仿宋" w:eastAsia="仿宋" w:cs="仿宋"/>
                <w:sz w:val="24"/>
              </w:rPr>
            </w:pPr>
            <w:r>
              <w:rPr>
                <w:rFonts w:hint="eastAsia" w:ascii="仿宋" w:hAnsi="仿宋" w:eastAsia="仿宋" w:cs="仿宋"/>
                <w:sz w:val="24"/>
              </w:rPr>
              <w:t>医药商品购销员</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402D682">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4BEBFB2A">
            <w:pPr>
              <w:jc w:val="center"/>
              <w:rPr>
                <w:rFonts w:hint="eastAsia" w:ascii="仿宋" w:hAnsi="仿宋" w:eastAsia="仿宋" w:cs="仿宋"/>
                <w:sz w:val="24"/>
              </w:rPr>
            </w:pPr>
            <w:r>
              <w:rPr>
                <w:rFonts w:hint="eastAsia" w:ascii="仿宋" w:hAnsi="仿宋" w:eastAsia="仿宋" w:cs="仿宋"/>
                <w:sz w:val="24"/>
              </w:rPr>
              <w:t>国家人力资源和社会保障部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370F4E1A">
            <w:pPr>
              <w:jc w:val="center"/>
              <w:rPr>
                <w:rFonts w:hint="eastAsia" w:ascii="仿宋" w:hAnsi="仿宋" w:eastAsia="仿宋" w:cs="仿宋"/>
                <w:sz w:val="24"/>
              </w:rPr>
            </w:pPr>
            <w:r>
              <w:rPr>
                <w:rFonts w:hint="eastAsia" w:ascii="仿宋" w:hAnsi="仿宋" w:eastAsia="仿宋" w:cs="仿宋"/>
                <w:sz w:val="24"/>
              </w:rPr>
              <w:t>3.0</w:t>
            </w:r>
          </w:p>
        </w:tc>
      </w:tr>
      <w:tr w14:paraId="31BFC0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2799F240">
            <w:pPr>
              <w:jc w:val="center"/>
              <w:rPr>
                <w:rFonts w:hint="eastAsia" w:ascii="仿宋" w:hAnsi="仿宋" w:eastAsia="仿宋" w:cs="仿宋"/>
                <w:sz w:val="24"/>
              </w:rPr>
            </w:pPr>
            <w:r>
              <w:rPr>
                <w:rFonts w:hint="eastAsia" w:ascii="仿宋" w:hAnsi="仿宋" w:eastAsia="仿宋" w:cs="仿宋"/>
                <w:sz w:val="24"/>
              </w:rPr>
              <w:t>2</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57EF57DE">
            <w:pPr>
              <w:jc w:val="center"/>
              <w:rPr>
                <w:rFonts w:hint="eastAsia" w:ascii="仿宋" w:hAnsi="仿宋" w:eastAsia="仿宋" w:cs="仿宋"/>
                <w:sz w:val="24"/>
              </w:rPr>
            </w:pPr>
            <w:r>
              <w:rPr>
                <w:rFonts w:hint="eastAsia" w:ascii="仿宋" w:hAnsi="仿宋" w:eastAsia="仿宋" w:cs="仿宋"/>
                <w:sz w:val="24"/>
              </w:rPr>
              <w:t>针灸保健专项职业能力（初级）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40AB897">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7A5843A1">
            <w:pPr>
              <w:jc w:val="center"/>
              <w:rPr>
                <w:rFonts w:hint="eastAsia" w:ascii="仿宋" w:hAnsi="仿宋" w:eastAsia="仿宋" w:cs="仿宋"/>
                <w:sz w:val="24"/>
              </w:rPr>
            </w:pPr>
            <w:r>
              <w:rPr>
                <w:rFonts w:hint="eastAsia" w:ascii="仿宋" w:hAnsi="仿宋" w:eastAsia="仿宋" w:cs="仿宋"/>
                <w:sz w:val="24"/>
              </w:rPr>
              <w:t>人力资源和社会部职业技能鉴定中心</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7278255">
            <w:pPr>
              <w:jc w:val="center"/>
              <w:rPr>
                <w:rFonts w:hint="eastAsia" w:ascii="仿宋" w:hAnsi="仿宋" w:eastAsia="仿宋" w:cs="仿宋"/>
                <w:sz w:val="24"/>
              </w:rPr>
            </w:pPr>
            <w:r>
              <w:rPr>
                <w:rFonts w:hint="eastAsia" w:ascii="仿宋" w:hAnsi="仿宋" w:eastAsia="仿宋" w:cs="仿宋"/>
                <w:sz w:val="24"/>
              </w:rPr>
              <w:t>3.0</w:t>
            </w:r>
          </w:p>
        </w:tc>
      </w:tr>
      <w:tr w14:paraId="0D6349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244FD031">
            <w:pPr>
              <w:jc w:val="center"/>
              <w:rPr>
                <w:rFonts w:hint="eastAsia" w:ascii="仿宋" w:hAnsi="仿宋" w:eastAsia="仿宋" w:cs="仿宋"/>
                <w:sz w:val="24"/>
              </w:rPr>
            </w:pPr>
            <w:r>
              <w:rPr>
                <w:rFonts w:hint="eastAsia" w:ascii="仿宋" w:hAnsi="仿宋" w:eastAsia="仿宋" w:cs="仿宋"/>
                <w:sz w:val="24"/>
              </w:rPr>
              <w:t>3</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4F2C0BE">
            <w:pPr>
              <w:jc w:val="center"/>
              <w:rPr>
                <w:rFonts w:hint="eastAsia" w:ascii="仿宋" w:hAnsi="仿宋" w:eastAsia="仿宋" w:cs="仿宋"/>
                <w:sz w:val="24"/>
              </w:rPr>
            </w:pPr>
            <w:r>
              <w:rPr>
                <w:rFonts w:hint="eastAsia" w:ascii="仿宋" w:hAnsi="仿宋" w:eastAsia="仿宋" w:cs="仿宋"/>
                <w:sz w:val="24"/>
              </w:rPr>
              <w:t>健康管理师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0FD903CE">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373B3F4">
            <w:pPr>
              <w:jc w:val="center"/>
              <w:rPr>
                <w:rFonts w:hint="eastAsia" w:ascii="仿宋" w:hAnsi="仿宋" w:eastAsia="仿宋" w:cs="仿宋"/>
                <w:sz w:val="24"/>
              </w:rPr>
            </w:pPr>
            <w:r>
              <w:rPr>
                <w:rFonts w:hint="eastAsia" w:ascii="仿宋" w:hAnsi="仿宋" w:eastAsia="仿宋" w:cs="仿宋"/>
                <w:sz w:val="24"/>
              </w:rPr>
              <w:t>卫建委、人社部联合颁发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58CB615E">
            <w:pPr>
              <w:jc w:val="center"/>
              <w:rPr>
                <w:rFonts w:hint="eastAsia" w:ascii="仿宋" w:hAnsi="仿宋" w:eastAsia="仿宋" w:cs="仿宋"/>
                <w:sz w:val="24"/>
              </w:rPr>
            </w:pPr>
            <w:r>
              <w:rPr>
                <w:rFonts w:hint="eastAsia" w:ascii="仿宋" w:hAnsi="仿宋" w:eastAsia="仿宋" w:cs="仿宋"/>
                <w:sz w:val="24"/>
              </w:rPr>
              <w:t>3.0</w:t>
            </w:r>
          </w:p>
        </w:tc>
      </w:tr>
      <w:tr w14:paraId="50FB37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34FA86F5">
            <w:pPr>
              <w:jc w:val="center"/>
              <w:rPr>
                <w:rFonts w:hint="eastAsia" w:ascii="仿宋" w:hAnsi="仿宋" w:eastAsia="仿宋" w:cs="仿宋"/>
                <w:sz w:val="24"/>
              </w:rPr>
            </w:pPr>
            <w:r>
              <w:rPr>
                <w:rFonts w:hint="eastAsia" w:ascii="仿宋" w:hAnsi="仿宋" w:eastAsia="仿宋" w:cs="仿宋"/>
                <w:sz w:val="24"/>
              </w:rPr>
              <w:t>4</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0A182F69">
            <w:pPr>
              <w:jc w:val="center"/>
              <w:rPr>
                <w:rFonts w:hint="eastAsia" w:ascii="仿宋" w:hAnsi="仿宋" w:eastAsia="仿宋" w:cs="仿宋"/>
                <w:sz w:val="24"/>
              </w:rPr>
            </w:pPr>
            <w:r>
              <w:rPr>
                <w:rFonts w:hint="eastAsia" w:ascii="仿宋" w:hAnsi="仿宋" w:eastAsia="仿宋" w:cs="仿宋"/>
                <w:sz w:val="24"/>
              </w:rPr>
              <w:t>保健按摩师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5CDF90C8">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07C226FF">
            <w:pPr>
              <w:jc w:val="center"/>
              <w:rPr>
                <w:rFonts w:hint="eastAsia" w:ascii="仿宋" w:hAnsi="仿宋" w:eastAsia="仿宋" w:cs="仿宋"/>
                <w:sz w:val="24"/>
              </w:rPr>
            </w:pPr>
            <w:r>
              <w:rPr>
                <w:rFonts w:hint="eastAsia" w:ascii="仿宋" w:hAnsi="仿宋" w:eastAsia="仿宋" w:cs="仿宋"/>
                <w:sz w:val="24"/>
              </w:rPr>
              <w:t>人力资源和社会保障部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3E5EAC0D">
            <w:pPr>
              <w:jc w:val="center"/>
              <w:rPr>
                <w:rFonts w:hint="eastAsia" w:ascii="仿宋" w:hAnsi="仿宋" w:eastAsia="仿宋" w:cs="仿宋"/>
                <w:sz w:val="24"/>
              </w:rPr>
            </w:pPr>
            <w:r>
              <w:rPr>
                <w:rFonts w:hint="eastAsia" w:ascii="仿宋" w:hAnsi="仿宋" w:eastAsia="仿宋" w:cs="仿宋"/>
                <w:sz w:val="24"/>
              </w:rPr>
              <w:t>3.0</w:t>
            </w:r>
          </w:p>
        </w:tc>
      </w:tr>
      <w:tr w14:paraId="312A7A2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507AEC3F">
            <w:pPr>
              <w:jc w:val="center"/>
              <w:rPr>
                <w:rFonts w:hint="eastAsia" w:ascii="仿宋" w:hAnsi="仿宋" w:eastAsia="仿宋" w:cs="仿宋"/>
                <w:sz w:val="24"/>
              </w:rPr>
            </w:pPr>
            <w:r>
              <w:rPr>
                <w:rFonts w:hint="eastAsia" w:ascii="仿宋" w:hAnsi="仿宋" w:eastAsia="仿宋" w:cs="仿宋"/>
                <w:sz w:val="24"/>
              </w:rPr>
              <w:t>5</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6C60B86">
            <w:pPr>
              <w:jc w:val="center"/>
              <w:rPr>
                <w:rFonts w:hint="eastAsia" w:ascii="仿宋" w:hAnsi="仿宋" w:eastAsia="仿宋" w:cs="仿宋"/>
                <w:sz w:val="24"/>
              </w:rPr>
            </w:pPr>
            <w:r>
              <w:rPr>
                <w:rFonts w:hint="eastAsia" w:ascii="仿宋" w:hAnsi="仿宋" w:eastAsia="仿宋" w:cs="仿宋"/>
                <w:sz w:val="24"/>
              </w:rPr>
              <w:t>口腔保健师（中级）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46B4D6F7">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22A79FEB">
            <w:pPr>
              <w:jc w:val="center"/>
              <w:rPr>
                <w:rFonts w:hint="eastAsia" w:ascii="仿宋" w:hAnsi="仿宋" w:eastAsia="仿宋" w:cs="仿宋"/>
                <w:sz w:val="24"/>
              </w:rPr>
            </w:pPr>
            <w:r>
              <w:rPr>
                <w:rFonts w:hint="eastAsia" w:ascii="仿宋" w:hAnsi="仿宋" w:eastAsia="仿宋" w:cs="仿宋"/>
                <w:sz w:val="24"/>
              </w:rPr>
              <w:t>中华民族医药协会和中国人事人才培训网联合颁发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13AEBA37">
            <w:pPr>
              <w:jc w:val="center"/>
              <w:rPr>
                <w:rFonts w:hint="eastAsia" w:ascii="仿宋" w:hAnsi="仿宋" w:eastAsia="仿宋" w:cs="仿宋"/>
                <w:sz w:val="24"/>
              </w:rPr>
            </w:pPr>
            <w:r>
              <w:rPr>
                <w:rFonts w:hint="eastAsia" w:ascii="仿宋" w:hAnsi="仿宋" w:eastAsia="仿宋" w:cs="仿宋"/>
                <w:sz w:val="24"/>
              </w:rPr>
              <w:t>3.0</w:t>
            </w:r>
          </w:p>
        </w:tc>
      </w:tr>
      <w:tr w14:paraId="6D84DB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459D8136">
            <w:pPr>
              <w:jc w:val="center"/>
              <w:rPr>
                <w:rFonts w:hint="eastAsia" w:ascii="仿宋" w:hAnsi="仿宋" w:eastAsia="仿宋" w:cs="仿宋"/>
                <w:sz w:val="24"/>
              </w:rPr>
            </w:pPr>
            <w:r>
              <w:rPr>
                <w:rFonts w:hint="eastAsia" w:ascii="仿宋" w:hAnsi="仿宋" w:eastAsia="仿宋" w:cs="仿宋"/>
                <w:sz w:val="24"/>
              </w:rPr>
              <w:t>6</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672DA4B">
            <w:pPr>
              <w:jc w:val="center"/>
              <w:rPr>
                <w:rFonts w:hint="eastAsia" w:ascii="仿宋" w:hAnsi="仿宋" w:eastAsia="仿宋" w:cs="仿宋"/>
                <w:sz w:val="24"/>
              </w:rPr>
            </w:pPr>
            <w:r>
              <w:rPr>
                <w:rFonts w:hint="eastAsia" w:ascii="仿宋" w:hAnsi="仿宋" w:eastAsia="仿宋" w:cs="仿宋"/>
                <w:sz w:val="24"/>
              </w:rPr>
              <w:t>中医推拿按摩师（中级）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3F2D5BBE">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4A256276">
            <w:pPr>
              <w:jc w:val="center"/>
              <w:rPr>
                <w:rFonts w:hint="eastAsia" w:ascii="仿宋" w:hAnsi="仿宋" w:eastAsia="仿宋" w:cs="仿宋"/>
                <w:sz w:val="24"/>
              </w:rPr>
            </w:pPr>
            <w:r>
              <w:rPr>
                <w:rFonts w:hint="eastAsia" w:ascii="仿宋" w:hAnsi="仿宋" w:eastAsia="仿宋" w:cs="仿宋"/>
                <w:sz w:val="24"/>
              </w:rPr>
              <w:t>人力资源和社会保障部和卫建委联合颁发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173F2BED">
            <w:pPr>
              <w:jc w:val="center"/>
              <w:rPr>
                <w:rFonts w:hint="eastAsia" w:ascii="仿宋" w:hAnsi="仿宋" w:eastAsia="仿宋" w:cs="仿宋"/>
                <w:sz w:val="24"/>
              </w:rPr>
            </w:pPr>
            <w:r>
              <w:rPr>
                <w:rFonts w:hint="eastAsia" w:ascii="仿宋" w:hAnsi="仿宋" w:eastAsia="仿宋" w:cs="仿宋"/>
                <w:sz w:val="24"/>
              </w:rPr>
              <w:t>3.0</w:t>
            </w:r>
          </w:p>
        </w:tc>
      </w:tr>
      <w:tr w14:paraId="25DBF6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1CE64E8B">
            <w:pPr>
              <w:jc w:val="center"/>
              <w:rPr>
                <w:rFonts w:hint="eastAsia" w:ascii="仿宋" w:hAnsi="仿宋" w:eastAsia="仿宋" w:cs="仿宋"/>
                <w:sz w:val="24"/>
              </w:rPr>
            </w:pPr>
            <w:r>
              <w:rPr>
                <w:rFonts w:hint="eastAsia" w:ascii="仿宋" w:hAnsi="仿宋" w:eastAsia="仿宋" w:cs="仿宋"/>
                <w:sz w:val="24"/>
              </w:rPr>
              <w:t>6</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A5FDA13">
            <w:pPr>
              <w:jc w:val="center"/>
              <w:rPr>
                <w:rFonts w:hint="eastAsia" w:ascii="仿宋" w:hAnsi="仿宋" w:eastAsia="仿宋" w:cs="仿宋"/>
                <w:sz w:val="24"/>
              </w:rPr>
            </w:pPr>
            <w:r>
              <w:rPr>
                <w:rFonts w:hint="eastAsia" w:ascii="仿宋" w:hAnsi="仿宋" w:eastAsia="仿宋" w:cs="仿宋"/>
                <w:sz w:val="24"/>
              </w:rPr>
              <w:t>高级按摩师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5A3DF1DA">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5742811">
            <w:pPr>
              <w:jc w:val="center"/>
              <w:rPr>
                <w:rFonts w:hint="eastAsia" w:ascii="仿宋" w:hAnsi="仿宋" w:eastAsia="仿宋" w:cs="仿宋"/>
                <w:sz w:val="24"/>
              </w:rPr>
            </w:pPr>
            <w:r>
              <w:rPr>
                <w:rFonts w:hint="eastAsia" w:ascii="仿宋" w:hAnsi="仿宋" w:eastAsia="仿宋" w:cs="仿宋"/>
                <w:sz w:val="24"/>
              </w:rPr>
              <w:t>人力资源和社会保障局</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431CEEC">
            <w:pPr>
              <w:jc w:val="center"/>
              <w:rPr>
                <w:rFonts w:hint="eastAsia" w:ascii="仿宋" w:hAnsi="仿宋" w:eastAsia="仿宋" w:cs="仿宋"/>
                <w:sz w:val="24"/>
              </w:rPr>
            </w:pPr>
            <w:r>
              <w:rPr>
                <w:rFonts w:hint="eastAsia" w:ascii="仿宋" w:hAnsi="仿宋" w:eastAsia="仿宋" w:cs="仿宋"/>
                <w:sz w:val="24"/>
              </w:rPr>
              <w:t>3.0</w:t>
            </w:r>
          </w:p>
        </w:tc>
      </w:tr>
      <w:tr w14:paraId="708399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297B965">
            <w:pPr>
              <w:jc w:val="center"/>
              <w:rPr>
                <w:rFonts w:hint="eastAsia" w:ascii="仿宋" w:hAnsi="仿宋" w:eastAsia="仿宋" w:cs="仿宋"/>
                <w:sz w:val="24"/>
              </w:rPr>
            </w:pPr>
            <w:r>
              <w:rPr>
                <w:rFonts w:hint="eastAsia" w:ascii="仿宋" w:hAnsi="仿宋" w:eastAsia="仿宋" w:cs="仿宋"/>
                <w:sz w:val="24"/>
              </w:rPr>
              <w:t>8</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1AFFD89">
            <w:pPr>
              <w:jc w:val="center"/>
              <w:rPr>
                <w:rFonts w:hint="eastAsia" w:ascii="仿宋" w:hAnsi="仿宋" w:eastAsia="仿宋" w:cs="仿宋"/>
                <w:sz w:val="24"/>
              </w:rPr>
            </w:pPr>
            <w:r>
              <w:rPr>
                <w:rFonts w:hint="eastAsia" w:ascii="仿宋" w:hAnsi="仿宋" w:eastAsia="仿宋" w:cs="仿宋"/>
                <w:sz w:val="24"/>
              </w:rPr>
              <w:t>康复理疗师（初级）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79E19D6">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7751DF89">
            <w:pPr>
              <w:jc w:val="center"/>
              <w:rPr>
                <w:rFonts w:hint="eastAsia" w:ascii="仿宋" w:hAnsi="仿宋" w:eastAsia="仿宋" w:cs="仿宋"/>
                <w:sz w:val="24"/>
              </w:rPr>
            </w:pPr>
            <w:r>
              <w:rPr>
                <w:rFonts w:hint="eastAsia" w:ascii="仿宋" w:hAnsi="仿宋" w:eastAsia="仿宋" w:cs="仿宋"/>
                <w:sz w:val="24"/>
              </w:rPr>
              <w:t>人力资源和社会保障部和卫建委联合颁发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1AF97ED6">
            <w:pPr>
              <w:jc w:val="center"/>
              <w:rPr>
                <w:rFonts w:hint="eastAsia" w:ascii="仿宋" w:hAnsi="仿宋" w:eastAsia="仿宋" w:cs="仿宋"/>
                <w:sz w:val="24"/>
              </w:rPr>
            </w:pPr>
            <w:r>
              <w:rPr>
                <w:rFonts w:hint="eastAsia" w:ascii="仿宋" w:hAnsi="仿宋" w:eastAsia="仿宋" w:cs="仿宋"/>
                <w:sz w:val="24"/>
              </w:rPr>
              <w:t>3.0</w:t>
            </w:r>
          </w:p>
        </w:tc>
      </w:tr>
      <w:tr w14:paraId="6AF4BD7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3975CF7">
            <w:pPr>
              <w:jc w:val="center"/>
              <w:rPr>
                <w:rFonts w:hint="eastAsia" w:ascii="仿宋" w:hAnsi="仿宋" w:eastAsia="仿宋" w:cs="仿宋"/>
                <w:sz w:val="24"/>
              </w:rPr>
            </w:pPr>
            <w:r>
              <w:rPr>
                <w:rFonts w:hint="eastAsia" w:ascii="仿宋" w:hAnsi="仿宋" w:eastAsia="仿宋" w:cs="仿宋"/>
                <w:sz w:val="24"/>
              </w:rPr>
              <w:t>9</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60D62381">
            <w:pPr>
              <w:jc w:val="center"/>
              <w:rPr>
                <w:rFonts w:hint="eastAsia" w:ascii="仿宋" w:hAnsi="仿宋" w:eastAsia="仿宋" w:cs="仿宋"/>
                <w:sz w:val="24"/>
              </w:rPr>
            </w:pPr>
            <w:r>
              <w:rPr>
                <w:rFonts w:hint="eastAsia" w:ascii="仿宋" w:hAnsi="仿宋" w:eastAsia="仿宋" w:cs="仿宋"/>
                <w:sz w:val="24"/>
              </w:rPr>
              <w:t>驾驶证</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21CF969">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7C98FA0C">
            <w:pPr>
              <w:jc w:val="center"/>
              <w:rPr>
                <w:rFonts w:hint="eastAsia" w:ascii="仿宋" w:hAnsi="仿宋" w:eastAsia="仿宋" w:cs="仿宋"/>
                <w:sz w:val="24"/>
              </w:rPr>
            </w:pPr>
            <w:r>
              <w:rPr>
                <w:rFonts w:hint="eastAsia" w:ascii="仿宋" w:hAnsi="仿宋" w:eastAsia="仿宋" w:cs="仿宋"/>
                <w:sz w:val="24"/>
              </w:rPr>
              <w:t>公安部门车辆管理所</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13BD9473">
            <w:pPr>
              <w:jc w:val="center"/>
              <w:rPr>
                <w:rFonts w:hint="eastAsia" w:ascii="仿宋" w:hAnsi="仿宋" w:eastAsia="仿宋" w:cs="仿宋"/>
                <w:sz w:val="24"/>
              </w:rPr>
            </w:pPr>
            <w:r>
              <w:rPr>
                <w:rFonts w:hint="eastAsia" w:ascii="仿宋" w:hAnsi="仿宋" w:eastAsia="仿宋" w:cs="仿宋"/>
                <w:sz w:val="24"/>
              </w:rPr>
              <w:t>2.0</w:t>
            </w:r>
          </w:p>
        </w:tc>
      </w:tr>
      <w:tr w14:paraId="4C6A1D5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4A1484B2">
            <w:pPr>
              <w:jc w:val="center"/>
              <w:rPr>
                <w:rFonts w:hint="eastAsia" w:ascii="仿宋" w:hAnsi="仿宋" w:eastAsia="仿宋" w:cs="仿宋"/>
                <w:sz w:val="24"/>
              </w:rPr>
            </w:pPr>
            <w:r>
              <w:rPr>
                <w:rFonts w:hint="eastAsia" w:ascii="仿宋" w:hAnsi="仿宋" w:eastAsia="仿宋" w:cs="仿宋"/>
                <w:sz w:val="24"/>
              </w:rPr>
              <w:t>10</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0338931">
            <w:pPr>
              <w:jc w:val="center"/>
              <w:rPr>
                <w:rFonts w:hint="eastAsia" w:ascii="仿宋" w:hAnsi="仿宋" w:eastAsia="仿宋" w:cs="仿宋"/>
                <w:sz w:val="24"/>
              </w:rPr>
            </w:pPr>
            <w:r>
              <w:rPr>
                <w:rFonts w:hint="eastAsia" w:ascii="仿宋" w:hAnsi="仿宋" w:eastAsia="仿宋" w:cs="仿宋"/>
                <w:sz w:val="24"/>
              </w:rPr>
              <w:t>养老护理员</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422DF30">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68D90BBA">
            <w:pPr>
              <w:jc w:val="center"/>
              <w:rPr>
                <w:rFonts w:hint="eastAsia" w:ascii="仿宋" w:hAnsi="仿宋" w:eastAsia="仿宋" w:cs="仿宋"/>
                <w:sz w:val="24"/>
              </w:rPr>
            </w:pPr>
            <w:r>
              <w:rPr>
                <w:rFonts w:hint="eastAsia" w:ascii="仿宋" w:hAnsi="仿宋" w:eastAsia="仿宋" w:cs="仿宋"/>
                <w:sz w:val="24"/>
              </w:rPr>
              <w:t>人力资源与社会保障局</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9A3CFDC">
            <w:pPr>
              <w:jc w:val="center"/>
              <w:rPr>
                <w:rFonts w:hint="eastAsia" w:ascii="仿宋" w:hAnsi="仿宋" w:eastAsia="仿宋" w:cs="仿宋"/>
                <w:sz w:val="24"/>
              </w:rPr>
            </w:pPr>
            <w:r>
              <w:rPr>
                <w:rFonts w:hint="eastAsia" w:ascii="仿宋" w:hAnsi="仿宋" w:eastAsia="仿宋" w:cs="仿宋"/>
                <w:sz w:val="24"/>
              </w:rPr>
              <w:t>3.0</w:t>
            </w:r>
          </w:p>
        </w:tc>
      </w:tr>
      <w:tr w14:paraId="55F401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1DF45418">
            <w:pPr>
              <w:jc w:val="center"/>
              <w:rPr>
                <w:rFonts w:hint="eastAsia" w:ascii="仿宋" w:hAnsi="仿宋" w:eastAsia="仿宋" w:cs="仿宋"/>
                <w:sz w:val="24"/>
              </w:rPr>
            </w:pPr>
            <w:r>
              <w:rPr>
                <w:rFonts w:hint="eastAsia" w:ascii="仿宋" w:hAnsi="仿宋" w:eastAsia="仿宋" w:cs="仿宋"/>
                <w:sz w:val="24"/>
              </w:rPr>
              <w:t>11</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14AED1E">
            <w:pPr>
              <w:jc w:val="center"/>
              <w:rPr>
                <w:rFonts w:hint="eastAsia" w:ascii="仿宋" w:hAnsi="仿宋" w:eastAsia="仿宋" w:cs="仿宋"/>
                <w:sz w:val="24"/>
              </w:rPr>
            </w:pPr>
            <w:r>
              <w:rPr>
                <w:rFonts w:hint="eastAsia" w:ascii="仿宋" w:hAnsi="仿宋" w:eastAsia="仿宋" w:cs="仿宋"/>
                <w:sz w:val="24"/>
              </w:rPr>
              <w:t>针灸师（初级）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72776DEA">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6AC097ED">
            <w:pPr>
              <w:jc w:val="center"/>
              <w:rPr>
                <w:rFonts w:hint="eastAsia" w:ascii="仿宋" w:hAnsi="仿宋" w:eastAsia="仿宋" w:cs="仿宋"/>
                <w:sz w:val="24"/>
              </w:rPr>
            </w:pPr>
            <w:r>
              <w:rPr>
                <w:rFonts w:hint="eastAsia" w:ascii="仿宋" w:hAnsi="仿宋" w:eastAsia="仿宋" w:cs="仿宋"/>
                <w:sz w:val="24"/>
              </w:rPr>
              <w:t>中医科与科技合作中心</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79914AEB">
            <w:pPr>
              <w:jc w:val="center"/>
              <w:rPr>
                <w:rFonts w:hint="eastAsia" w:ascii="仿宋" w:hAnsi="仿宋" w:eastAsia="仿宋" w:cs="仿宋"/>
                <w:sz w:val="24"/>
              </w:rPr>
            </w:pPr>
            <w:r>
              <w:rPr>
                <w:rFonts w:hint="eastAsia" w:ascii="仿宋" w:hAnsi="仿宋" w:eastAsia="仿宋" w:cs="仿宋"/>
                <w:sz w:val="24"/>
              </w:rPr>
              <w:t>3.0</w:t>
            </w:r>
          </w:p>
        </w:tc>
      </w:tr>
      <w:tr w14:paraId="6933D6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CF6B739">
            <w:pPr>
              <w:jc w:val="center"/>
              <w:rPr>
                <w:rFonts w:hint="eastAsia" w:ascii="仿宋" w:hAnsi="仿宋" w:eastAsia="仿宋" w:cs="仿宋"/>
                <w:sz w:val="24"/>
              </w:rPr>
            </w:pPr>
            <w:r>
              <w:rPr>
                <w:rFonts w:hint="eastAsia" w:ascii="仿宋" w:hAnsi="仿宋" w:eastAsia="仿宋" w:cs="仿宋"/>
                <w:sz w:val="24"/>
              </w:rPr>
              <w:t>12</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6FDFC8B1">
            <w:pPr>
              <w:jc w:val="center"/>
              <w:rPr>
                <w:rFonts w:hint="eastAsia" w:ascii="仿宋" w:hAnsi="仿宋" w:eastAsia="仿宋" w:cs="仿宋"/>
                <w:sz w:val="24"/>
              </w:rPr>
            </w:pPr>
            <w:r>
              <w:rPr>
                <w:rFonts w:hint="eastAsia" w:ascii="仿宋" w:hAnsi="仿宋" w:eastAsia="仿宋" w:cs="仿宋"/>
                <w:sz w:val="24"/>
              </w:rPr>
              <w:t>1+X老年照护（中级）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772316F9">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8354539">
            <w:pPr>
              <w:jc w:val="center"/>
              <w:rPr>
                <w:rFonts w:hint="eastAsia" w:ascii="仿宋" w:hAnsi="仿宋" w:eastAsia="仿宋" w:cs="仿宋"/>
                <w:sz w:val="24"/>
              </w:rPr>
            </w:pPr>
            <w:r>
              <w:rPr>
                <w:rFonts w:hint="eastAsia" w:ascii="仿宋" w:hAnsi="仿宋" w:eastAsia="仿宋" w:cs="仿宋"/>
                <w:sz w:val="24"/>
              </w:rPr>
              <w:t>教育部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4EAD4B70">
            <w:pPr>
              <w:jc w:val="center"/>
              <w:rPr>
                <w:rFonts w:hint="eastAsia" w:ascii="仿宋" w:hAnsi="仿宋" w:eastAsia="仿宋" w:cs="仿宋"/>
                <w:sz w:val="24"/>
              </w:rPr>
            </w:pPr>
            <w:r>
              <w:rPr>
                <w:rFonts w:hint="eastAsia" w:ascii="仿宋" w:hAnsi="仿宋" w:eastAsia="仿宋" w:cs="仿宋"/>
                <w:sz w:val="24"/>
              </w:rPr>
              <w:t>4.0</w:t>
            </w:r>
          </w:p>
        </w:tc>
      </w:tr>
      <w:tr w14:paraId="3F0767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4ADBD3F">
            <w:pPr>
              <w:jc w:val="center"/>
              <w:rPr>
                <w:rFonts w:hint="eastAsia" w:ascii="仿宋" w:hAnsi="仿宋" w:eastAsia="仿宋" w:cs="仿宋"/>
                <w:sz w:val="24"/>
              </w:rPr>
            </w:pPr>
            <w:r>
              <w:rPr>
                <w:rFonts w:hint="eastAsia" w:ascii="仿宋" w:hAnsi="仿宋" w:eastAsia="仿宋" w:cs="仿宋"/>
                <w:sz w:val="24"/>
              </w:rPr>
              <w:t>13</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841D562">
            <w:pPr>
              <w:jc w:val="center"/>
              <w:rPr>
                <w:rFonts w:hint="eastAsia" w:ascii="仿宋" w:hAnsi="仿宋" w:eastAsia="仿宋" w:cs="仿宋"/>
                <w:sz w:val="24"/>
              </w:rPr>
            </w:pPr>
            <w:r>
              <w:rPr>
                <w:rFonts w:hint="eastAsia" w:ascii="仿宋" w:hAnsi="仿宋" w:eastAsia="仿宋" w:cs="仿宋"/>
                <w:sz w:val="24"/>
              </w:rPr>
              <w:t>1+X母婴护理（中级）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30A3CC9F">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6EDB632">
            <w:pPr>
              <w:jc w:val="center"/>
              <w:rPr>
                <w:rFonts w:hint="eastAsia" w:ascii="仿宋" w:hAnsi="仿宋" w:eastAsia="仿宋" w:cs="仿宋"/>
                <w:sz w:val="24"/>
              </w:rPr>
            </w:pPr>
            <w:r>
              <w:rPr>
                <w:rFonts w:hint="eastAsia" w:ascii="仿宋" w:hAnsi="仿宋" w:eastAsia="仿宋" w:cs="仿宋"/>
                <w:sz w:val="24"/>
              </w:rPr>
              <w:t>教育部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38736C1D">
            <w:pPr>
              <w:jc w:val="center"/>
              <w:rPr>
                <w:rFonts w:hint="eastAsia" w:ascii="仿宋" w:hAnsi="仿宋" w:eastAsia="仿宋" w:cs="仿宋"/>
                <w:sz w:val="24"/>
              </w:rPr>
            </w:pPr>
            <w:r>
              <w:rPr>
                <w:rFonts w:hint="eastAsia" w:ascii="仿宋" w:hAnsi="仿宋" w:eastAsia="仿宋" w:cs="仿宋"/>
                <w:sz w:val="24"/>
              </w:rPr>
              <w:t>4.0</w:t>
            </w:r>
          </w:p>
        </w:tc>
      </w:tr>
      <w:tr w14:paraId="123E00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1A0B5718">
            <w:pPr>
              <w:jc w:val="center"/>
              <w:rPr>
                <w:rFonts w:hint="eastAsia" w:ascii="仿宋" w:hAnsi="仿宋" w:eastAsia="仿宋" w:cs="仿宋"/>
                <w:sz w:val="24"/>
              </w:rPr>
            </w:pPr>
            <w:r>
              <w:rPr>
                <w:rFonts w:hint="eastAsia" w:ascii="仿宋" w:hAnsi="仿宋" w:eastAsia="仿宋" w:cs="仿宋"/>
                <w:sz w:val="24"/>
              </w:rPr>
              <w:t>14</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018F6DB">
            <w:pPr>
              <w:jc w:val="center"/>
              <w:rPr>
                <w:rFonts w:hint="eastAsia" w:ascii="仿宋" w:hAnsi="仿宋" w:eastAsia="仿宋" w:cs="仿宋"/>
                <w:sz w:val="24"/>
              </w:rPr>
            </w:pPr>
            <w:r>
              <w:rPr>
                <w:rFonts w:hint="eastAsia" w:ascii="仿宋" w:hAnsi="仿宋" w:eastAsia="仿宋" w:cs="仿宋"/>
                <w:sz w:val="24"/>
              </w:rPr>
              <w:t>计算机等级证书一级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8C2FFCF">
            <w:pPr>
              <w:jc w:val="center"/>
              <w:rPr>
                <w:rFonts w:hint="eastAsia" w:ascii="仿宋" w:hAnsi="仿宋" w:eastAsia="仿宋" w:cs="仿宋"/>
                <w:sz w:val="24"/>
              </w:rPr>
            </w:pPr>
            <w:r>
              <w:rPr>
                <w:rFonts w:hint="eastAsia" w:ascii="仿宋" w:hAnsi="仿宋" w:eastAsia="仿宋" w:cs="仿宋"/>
                <w:sz w:val="24"/>
              </w:rPr>
              <w:t>1</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0BDC7049">
            <w:pPr>
              <w:jc w:val="center"/>
              <w:rPr>
                <w:rFonts w:hint="eastAsia" w:ascii="仿宋" w:hAnsi="仿宋" w:eastAsia="仿宋" w:cs="仿宋"/>
                <w:sz w:val="24"/>
              </w:rPr>
            </w:pPr>
            <w:r>
              <w:rPr>
                <w:rFonts w:hint="eastAsia" w:ascii="仿宋" w:hAnsi="仿宋" w:eastAsia="仿宋" w:cs="仿宋"/>
                <w:sz w:val="24"/>
              </w:rPr>
              <w:t>教育部考试中心</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2CC49F5">
            <w:pPr>
              <w:jc w:val="center"/>
              <w:rPr>
                <w:rFonts w:hint="eastAsia" w:ascii="仿宋" w:hAnsi="仿宋" w:eastAsia="仿宋" w:cs="仿宋"/>
                <w:sz w:val="24"/>
              </w:rPr>
            </w:pPr>
            <w:r>
              <w:rPr>
                <w:rFonts w:hint="eastAsia" w:ascii="仿宋" w:hAnsi="仿宋" w:eastAsia="仿宋" w:cs="仿宋"/>
                <w:sz w:val="24"/>
              </w:rPr>
              <w:t>2.0</w:t>
            </w:r>
          </w:p>
        </w:tc>
      </w:tr>
      <w:tr w14:paraId="5582DF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6FAB55BD">
            <w:pPr>
              <w:jc w:val="center"/>
              <w:rPr>
                <w:rFonts w:hint="eastAsia" w:ascii="仿宋" w:hAnsi="仿宋" w:eastAsia="仿宋" w:cs="仿宋"/>
                <w:sz w:val="24"/>
              </w:rPr>
            </w:pPr>
            <w:r>
              <w:rPr>
                <w:rFonts w:hint="eastAsia" w:ascii="仿宋" w:hAnsi="仿宋" w:eastAsia="仿宋" w:cs="仿宋"/>
                <w:sz w:val="24"/>
              </w:rPr>
              <w:t>15</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B051C6A">
            <w:pPr>
              <w:jc w:val="center"/>
              <w:rPr>
                <w:rFonts w:hint="eastAsia" w:ascii="仿宋" w:hAnsi="仿宋" w:eastAsia="仿宋" w:cs="仿宋"/>
                <w:sz w:val="24"/>
              </w:rPr>
            </w:pPr>
            <w:r>
              <w:rPr>
                <w:rFonts w:hint="eastAsia" w:ascii="仿宋" w:hAnsi="仿宋" w:eastAsia="仿宋" w:cs="仿宋"/>
                <w:sz w:val="24"/>
              </w:rPr>
              <w:t>单人徒手心肺复苏技术（系内考核）</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E1FBF96">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305B65C">
            <w:pPr>
              <w:jc w:val="center"/>
              <w:rPr>
                <w:rFonts w:hint="eastAsia" w:ascii="仿宋" w:hAnsi="仿宋" w:eastAsia="仿宋" w:cs="仿宋"/>
                <w:sz w:val="24"/>
              </w:rPr>
            </w:pP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5D31AB3B">
            <w:pPr>
              <w:jc w:val="center"/>
              <w:rPr>
                <w:rFonts w:hint="eastAsia" w:ascii="仿宋" w:hAnsi="仿宋" w:eastAsia="仿宋" w:cs="仿宋"/>
                <w:sz w:val="24"/>
              </w:rPr>
            </w:pPr>
            <w:r>
              <w:rPr>
                <w:rFonts w:hint="eastAsia" w:ascii="仿宋" w:hAnsi="仿宋" w:eastAsia="仿宋" w:cs="仿宋"/>
                <w:sz w:val="24"/>
              </w:rPr>
              <w:t>2.0</w:t>
            </w:r>
          </w:p>
        </w:tc>
      </w:tr>
      <w:tr w14:paraId="02281D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18B325A1">
            <w:pPr>
              <w:jc w:val="center"/>
              <w:rPr>
                <w:rFonts w:hint="eastAsia" w:ascii="仿宋" w:hAnsi="仿宋" w:eastAsia="仿宋" w:cs="仿宋"/>
                <w:sz w:val="24"/>
              </w:rPr>
            </w:pPr>
            <w:r>
              <w:rPr>
                <w:rFonts w:hint="eastAsia" w:ascii="仿宋" w:hAnsi="仿宋" w:eastAsia="仿宋" w:cs="仿宋"/>
                <w:sz w:val="24"/>
              </w:rPr>
              <w:t>16</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BB73E4C">
            <w:pPr>
              <w:jc w:val="center"/>
              <w:rPr>
                <w:rFonts w:hint="eastAsia" w:ascii="仿宋" w:hAnsi="仿宋" w:eastAsia="仿宋" w:cs="仿宋"/>
                <w:sz w:val="24"/>
              </w:rPr>
            </w:pPr>
            <w:r>
              <w:rPr>
                <w:rFonts w:hint="eastAsia" w:ascii="仿宋" w:hAnsi="仿宋" w:eastAsia="仿宋" w:cs="仿宋"/>
                <w:sz w:val="24"/>
              </w:rPr>
              <w:t>普通话合格证书</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FDDB4EA">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67723D89">
            <w:pPr>
              <w:jc w:val="center"/>
              <w:rPr>
                <w:rFonts w:hint="eastAsia" w:ascii="仿宋" w:hAnsi="仿宋" w:eastAsia="仿宋" w:cs="仿宋"/>
                <w:sz w:val="24"/>
              </w:rPr>
            </w:pPr>
            <w:r>
              <w:rPr>
                <w:rFonts w:hint="eastAsia" w:ascii="仿宋" w:hAnsi="仿宋" w:eastAsia="仿宋" w:cs="仿宋"/>
                <w:sz w:val="24"/>
              </w:rPr>
              <w:t>国家语言文字工作委员会</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4AFAA61">
            <w:pPr>
              <w:jc w:val="center"/>
              <w:rPr>
                <w:rFonts w:hint="eastAsia" w:ascii="仿宋" w:hAnsi="仿宋" w:eastAsia="仿宋" w:cs="仿宋"/>
                <w:sz w:val="24"/>
              </w:rPr>
            </w:pPr>
            <w:r>
              <w:rPr>
                <w:rFonts w:hint="eastAsia" w:ascii="仿宋" w:hAnsi="仿宋" w:eastAsia="仿宋" w:cs="仿宋"/>
                <w:sz w:val="24"/>
              </w:rPr>
              <w:t>2.0</w:t>
            </w:r>
          </w:p>
        </w:tc>
      </w:tr>
      <w:tr w14:paraId="189A25C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5800EF00">
            <w:pPr>
              <w:jc w:val="center"/>
              <w:rPr>
                <w:rFonts w:hint="eastAsia" w:ascii="仿宋" w:hAnsi="仿宋" w:eastAsia="仿宋" w:cs="仿宋"/>
                <w:sz w:val="24"/>
              </w:rPr>
            </w:pPr>
            <w:r>
              <w:rPr>
                <w:rFonts w:hint="eastAsia" w:ascii="仿宋" w:hAnsi="仿宋" w:eastAsia="仿宋" w:cs="仿宋"/>
                <w:sz w:val="24"/>
              </w:rPr>
              <w:t>17</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36DDA6A0">
            <w:pPr>
              <w:jc w:val="center"/>
              <w:rPr>
                <w:rFonts w:hint="eastAsia" w:ascii="仿宋" w:hAnsi="仿宋" w:eastAsia="仿宋" w:cs="仿宋"/>
                <w:sz w:val="24"/>
              </w:rPr>
            </w:pPr>
            <w:r>
              <w:rPr>
                <w:rFonts w:hint="eastAsia" w:ascii="仿宋" w:hAnsi="仿宋" w:eastAsia="仿宋" w:cs="仿宋"/>
                <w:sz w:val="24"/>
              </w:rPr>
              <w:t>计算机等级考试二级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704E0783">
            <w:pPr>
              <w:jc w:val="center"/>
              <w:rPr>
                <w:rFonts w:hint="eastAsia" w:ascii="仿宋" w:hAnsi="仿宋" w:eastAsia="仿宋" w:cs="仿宋"/>
                <w:sz w:val="24"/>
              </w:rPr>
            </w:pPr>
            <w:r>
              <w:rPr>
                <w:rFonts w:hint="eastAsia" w:ascii="仿宋" w:hAnsi="仿宋" w:eastAsia="仿宋" w:cs="仿宋"/>
                <w:sz w:val="24"/>
              </w:rPr>
              <w:t>2</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7C83200D">
            <w:pPr>
              <w:jc w:val="center"/>
              <w:rPr>
                <w:rFonts w:hint="eastAsia" w:ascii="仿宋" w:hAnsi="仿宋" w:eastAsia="仿宋" w:cs="仿宋"/>
                <w:sz w:val="24"/>
              </w:rPr>
            </w:pPr>
            <w:r>
              <w:rPr>
                <w:rFonts w:hint="eastAsia" w:ascii="仿宋" w:hAnsi="仿宋" w:eastAsia="仿宋" w:cs="仿宋"/>
                <w:sz w:val="24"/>
              </w:rPr>
              <w:t>教育部考试中心</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4D718F7A">
            <w:pPr>
              <w:jc w:val="center"/>
              <w:rPr>
                <w:rFonts w:hint="eastAsia" w:ascii="仿宋" w:hAnsi="仿宋" w:eastAsia="仿宋" w:cs="仿宋"/>
                <w:sz w:val="24"/>
              </w:rPr>
            </w:pPr>
            <w:r>
              <w:rPr>
                <w:rFonts w:hint="eastAsia" w:ascii="仿宋" w:hAnsi="仿宋" w:eastAsia="仿宋" w:cs="仿宋"/>
                <w:sz w:val="24"/>
              </w:rPr>
              <w:t>3.0</w:t>
            </w:r>
          </w:p>
        </w:tc>
      </w:tr>
      <w:tr w14:paraId="2DA85B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6CA8BADB">
            <w:pPr>
              <w:jc w:val="center"/>
              <w:rPr>
                <w:rFonts w:hint="eastAsia" w:ascii="仿宋" w:hAnsi="仿宋" w:eastAsia="仿宋" w:cs="仿宋"/>
                <w:sz w:val="24"/>
              </w:rPr>
            </w:pPr>
            <w:r>
              <w:rPr>
                <w:rFonts w:hint="eastAsia" w:ascii="仿宋" w:hAnsi="仿宋" w:eastAsia="仿宋" w:cs="仿宋"/>
                <w:sz w:val="24"/>
              </w:rPr>
              <w:t>18</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01542CB">
            <w:pPr>
              <w:jc w:val="center"/>
              <w:rPr>
                <w:rFonts w:hint="eastAsia" w:ascii="仿宋" w:hAnsi="仿宋" w:eastAsia="仿宋" w:cs="仿宋"/>
                <w:sz w:val="24"/>
              </w:rPr>
            </w:pPr>
            <w:r>
              <w:rPr>
                <w:rFonts w:hint="eastAsia" w:ascii="仿宋" w:hAnsi="仿宋" w:eastAsia="仿宋" w:cs="仿宋"/>
                <w:sz w:val="24"/>
              </w:rPr>
              <w:t>自治区高职英语应用能力考试</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6AB03A7D">
            <w:pPr>
              <w:jc w:val="center"/>
              <w:rPr>
                <w:rFonts w:hint="eastAsia" w:ascii="仿宋" w:hAnsi="仿宋" w:eastAsia="仿宋" w:cs="仿宋"/>
                <w:sz w:val="24"/>
              </w:rPr>
            </w:pPr>
            <w:r>
              <w:rPr>
                <w:rFonts w:hint="eastAsia" w:ascii="仿宋" w:hAnsi="仿宋" w:eastAsia="仿宋" w:cs="仿宋"/>
                <w:sz w:val="24"/>
              </w:rPr>
              <w:t>1</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05C0B7F6">
            <w:pPr>
              <w:jc w:val="center"/>
              <w:rPr>
                <w:rFonts w:hint="eastAsia" w:ascii="仿宋" w:hAnsi="仿宋" w:eastAsia="仿宋" w:cs="仿宋"/>
                <w:sz w:val="24"/>
              </w:rPr>
            </w:pPr>
            <w:r>
              <w:rPr>
                <w:rFonts w:hint="eastAsia" w:ascii="仿宋" w:hAnsi="仿宋" w:eastAsia="仿宋" w:cs="仿宋"/>
                <w:sz w:val="24"/>
              </w:rPr>
              <w:t>教育部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4D5E1715">
            <w:pPr>
              <w:jc w:val="center"/>
              <w:rPr>
                <w:rFonts w:hint="eastAsia" w:ascii="仿宋" w:hAnsi="仿宋" w:eastAsia="仿宋" w:cs="仿宋"/>
                <w:sz w:val="24"/>
              </w:rPr>
            </w:pPr>
            <w:r>
              <w:rPr>
                <w:rFonts w:hint="eastAsia" w:ascii="仿宋" w:hAnsi="仿宋" w:eastAsia="仿宋" w:cs="仿宋"/>
                <w:sz w:val="24"/>
              </w:rPr>
              <w:t>2.0</w:t>
            </w:r>
          </w:p>
        </w:tc>
      </w:tr>
      <w:tr w14:paraId="377E209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2ED45D12">
            <w:pPr>
              <w:jc w:val="center"/>
              <w:rPr>
                <w:rFonts w:hint="eastAsia" w:ascii="仿宋" w:hAnsi="仿宋" w:eastAsia="仿宋" w:cs="仿宋"/>
                <w:sz w:val="24"/>
              </w:rPr>
            </w:pPr>
            <w:r>
              <w:rPr>
                <w:rFonts w:hint="eastAsia" w:ascii="仿宋" w:hAnsi="仿宋" w:eastAsia="仿宋" w:cs="仿宋"/>
                <w:sz w:val="24"/>
              </w:rPr>
              <w:t>19</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403353C">
            <w:pPr>
              <w:jc w:val="center"/>
              <w:rPr>
                <w:rFonts w:hint="eastAsia" w:ascii="仿宋" w:hAnsi="仿宋" w:eastAsia="仿宋" w:cs="仿宋"/>
                <w:sz w:val="24"/>
              </w:rPr>
            </w:pPr>
            <w:r>
              <w:rPr>
                <w:rFonts w:hint="eastAsia" w:ascii="仿宋" w:hAnsi="仿宋" w:eastAsia="仿宋" w:cs="仿宋"/>
                <w:sz w:val="24"/>
              </w:rPr>
              <w:t>全国英语四级证书</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A1E1365">
            <w:pPr>
              <w:jc w:val="center"/>
              <w:rPr>
                <w:rFonts w:hint="eastAsia" w:ascii="仿宋" w:hAnsi="仿宋" w:eastAsia="仿宋" w:cs="仿宋"/>
                <w:sz w:val="24"/>
              </w:rPr>
            </w:pPr>
            <w:r>
              <w:rPr>
                <w:rFonts w:hint="eastAsia" w:ascii="仿宋" w:hAnsi="仿宋" w:eastAsia="仿宋" w:cs="仿宋"/>
                <w:sz w:val="24"/>
              </w:rPr>
              <w:t>4</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5EDABFF0">
            <w:pPr>
              <w:jc w:val="center"/>
              <w:rPr>
                <w:rFonts w:hint="eastAsia" w:ascii="仿宋" w:hAnsi="仿宋" w:eastAsia="仿宋" w:cs="仿宋"/>
                <w:sz w:val="24"/>
              </w:rPr>
            </w:pPr>
            <w:r>
              <w:rPr>
                <w:rFonts w:hint="eastAsia" w:ascii="仿宋" w:hAnsi="仿宋" w:eastAsia="仿宋" w:cs="仿宋"/>
                <w:sz w:val="24"/>
              </w:rPr>
              <w:t>国家教育部高教司</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09024783">
            <w:pPr>
              <w:jc w:val="center"/>
              <w:rPr>
                <w:rFonts w:hint="eastAsia" w:ascii="仿宋" w:hAnsi="仿宋" w:eastAsia="仿宋" w:cs="仿宋"/>
                <w:sz w:val="24"/>
              </w:rPr>
            </w:pPr>
            <w:r>
              <w:rPr>
                <w:rFonts w:hint="eastAsia" w:ascii="仿宋" w:hAnsi="仿宋" w:eastAsia="仿宋" w:cs="仿宋"/>
                <w:sz w:val="24"/>
              </w:rPr>
              <w:t>3.0</w:t>
            </w:r>
          </w:p>
        </w:tc>
      </w:tr>
      <w:tr w14:paraId="23983B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7CB51CF0">
            <w:pPr>
              <w:jc w:val="center"/>
              <w:rPr>
                <w:rFonts w:hint="eastAsia" w:ascii="仿宋" w:hAnsi="仿宋" w:eastAsia="仿宋" w:cs="仿宋"/>
                <w:sz w:val="24"/>
              </w:rPr>
            </w:pPr>
            <w:r>
              <w:rPr>
                <w:rFonts w:hint="eastAsia" w:ascii="仿宋" w:hAnsi="仿宋" w:eastAsia="仿宋" w:cs="仿宋"/>
                <w:sz w:val="24"/>
              </w:rPr>
              <w:t>20</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4B242C75">
            <w:pPr>
              <w:jc w:val="center"/>
              <w:rPr>
                <w:rFonts w:hint="eastAsia" w:ascii="仿宋" w:hAnsi="仿宋" w:eastAsia="仿宋" w:cs="仿宋"/>
                <w:sz w:val="24"/>
              </w:rPr>
            </w:pPr>
            <w:r>
              <w:rPr>
                <w:rFonts w:hint="eastAsia" w:ascii="仿宋" w:hAnsi="仿宋" w:eastAsia="仿宋" w:cs="仿宋"/>
                <w:sz w:val="24"/>
              </w:rPr>
              <w:t>全国英语六级证书</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45CA555A">
            <w:pPr>
              <w:jc w:val="center"/>
              <w:rPr>
                <w:rFonts w:hint="eastAsia" w:ascii="仿宋" w:hAnsi="仿宋" w:eastAsia="仿宋" w:cs="仿宋"/>
                <w:sz w:val="24"/>
              </w:rPr>
            </w:pPr>
            <w:r>
              <w:rPr>
                <w:rFonts w:hint="eastAsia" w:ascii="仿宋" w:hAnsi="仿宋" w:eastAsia="仿宋" w:cs="仿宋"/>
                <w:sz w:val="24"/>
              </w:rPr>
              <w:t>6</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7E393728">
            <w:pPr>
              <w:jc w:val="center"/>
              <w:rPr>
                <w:rFonts w:hint="eastAsia" w:ascii="仿宋" w:hAnsi="仿宋" w:eastAsia="仿宋" w:cs="仿宋"/>
                <w:sz w:val="24"/>
              </w:rPr>
            </w:pPr>
            <w:r>
              <w:rPr>
                <w:rFonts w:hint="eastAsia" w:ascii="仿宋" w:hAnsi="仿宋" w:eastAsia="仿宋" w:cs="仿宋"/>
                <w:sz w:val="24"/>
              </w:rPr>
              <w:t>国家教育部高教司</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7405F516">
            <w:pPr>
              <w:jc w:val="center"/>
              <w:rPr>
                <w:rFonts w:hint="eastAsia" w:ascii="仿宋" w:hAnsi="仿宋" w:eastAsia="仿宋" w:cs="仿宋"/>
                <w:sz w:val="24"/>
              </w:rPr>
            </w:pPr>
            <w:r>
              <w:rPr>
                <w:rFonts w:hint="eastAsia" w:ascii="仿宋" w:hAnsi="仿宋" w:eastAsia="仿宋" w:cs="仿宋"/>
                <w:sz w:val="24"/>
              </w:rPr>
              <w:t>4.0</w:t>
            </w:r>
          </w:p>
        </w:tc>
      </w:tr>
      <w:tr w14:paraId="462DCFA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221EA836">
            <w:pPr>
              <w:jc w:val="center"/>
              <w:rPr>
                <w:rFonts w:hint="eastAsia" w:ascii="仿宋" w:hAnsi="仿宋" w:eastAsia="仿宋" w:cs="仿宋"/>
                <w:sz w:val="24"/>
              </w:rPr>
            </w:pPr>
            <w:r>
              <w:rPr>
                <w:rFonts w:hint="eastAsia" w:ascii="仿宋" w:hAnsi="仿宋" w:eastAsia="仿宋" w:cs="仿宋"/>
                <w:sz w:val="24"/>
              </w:rPr>
              <w:t>22</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0D27D977">
            <w:pPr>
              <w:jc w:val="center"/>
              <w:rPr>
                <w:rFonts w:hint="eastAsia" w:ascii="仿宋" w:hAnsi="仿宋" w:eastAsia="仿宋" w:cs="仿宋"/>
                <w:sz w:val="24"/>
              </w:rPr>
            </w:pPr>
            <w:r>
              <w:rPr>
                <w:rFonts w:hint="eastAsia" w:ascii="仿宋" w:hAnsi="仿宋" w:eastAsia="仿宋" w:cs="仿宋"/>
                <w:sz w:val="24"/>
              </w:rPr>
              <w:t>小儿推拿</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4CCE6666">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253B2B6D">
            <w:pPr>
              <w:jc w:val="center"/>
              <w:rPr>
                <w:rFonts w:hint="eastAsia" w:ascii="仿宋" w:hAnsi="仿宋" w:eastAsia="仿宋" w:cs="仿宋"/>
                <w:sz w:val="24"/>
              </w:rPr>
            </w:pPr>
            <w:r>
              <w:rPr>
                <w:rFonts w:hint="eastAsia" w:ascii="仿宋" w:hAnsi="仿宋" w:eastAsia="仿宋" w:cs="仿宋"/>
                <w:sz w:val="24"/>
              </w:rPr>
              <w:t>人力资源与社会保障部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9FDBC4D">
            <w:pPr>
              <w:jc w:val="center"/>
              <w:rPr>
                <w:rFonts w:hint="eastAsia" w:ascii="仿宋" w:hAnsi="仿宋" w:eastAsia="仿宋" w:cs="仿宋"/>
                <w:sz w:val="24"/>
              </w:rPr>
            </w:pPr>
            <w:r>
              <w:rPr>
                <w:rFonts w:hint="eastAsia" w:ascii="仿宋" w:hAnsi="仿宋" w:eastAsia="仿宋" w:cs="仿宋"/>
                <w:sz w:val="24"/>
              </w:rPr>
              <w:t>3.0</w:t>
            </w:r>
          </w:p>
        </w:tc>
      </w:tr>
      <w:tr w14:paraId="7FEB9F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66843945">
            <w:pPr>
              <w:jc w:val="center"/>
              <w:rPr>
                <w:rFonts w:hint="eastAsia" w:ascii="仿宋" w:hAnsi="仿宋" w:eastAsia="仿宋" w:cs="仿宋"/>
                <w:sz w:val="24"/>
              </w:rPr>
            </w:pPr>
            <w:r>
              <w:rPr>
                <w:rFonts w:hint="eastAsia" w:ascii="仿宋" w:hAnsi="仿宋" w:eastAsia="仿宋" w:cs="仿宋"/>
                <w:sz w:val="24"/>
              </w:rPr>
              <w:t>22</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7995F2B7">
            <w:pPr>
              <w:jc w:val="center"/>
              <w:rPr>
                <w:rFonts w:hint="eastAsia" w:ascii="仿宋" w:hAnsi="仿宋" w:eastAsia="仿宋" w:cs="仿宋"/>
                <w:sz w:val="24"/>
              </w:rPr>
            </w:pPr>
            <w:r>
              <w:rPr>
                <w:rFonts w:hint="eastAsia" w:ascii="仿宋" w:hAnsi="仿宋" w:eastAsia="仿宋" w:cs="仿宋"/>
                <w:sz w:val="24"/>
              </w:rPr>
              <w:t>病人陪护</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088D50D8">
            <w:pPr>
              <w:jc w:val="center"/>
              <w:rPr>
                <w:rFonts w:hint="eastAsia" w:ascii="仿宋" w:hAnsi="仿宋" w:eastAsia="仿宋" w:cs="仿宋"/>
                <w:sz w:val="24"/>
              </w:rPr>
            </w:pPr>
            <w:r>
              <w:rPr>
                <w:rFonts w:hint="eastAsia" w:ascii="仿宋" w:hAnsi="仿宋" w:eastAsia="仿宋" w:cs="仿宋"/>
                <w:sz w:val="24"/>
              </w:rPr>
              <w:t>3</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30631369">
            <w:pPr>
              <w:jc w:val="center"/>
              <w:rPr>
                <w:rFonts w:hint="eastAsia" w:ascii="仿宋" w:hAnsi="仿宋" w:eastAsia="仿宋" w:cs="仿宋"/>
                <w:sz w:val="24"/>
              </w:rPr>
            </w:pPr>
            <w:r>
              <w:rPr>
                <w:rFonts w:hint="eastAsia" w:ascii="仿宋" w:hAnsi="仿宋" w:eastAsia="仿宋" w:cs="仿宋"/>
                <w:sz w:val="24"/>
              </w:rPr>
              <w:t>人力资源与社会保障部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3EC6BAC">
            <w:pPr>
              <w:jc w:val="center"/>
              <w:rPr>
                <w:rFonts w:hint="eastAsia" w:ascii="仿宋" w:hAnsi="仿宋" w:eastAsia="仿宋" w:cs="仿宋"/>
                <w:sz w:val="24"/>
              </w:rPr>
            </w:pPr>
            <w:r>
              <w:rPr>
                <w:rFonts w:hint="eastAsia" w:ascii="仿宋" w:hAnsi="仿宋" w:eastAsia="仿宋" w:cs="仿宋"/>
                <w:sz w:val="24"/>
              </w:rPr>
              <w:t>3.0</w:t>
            </w:r>
          </w:p>
        </w:tc>
      </w:tr>
      <w:tr w14:paraId="3304D79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D432DFE">
            <w:pPr>
              <w:jc w:val="center"/>
              <w:rPr>
                <w:rFonts w:hint="eastAsia" w:ascii="仿宋" w:hAnsi="仿宋" w:eastAsia="仿宋" w:cs="仿宋"/>
                <w:sz w:val="24"/>
              </w:rPr>
            </w:pPr>
            <w:r>
              <w:rPr>
                <w:rFonts w:hint="eastAsia" w:ascii="仿宋" w:hAnsi="仿宋" w:eastAsia="仿宋" w:cs="仿宋"/>
                <w:sz w:val="24"/>
              </w:rPr>
              <w:t>23</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65482DD5">
            <w:pPr>
              <w:jc w:val="center"/>
              <w:rPr>
                <w:rFonts w:hint="eastAsia" w:ascii="仿宋" w:hAnsi="仿宋" w:eastAsia="仿宋" w:cs="仿宋"/>
                <w:sz w:val="24"/>
              </w:rPr>
            </w:pPr>
            <w:r>
              <w:rPr>
                <w:rFonts w:hint="eastAsia" w:ascii="仿宋" w:hAnsi="仿宋" w:eastAsia="仿宋" w:cs="仿宋"/>
                <w:sz w:val="24"/>
              </w:rPr>
              <w:t>美容师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D1325F0">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02A32EB3">
            <w:pPr>
              <w:jc w:val="center"/>
              <w:rPr>
                <w:rFonts w:hint="eastAsia" w:ascii="仿宋" w:hAnsi="仿宋" w:eastAsia="仿宋" w:cs="仿宋"/>
                <w:sz w:val="24"/>
              </w:rPr>
            </w:pPr>
            <w:r>
              <w:rPr>
                <w:rFonts w:hint="eastAsia" w:ascii="仿宋" w:hAnsi="仿宋" w:eastAsia="仿宋" w:cs="仿宋"/>
                <w:sz w:val="24"/>
              </w:rPr>
              <w:t>人力资源社会保障局</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49433995">
            <w:pPr>
              <w:jc w:val="center"/>
              <w:rPr>
                <w:rFonts w:hint="eastAsia" w:ascii="仿宋" w:hAnsi="仿宋" w:eastAsia="仿宋" w:cs="仿宋"/>
                <w:sz w:val="24"/>
              </w:rPr>
            </w:pPr>
            <w:r>
              <w:rPr>
                <w:rFonts w:hint="eastAsia" w:ascii="仿宋" w:hAnsi="仿宋" w:eastAsia="仿宋" w:cs="仿宋"/>
                <w:sz w:val="24"/>
              </w:rPr>
              <w:t>3.0</w:t>
            </w:r>
          </w:p>
        </w:tc>
      </w:tr>
      <w:tr w14:paraId="68DED7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5BCF406D">
            <w:pPr>
              <w:jc w:val="center"/>
              <w:rPr>
                <w:rFonts w:hint="eastAsia" w:ascii="仿宋" w:hAnsi="仿宋" w:eastAsia="仿宋" w:cs="仿宋"/>
                <w:sz w:val="24"/>
              </w:rPr>
            </w:pPr>
            <w:r>
              <w:rPr>
                <w:rFonts w:hint="eastAsia" w:ascii="仿宋" w:hAnsi="仿宋" w:eastAsia="仿宋" w:cs="仿宋"/>
                <w:sz w:val="24"/>
              </w:rPr>
              <w:t>24</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38E77282">
            <w:pPr>
              <w:jc w:val="center"/>
              <w:rPr>
                <w:rFonts w:hint="eastAsia" w:ascii="仿宋" w:hAnsi="仿宋" w:eastAsia="仿宋" w:cs="仿宋"/>
                <w:sz w:val="24"/>
              </w:rPr>
            </w:pPr>
            <w:r>
              <w:rPr>
                <w:rFonts w:hint="eastAsia" w:ascii="仿宋" w:hAnsi="仿宋" w:eastAsia="仿宋" w:cs="仿宋"/>
                <w:sz w:val="24"/>
              </w:rPr>
              <w:t>无菌技术（系内考核）</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220C80F">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5EA7B154">
            <w:pPr>
              <w:jc w:val="center"/>
              <w:rPr>
                <w:rFonts w:hint="eastAsia" w:ascii="仿宋" w:hAnsi="仿宋" w:eastAsia="仿宋" w:cs="仿宋"/>
                <w:sz w:val="24"/>
              </w:rPr>
            </w:pP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24AC119">
            <w:pPr>
              <w:jc w:val="center"/>
              <w:rPr>
                <w:rFonts w:hint="eastAsia" w:ascii="仿宋" w:hAnsi="仿宋" w:eastAsia="仿宋" w:cs="仿宋"/>
                <w:sz w:val="24"/>
              </w:rPr>
            </w:pPr>
            <w:r>
              <w:rPr>
                <w:rFonts w:hint="eastAsia" w:ascii="仿宋" w:hAnsi="仿宋" w:eastAsia="仿宋" w:cs="仿宋"/>
                <w:sz w:val="24"/>
              </w:rPr>
              <w:t>2.0</w:t>
            </w:r>
          </w:p>
        </w:tc>
      </w:tr>
      <w:tr w14:paraId="6410910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47F516DB">
            <w:pPr>
              <w:jc w:val="center"/>
              <w:rPr>
                <w:rFonts w:hint="eastAsia" w:ascii="仿宋" w:hAnsi="仿宋" w:eastAsia="仿宋" w:cs="仿宋"/>
                <w:sz w:val="24"/>
              </w:rPr>
            </w:pPr>
            <w:r>
              <w:rPr>
                <w:rFonts w:hint="eastAsia" w:ascii="仿宋" w:hAnsi="仿宋" w:eastAsia="仿宋" w:cs="仿宋"/>
                <w:sz w:val="24"/>
              </w:rPr>
              <w:t>25</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07AB085">
            <w:pPr>
              <w:jc w:val="center"/>
              <w:rPr>
                <w:rFonts w:hint="eastAsia" w:ascii="仿宋" w:hAnsi="仿宋" w:eastAsia="仿宋" w:cs="仿宋"/>
                <w:sz w:val="24"/>
              </w:rPr>
            </w:pPr>
            <w:r>
              <w:rPr>
                <w:rFonts w:hint="eastAsia" w:ascii="仿宋" w:hAnsi="仿宋" w:eastAsia="仿宋" w:cs="仿宋"/>
                <w:sz w:val="24"/>
              </w:rPr>
              <w:t>心理咨询师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DD29371">
            <w:pPr>
              <w:jc w:val="center"/>
              <w:rPr>
                <w:rFonts w:hint="eastAsia" w:ascii="仿宋" w:hAnsi="仿宋" w:eastAsia="仿宋" w:cs="仿宋"/>
                <w:sz w:val="24"/>
              </w:rPr>
            </w:pPr>
            <w:r>
              <w:rPr>
                <w:rFonts w:hint="eastAsia" w:ascii="仿宋" w:hAnsi="仿宋" w:eastAsia="仿宋" w:cs="仿宋"/>
                <w:sz w:val="24"/>
              </w:rPr>
              <w:t>1</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326F2793">
            <w:pPr>
              <w:jc w:val="center"/>
              <w:rPr>
                <w:rFonts w:hint="eastAsia" w:ascii="仿宋" w:hAnsi="仿宋" w:eastAsia="仿宋" w:cs="仿宋"/>
                <w:sz w:val="24"/>
              </w:rPr>
            </w:pPr>
            <w:r>
              <w:rPr>
                <w:rFonts w:hint="eastAsia" w:ascii="仿宋" w:hAnsi="仿宋" w:eastAsia="仿宋" w:cs="仿宋"/>
                <w:sz w:val="24"/>
              </w:rPr>
              <w:t>人力资源与社会保障部职业技能鉴定中心</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D4DFDDA">
            <w:pPr>
              <w:jc w:val="center"/>
              <w:rPr>
                <w:rFonts w:hint="eastAsia" w:ascii="仿宋" w:hAnsi="仿宋" w:eastAsia="仿宋" w:cs="仿宋"/>
                <w:sz w:val="24"/>
              </w:rPr>
            </w:pPr>
            <w:r>
              <w:rPr>
                <w:rFonts w:hint="eastAsia" w:ascii="仿宋" w:hAnsi="仿宋" w:eastAsia="仿宋" w:cs="仿宋"/>
                <w:sz w:val="24"/>
              </w:rPr>
              <w:t>3.0</w:t>
            </w:r>
          </w:p>
        </w:tc>
      </w:tr>
      <w:tr w14:paraId="276F8EF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6A9884B2">
            <w:pPr>
              <w:jc w:val="center"/>
              <w:rPr>
                <w:rFonts w:hint="eastAsia" w:ascii="仿宋" w:hAnsi="仿宋" w:eastAsia="仿宋" w:cs="仿宋"/>
                <w:sz w:val="24"/>
              </w:rPr>
            </w:pPr>
            <w:r>
              <w:rPr>
                <w:rFonts w:hint="eastAsia" w:ascii="仿宋" w:hAnsi="仿宋" w:eastAsia="仿宋" w:cs="仿宋"/>
                <w:sz w:val="24"/>
              </w:rPr>
              <w:t>26</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7827819E">
            <w:pPr>
              <w:jc w:val="center"/>
              <w:rPr>
                <w:rFonts w:hint="eastAsia" w:ascii="仿宋" w:hAnsi="仿宋" w:eastAsia="仿宋" w:cs="仿宋"/>
                <w:sz w:val="24"/>
              </w:rPr>
            </w:pPr>
            <w:r>
              <w:rPr>
                <w:rFonts w:hint="eastAsia" w:ascii="仿宋" w:hAnsi="仿宋" w:eastAsia="仿宋" w:cs="仿宋"/>
                <w:sz w:val="24"/>
              </w:rPr>
              <w:t>中医诊疗师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EA48C40">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29A544D9">
            <w:pPr>
              <w:jc w:val="center"/>
              <w:rPr>
                <w:rFonts w:hint="eastAsia" w:ascii="仿宋" w:hAnsi="仿宋" w:eastAsia="仿宋" w:cs="仿宋"/>
                <w:sz w:val="24"/>
              </w:rPr>
            </w:pPr>
            <w:r>
              <w:rPr>
                <w:rFonts w:hint="eastAsia" w:ascii="仿宋" w:hAnsi="仿宋" w:eastAsia="仿宋" w:cs="仿宋"/>
                <w:spacing w:val="-11"/>
                <w:sz w:val="24"/>
              </w:rPr>
              <w:t>国家人力资源社会保障部和国家卫健委联合颁发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444F0B41">
            <w:pPr>
              <w:jc w:val="center"/>
              <w:rPr>
                <w:rFonts w:hint="eastAsia" w:ascii="仿宋" w:hAnsi="仿宋" w:eastAsia="仿宋" w:cs="仿宋"/>
                <w:sz w:val="24"/>
              </w:rPr>
            </w:pPr>
            <w:r>
              <w:rPr>
                <w:rFonts w:hint="eastAsia" w:ascii="仿宋" w:hAnsi="仿宋" w:eastAsia="仿宋" w:cs="仿宋"/>
                <w:sz w:val="24"/>
              </w:rPr>
              <w:t>3.0</w:t>
            </w:r>
          </w:p>
        </w:tc>
      </w:tr>
      <w:tr w14:paraId="396C3A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7DCC3EBE">
            <w:pPr>
              <w:jc w:val="center"/>
              <w:rPr>
                <w:rFonts w:hint="eastAsia" w:ascii="仿宋" w:hAnsi="仿宋" w:eastAsia="仿宋" w:cs="仿宋"/>
                <w:sz w:val="24"/>
              </w:rPr>
            </w:pPr>
            <w:r>
              <w:rPr>
                <w:rFonts w:hint="eastAsia" w:ascii="仿宋" w:hAnsi="仿宋" w:eastAsia="仿宋" w:cs="仿宋"/>
                <w:sz w:val="24"/>
              </w:rPr>
              <w:t>27</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1F8FF4E3">
            <w:pPr>
              <w:jc w:val="center"/>
              <w:rPr>
                <w:rFonts w:hint="eastAsia" w:ascii="仿宋" w:hAnsi="仿宋" w:eastAsia="仿宋" w:cs="仿宋"/>
                <w:sz w:val="24"/>
              </w:rPr>
            </w:pPr>
            <w:r>
              <w:rPr>
                <w:rFonts w:hint="eastAsia" w:ascii="仿宋" w:hAnsi="仿宋" w:eastAsia="仿宋" w:cs="仿宋"/>
                <w:sz w:val="24"/>
              </w:rPr>
              <w:t>中医康复理疗师（中级）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70B277A9">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09A58E60">
            <w:pPr>
              <w:jc w:val="center"/>
              <w:rPr>
                <w:rFonts w:hint="eastAsia" w:ascii="仿宋" w:hAnsi="仿宋" w:eastAsia="仿宋" w:cs="仿宋"/>
                <w:sz w:val="24"/>
              </w:rPr>
            </w:pPr>
            <w:r>
              <w:rPr>
                <w:rFonts w:hint="eastAsia" w:ascii="仿宋" w:hAnsi="仿宋" w:eastAsia="仿宋" w:cs="仿宋"/>
                <w:spacing w:val="-11"/>
                <w:sz w:val="24"/>
              </w:rPr>
              <w:t>国家人力资源社会保障部和国家卫健委</w:t>
            </w:r>
            <w:r>
              <w:rPr>
                <w:rFonts w:hint="eastAsia" w:ascii="仿宋" w:hAnsi="仿宋" w:eastAsia="仿宋" w:cs="仿宋"/>
                <w:sz w:val="24"/>
              </w:rPr>
              <w:t>联合颁发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F53B5A5">
            <w:pPr>
              <w:jc w:val="center"/>
              <w:rPr>
                <w:rFonts w:hint="eastAsia" w:ascii="仿宋" w:hAnsi="仿宋" w:eastAsia="仿宋" w:cs="仿宋"/>
                <w:sz w:val="24"/>
              </w:rPr>
            </w:pPr>
            <w:r>
              <w:rPr>
                <w:rFonts w:hint="eastAsia" w:ascii="仿宋" w:hAnsi="仿宋" w:eastAsia="仿宋" w:cs="仿宋"/>
                <w:sz w:val="24"/>
              </w:rPr>
              <w:t>3.0</w:t>
            </w:r>
          </w:p>
        </w:tc>
      </w:tr>
      <w:tr w14:paraId="024CA5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08069BFC">
            <w:pPr>
              <w:jc w:val="center"/>
              <w:rPr>
                <w:rFonts w:hint="eastAsia" w:ascii="仿宋" w:hAnsi="仿宋" w:eastAsia="仿宋" w:cs="仿宋"/>
                <w:sz w:val="24"/>
              </w:rPr>
            </w:pPr>
            <w:r>
              <w:rPr>
                <w:rFonts w:hint="eastAsia" w:ascii="仿宋" w:hAnsi="仿宋" w:eastAsia="仿宋" w:cs="仿宋"/>
                <w:sz w:val="24"/>
              </w:rPr>
              <w:t>28</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009AC281">
            <w:pPr>
              <w:jc w:val="center"/>
              <w:rPr>
                <w:rFonts w:hint="eastAsia" w:ascii="仿宋" w:hAnsi="仿宋" w:eastAsia="仿宋" w:cs="仿宋"/>
                <w:sz w:val="24"/>
              </w:rPr>
            </w:pPr>
            <w:r>
              <w:rPr>
                <w:rFonts w:hint="eastAsia" w:ascii="仿宋" w:hAnsi="仿宋" w:eastAsia="仿宋" w:cs="仿宋"/>
                <w:sz w:val="24"/>
              </w:rPr>
              <w:t>膳食营养师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4C248BEE">
            <w:pPr>
              <w:jc w:val="center"/>
              <w:rPr>
                <w:rFonts w:hint="eastAsia" w:ascii="仿宋" w:hAnsi="仿宋" w:eastAsia="仿宋" w:cs="仿宋"/>
                <w:sz w:val="24"/>
              </w:rPr>
            </w:pPr>
            <w:r>
              <w:rPr>
                <w:rFonts w:hint="eastAsia" w:ascii="仿宋" w:hAnsi="仿宋" w:eastAsia="仿宋" w:cs="仿宋"/>
                <w:sz w:val="24"/>
              </w:rPr>
              <w:t>4</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311904BA">
            <w:pPr>
              <w:jc w:val="center"/>
              <w:rPr>
                <w:rFonts w:hint="eastAsia" w:ascii="仿宋" w:hAnsi="仿宋" w:eastAsia="仿宋" w:cs="仿宋"/>
                <w:sz w:val="24"/>
              </w:rPr>
            </w:pPr>
            <w:r>
              <w:rPr>
                <w:rFonts w:hint="eastAsia" w:ascii="仿宋" w:hAnsi="仿宋" w:eastAsia="仿宋" w:cs="仿宋"/>
                <w:spacing w:val="-11"/>
                <w:sz w:val="24"/>
              </w:rPr>
              <w:t>中国国家人事人才培训网</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27D71BA7">
            <w:pPr>
              <w:jc w:val="center"/>
              <w:rPr>
                <w:rFonts w:hint="eastAsia" w:ascii="仿宋" w:hAnsi="仿宋" w:eastAsia="仿宋" w:cs="仿宋"/>
                <w:sz w:val="24"/>
              </w:rPr>
            </w:pPr>
            <w:r>
              <w:rPr>
                <w:rFonts w:hint="eastAsia" w:ascii="仿宋" w:hAnsi="仿宋" w:eastAsia="仿宋" w:cs="仿宋"/>
                <w:sz w:val="24"/>
              </w:rPr>
              <w:t>3.0</w:t>
            </w:r>
          </w:p>
        </w:tc>
      </w:tr>
      <w:tr w14:paraId="021B65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5174B13A">
            <w:pPr>
              <w:jc w:val="center"/>
              <w:rPr>
                <w:rFonts w:hint="eastAsia" w:ascii="仿宋" w:hAnsi="仿宋" w:eastAsia="仿宋" w:cs="仿宋"/>
                <w:sz w:val="24"/>
              </w:rPr>
            </w:pPr>
            <w:r>
              <w:rPr>
                <w:rFonts w:hint="eastAsia" w:ascii="仿宋" w:hAnsi="仿宋" w:eastAsia="仿宋" w:cs="仿宋"/>
                <w:sz w:val="24"/>
              </w:rPr>
              <w:t>29</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04BFE69A">
            <w:pPr>
              <w:jc w:val="center"/>
              <w:rPr>
                <w:rFonts w:hint="eastAsia" w:ascii="仿宋" w:hAnsi="仿宋" w:eastAsia="仿宋" w:cs="仿宋"/>
                <w:sz w:val="24"/>
              </w:rPr>
            </w:pPr>
            <w:r>
              <w:rPr>
                <w:rFonts w:hint="eastAsia" w:ascii="仿宋" w:hAnsi="仿宋" w:eastAsia="仿宋" w:cs="仿宋"/>
                <w:sz w:val="24"/>
              </w:rPr>
              <w:t>1+X产后恢复（中级）</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50FE54F9">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480EA2AF">
            <w:pPr>
              <w:jc w:val="center"/>
              <w:rPr>
                <w:rFonts w:hint="eastAsia" w:ascii="仿宋" w:hAnsi="仿宋" w:eastAsia="仿宋" w:cs="仿宋"/>
                <w:sz w:val="24"/>
              </w:rPr>
            </w:pPr>
            <w:r>
              <w:rPr>
                <w:rFonts w:hint="eastAsia" w:ascii="仿宋" w:hAnsi="仿宋" w:eastAsia="仿宋" w:cs="仿宋"/>
                <w:sz w:val="24"/>
              </w:rPr>
              <w:t>教育部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7483DF53">
            <w:pPr>
              <w:jc w:val="center"/>
              <w:rPr>
                <w:rFonts w:hint="eastAsia" w:ascii="仿宋" w:hAnsi="仿宋" w:eastAsia="仿宋" w:cs="仿宋"/>
                <w:sz w:val="24"/>
              </w:rPr>
            </w:pPr>
            <w:r>
              <w:rPr>
                <w:rFonts w:hint="eastAsia" w:ascii="仿宋" w:hAnsi="仿宋" w:eastAsia="仿宋" w:cs="仿宋"/>
                <w:sz w:val="24"/>
              </w:rPr>
              <w:t>4.0</w:t>
            </w:r>
          </w:p>
        </w:tc>
      </w:tr>
      <w:tr w14:paraId="372063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701173CE">
            <w:pPr>
              <w:jc w:val="center"/>
              <w:rPr>
                <w:rFonts w:hint="eastAsia" w:ascii="仿宋" w:hAnsi="仿宋" w:eastAsia="仿宋" w:cs="仿宋"/>
                <w:sz w:val="24"/>
              </w:rPr>
            </w:pPr>
            <w:r>
              <w:rPr>
                <w:rFonts w:hint="eastAsia" w:ascii="仿宋" w:hAnsi="仿宋" w:eastAsia="仿宋" w:cs="仿宋"/>
                <w:sz w:val="24"/>
              </w:rPr>
              <w:t>30</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6894884B">
            <w:pPr>
              <w:jc w:val="center"/>
              <w:rPr>
                <w:rFonts w:hint="eastAsia" w:ascii="仿宋" w:hAnsi="仿宋" w:eastAsia="仿宋" w:cs="仿宋"/>
                <w:sz w:val="24"/>
              </w:rPr>
            </w:pPr>
            <w:r>
              <w:rPr>
                <w:rFonts w:hint="eastAsia" w:ascii="仿宋" w:hAnsi="仿宋" w:eastAsia="仿宋" w:cs="仿宋"/>
                <w:sz w:val="24"/>
              </w:rPr>
              <w:t>育婴员</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253D89BA">
            <w:pPr>
              <w:jc w:val="center"/>
              <w:rPr>
                <w:rFonts w:hint="eastAsia" w:ascii="仿宋" w:hAnsi="仿宋" w:eastAsia="仿宋" w:cs="仿宋"/>
                <w:sz w:val="24"/>
              </w:rPr>
            </w:pPr>
            <w:r>
              <w:rPr>
                <w:rFonts w:hint="eastAsia" w:ascii="仿宋" w:hAnsi="仿宋" w:eastAsia="仿宋" w:cs="仿宋"/>
                <w:sz w:val="24"/>
              </w:rPr>
              <w:t>4</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44D96E4D">
            <w:pPr>
              <w:jc w:val="center"/>
              <w:rPr>
                <w:rFonts w:hint="eastAsia" w:ascii="仿宋" w:hAnsi="仿宋" w:eastAsia="仿宋" w:cs="仿宋"/>
                <w:sz w:val="24"/>
              </w:rPr>
            </w:pPr>
            <w:r>
              <w:rPr>
                <w:rFonts w:hint="eastAsia" w:ascii="仿宋" w:hAnsi="仿宋" w:eastAsia="仿宋" w:cs="仿宋"/>
                <w:sz w:val="24"/>
              </w:rPr>
              <w:t>人力资源与社会保障部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4694F9F">
            <w:pPr>
              <w:jc w:val="center"/>
              <w:rPr>
                <w:rFonts w:hint="eastAsia" w:ascii="仿宋" w:hAnsi="仿宋" w:eastAsia="仿宋" w:cs="仿宋"/>
                <w:sz w:val="24"/>
              </w:rPr>
            </w:pPr>
            <w:r>
              <w:rPr>
                <w:rFonts w:hint="eastAsia" w:ascii="仿宋" w:hAnsi="仿宋" w:eastAsia="仿宋" w:cs="仿宋"/>
                <w:sz w:val="24"/>
              </w:rPr>
              <w:t>3.0</w:t>
            </w:r>
          </w:p>
        </w:tc>
      </w:tr>
      <w:tr w14:paraId="70F7DD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70A2600E">
            <w:pPr>
              <w:jc w:val="center"/>
              <w:rPr>
                <w:rFonts w:hint="eastAsia" w:ascii="仿宋" w:hAnsi="仿宋" w:eastAsia="仿宋" w:cs="仿宋"/>
                <w:sz w:val="24"/>
              </w:rPr>
            </w:pPr>
            <w:r>
              <w:rPr>
                <w:rFonts w:hint="eastAsia" w:ascii="仿宋" w:hAnsi="仿宋" w:eastAsia="仿宋" w:cs="仿宋"/>
                <w:sz w:val="24"/>
              </w:rPr>
              <w:t>31</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204BE117">
            <w:pPr>
              <w:jc w:val="center"/>
              <w:rPr>
                <w:rFonts w:hint="eastAsia" w:ascii="仿宋" w:hAnsi="仿宋" w:eastAsia="仿宋" w:cs="仿宋"/>
                <w:sz w:val="24"/>
              </w:rPr>
            </w:pPr>
            <w:r>
              <w:rPr>
                <w:rFonts w:hint="eastAsia" w:ascii="仿宋" w:hAnsi="仿宋" w:eastAsia="仿宋" w:cs="仿宋"/>
                <w:sz w:val="24"/>
              </w:rPr>
              <w:t>急救员</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1A06E754">
            <w:pPr>
              <w:jc w:val="center"/>
              <w:rPr>
                <w:rFonts w:hint="eastAsia" w:ascii="仿宋" w:hAnsi="仿宋" w:eastAsia="仿宋" w:cs="仿宋"/>
                <w:sz w:val="24"/>
              </w:rPr>
            </w:pP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15E54F4B">
            <w:pPr>
              <w:jc w:val="center"/>
              <w:rPr>
                <w:rFonts w:hint="eastAsia" w:ascii="仿宋" w:hAnsi="仿宋" w:eastAsia="仿宋" w:cs="仿宋"/>
                <w:sz w:val="24"/>
              </w:rPr>
            </w:pPr>
            <w:r>
              <w:rPr>
                <w:rFonts w:hint="eastAsia" w:ascii="仿宋" w:hAnsi="仿宋" w:eastAsia="仿宋" w:cs="仿宋"/>
                <w:sz w:val="24"/>
              </w:rPr>
              <w:t>红十字会</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191FB88E">
            <w:pPr>
              <w:jc w:val="center"/>
              <w:rPr>
                <w:rFonts w:hint="eastAsia" w:ascii="仿宋" w:hAnsi="仿宋" w:eastAsia="仿宋" w:cs="仿宋"/>
                <w:sz w:val="24"/>
              </w:rPr>
            </w:pPr>
            <w:r>
              <w:rPr>
                <w:rFonts w:hint="eastAsia" w:ascii="仿宋" w:hAnsi="仿宋" w:eastAsia="仿宋" w:cs="仿宋"/>
                <w:sz w:val="24"/>
              </w:rPr>
              <w:t>3.0</w:t>
            </w:r>
          </w:p>
        </w:tc>
      </w:tr>
      <w:tr w14:paraId="3781A2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049" w:type="dxa"/>
            <w:tcBorders>
              <w:top w:val="single" w:color="auto" w:sz="6" w:space="0"/>
              <w:left w:val="single" w:color="auto" w:sz="8" w:space="0"/>
              <w:bottom w:val="single" w:color="auto" w:sz="6" w:space="0"/>
              <w:right w:val="single" w:color="auto" w:sz="6" w:space="0"/>
            </w:tcBorders>
            <w:shd w:val="clear" w:color="auto" w:fill="auto"/>
            <w:vAlign w:val="center"/>
          </w:tcPr>
          <w:p w14:paraId="7009ABBB">
            <w:pPr>
              <w:jc w:val="center"/>
              <w:rPr>
                <w:rFonts w:hint="eastAsia" w:ascii="仿宋" w:hAnsi="仿宋" w:eastAsia="仿宋" w:cs="仿宋"/>
                <w:sz w:val="24"/>
              </w:rPr>
            </w:pPr>
            <w:r>
              <w:rPr>
                <w:rFonts w:hint="eastAsia" w:ascii="仿宋" w:hAnsi="仿宋" w:eastAsia="仿宋" w:cs="仿宋"/>
                <w:sz w:val="24"/>
              </w:rPr>
              <w:t>32</w:t>
            </w:r>
          </w:p>
        </w:tc>
        <w:tc>
          <w:tcPr>
            <w:tcW w:w="2600" w:type="dxa"/>
            <w:tcBorders>
              <w:top w:val="single" w:color="auto" w:sz="6" w:space="0"/>
              <w:left w:val="single" w:color="auto" w:sz="8" w:space="0"/>
              <w:bottom w:val="single" w:color="auto" w:sz="6" w:space="0"/>
              <w:right w:val="single" w:color="auto" w:sz="6" w:space="0"/>
            </w:tcBorders>
            <w:shd w:val="clear" w:color="auto" w:fill="auto"/>
            <w:vAlign w:val="center"/>
          </w:tcPr>
          <w:p w14:paraId="3E0E0EA8">
            <w:pPr>
              <w:jc w:val="center"/>
              <w:rPr>
                <w:rFonts w:hint="eastAsia" w:ascii="仿宋" w:hAnsi="仿宋" w:eastAsia="仿宋" w:cs="仿宋"/>
                <w:sz w:val="24"/>
              </w:rPr>
            </w:pPr>
            <w:r>
              <w:rPr>
                <w:rFonts w:hint="eastAsia" w:ascii="仿宋" w:hAnsi="仿宋" w:eastAsia="仿宋" w:cs="仿宋"/>
                <w:sz w:val="24"/>
              </w:rPr>
              <w:t>公共营养师</w:t>
            </w:r>
          </w:p>
        </w:tc>
        <w:tc>
          <w:tcPr>
            <w:tcW w:w="1325" w:type="dxa"/>
            <w:tcBorders>
              <w:top w:val="single" w:color="auto" w:sz="6" w:space="0"/>
              <w:left w:val="single" w:color="auto" w:sz="8" w:space="0"/>
              <w:bottom w:val="single" w:color="auto" w:sz="6" w:space="0"/>
              <w:right w:val="single" w:color="auto" w:sz="6" w:space="0"/>
            </w:tcBorders>
            <w:shd w:val="clear" w:color="auto" w:fill="auto"/>
            <w:vAlign w:val="center"/>
          </w:tcPr>
          <w:p w14:paraId="3C552843">
            <w:pPr>
              <w:jc w:val="center"/>
              <w:rPr>
                <w:rFonts w:hint="eastAsia" w:ascii="仿宋" w:hAnsi="仿宋" w:eastAsia="仿宋" w:cs="仿宋"/>
                <w:sz w:val="24"/>
              </w:rPr>
            </w:pPr>
            <w:r>
              <w:rPr>
                <w:rFonts w:hint="eastAsia" w:ascii="仿宋" w:hAnsi="仿宋" w:eastAsia="仿宋" w:cs="仿宋"/>
                <w:sz w:val="24"/>
              </w:rPr>
              <w:t>5</w:t>
            </w:r>
          </w:p>
        </w:tc>
        <w:tc>
          <w:tcPr>
            <w:tcW w:w="2699" w:type="dxa"/>
            <w:tcBorders>
              <w:top w:val="single" w:color="auto" w:sz="6" w:space="0"/>
              <w:left w:val="single" w:color="auto" w:sz="8" w:space="0"/>
              <w:bottom w:val="single" w:color="auto" w:sz="6" w:space="0"/>
              <w:right w:val="single" w:color="auto" w:sz="6" w:space="0"/>
            </w:tcBorders>
            <w:shd w:val="clear" w:color="auto" w:fill="auto"/>
            <w:vAlign w:val="center"/>
          </w:tcPr>
          <w:p w14:paraId="29F65507">
            <w:pPr>
              <w:jc w:val="center"/>
              <w:rPr>
                <w:rFonts w:hint="eastAsia" w:ascii="仿宋" w:hAnsi="仿宋" w:eastAsia="仿宋" w:cs="仿宋"/>
                <w:sz w:val="24"/>
              </w:rPr>
            </w:pPr>
            <w:r>
              <w:rPr>
                <w:rFonts w:hint="eastAsia" w:ascii="仿宋" w:hAnsi="仿宋" w:eastAsia="仿宋" w:cs="仿宋"/>
                <w:sz w:val="24"/>
              </w:rPr>
              <w:t>人力资源与社会保障部</w:t>
            </w:r>
          </w:p>
        </w:tc>
        <w:tc>
          <w:tcPr>
            <w:tcW w:w="836" w:type="dxa"/>
            <w:tcBorders>
              <w:top w:val="single" w:color="auto" w:sz="6" w:space="0"/>
              <w:left w:val="single" w:color="auto" w:sz="8" w:space="0"/>
              <w:bottom w:val="single" w:color="auto" w:sz="6" w:space="0"/>
              <w:right w:val="single" w:color="auto" w:sz="6" w:space="0"/>
            </w:tcBorders>
            <w:shd w:val="clear" w:color="auto" w:fill="auto"/>
            <w:vAlign w:val="center"/>
          </w:tcPr>
          <w:p w14:paraId="6A28BA58">
            <w:pPr>
              <w:jc w:val="center"/>
              <w:rPr>
                <w:rFonts w:hint="eastAsia" w:ascii="仿宋" w:hAnsi="仿宋" w:eastAsia="仿宋" w:cs="仿宋"/>
                <w:sz w:val="24"/>
              </w:rPr>
            </w:pPr>
            <w:r>
              <w:rPr>
                <w:rFonts w:hint="eastAsia" w:ascii="仿宋" w:hAnsi="仿宋" w:eastAsia="仿宋" w:cs="仿宋"/>
                <w:sz w:val="24"/>
              </w:rPr>
              <w:t>3.0</w:t>
            </w:r>
          </w:p>
        </w:tc>
      </w:tr>
    </w:tbl>
    <w:p w14:paraId="034E79D9">
      <w:pPr>
        <w:pStyle w:val="3"/>
        <w:spacing w:line="360" w:lineRule="auto"/>
        <w:ind w:firstLine="643" w:firstLineChars="200"/>
        <w:outlineLvl w:val="1"/>
        <w:rPr>
          <w:rFonts w:hint="eastAsia" w:ascii="黑体" w:hAnsi="黑体" w:eastAsia="黑体" w:cs="黑体"/>
          <w:b/>
          <w:bCs/>
          <w:sz w:val="32"/>
          <w:szCs w:val="32"/>
          <w:lang w:eastAsia="zh-CN"/>
        </w:rPr>
      </w:pPr>
      <w:bookmarkStart w:id="527" w:name="_Toc15053"/>
    </w:p>
    <w:p w14:paraId="74A52D3B">
      <w:pPr>
        <w:pStyle w:val="3"/>
        <w:spacing w:line="360" w:lineRule="auto"/>
        <w:ind w:firstLine="643" w:firstLineChars="200"/>
        <w:outlineLvl w:val="1"/>
        <w:rPr>
          <w:rFonts w:hint="eastAsia"/>
        </w:rPr>
      </w:pPr>
      <w:r>
        <w:rPr>
          <w:rFonts w:hint="eastAsia" w:ascii="黑体" w:hAnsi="黑体" w:eastAsia="黑体" w:cs="黑体"/>
          <w:b/>
          <w:bCs/>
          <w:sz w:val="32"/>
          <w:szCs w:val="32"/>
          <w:lang w:eastAsia="zh-CN"/>
        </w:rPr>
        <w:t>（五）继续</w:t>
      </w:r>
      <w:r>
        <w:rPr>
          <w:rFonts w:hint="eastAsia" w:ascii="黑体" w:hAnsi="黑体" w:eastAsia="黑体" w:cs="黑体"/>
          <w:b/>
          <w:bCs/>
          <w:snapToGrid w:val="0"/>
          <w:color w:val="000000"/>
          <w:spacing w:val="-15"/>
          <w:kern w:val="0"/>
          <w:sz w:val="32"/>
          <w:szCs w:val="32"/>
          <w:lang w:eastAsia="zh-CN"/>
        </w:rPr>
        <w:fldChar w:fldCharType="end"/>
      </w:r>
      <w:bookmarkEnd w:id="527"/>
      <w:bookmarkStart w:id="528" w:name="bookmark10"/>
      <w:bookmarkEnd w:id="528"/>
      <w:bookmarkStart w:id="529" w:name="bookmark21"/>
      <w:bookmarkEnd w:id="529"/>
      <w:bookmarkStart w:id="530" w:name="bookmark23"/>
      <w:bookmarkEnd w:id="530"/>
      <w:bookmarkStart w:id="531" w:name="bookmark11"/>
      <w:bookmarkEnd w:id="531"/>
      <w:r>
        <w:rPr>
          <w:rFonts w:hint="eastAsia" w:ascii="黑体" w:hAnsi="黑体" w:eastAsia="黑体" w:cs="黑体"/>
          <w:b/>
          <w:bCs/>
          <w:sz w:val="32"/>
          <w:szCs w:val="32"/>
          <w:lang w:eastAsia="zh-CN"/>
        </w:rPr>
        <w:t>深造建议</w:t>
      </w:r>
    </w:p>
    <w:p w14:paraId="7FC52180">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 xml:space="preserve">一、学历提升 </w:t>
      </w:r>
      <w:r>
        <w:rPr>
          <w:rFonts w:ascii="仿宋" w:hAnsi="仿宋" w:eastAsia="仿宋" w:cs="仿宋"/>
          <w:sz w:val="28"/>
          <w:szCs w:val="28"/>
        </w:rPr>
        <w:t>专科护士毕业后需要学历提升，</w:t>
      </w:r>
      <w:r>
        <w:rPr>
          <w:rFonts w:hint="eastAsia" w:ascii="仿宋" w:hAnsi="仿宋" w:eastAsia="仿宋" w:cs="仿宋"/>
          <w:spacing w:val="-3"/>
          <w:sz w:val="28"/>
          <w:szCs w:val="28"/>
        </w:rPr>
        <w:t>建议继续学习和深造。医学本身就是需要再学习、再教育的学科。专科护士毕业生可以通过专升本考试、再教育（网络教育、成人本科）等方式提高学历。</w:t>
      </w:r>
    </w:p>
    <w:p w14:paraId="48A32003">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二、助产士技术资格证 在旗县及以上卫生行政主管部门组织考试中考取助产士证。</w:t>
      </w:r>
    </w:p>
    <w:p w14:paraId="350FFE50">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三、晋升职称 由于助产专业无职称系列，需走护士系列。护士职称阶梯从低到高包括：护士——护师——主管护师——副主任护师——主任护师。这是一个从入门到熟练到精通、不断深化的过程，也是目前衡量一名护士资历的主要评判标准。</w:t>
      </w:r>
    </w:p>
    <w:p w14:paraId="288DD81E">
      <w:pPr>
        <w:sectPr>
          <w:headerReference r:id="rId9" w:type="default"/>
          <w:pgSz w:w="11906" w:h="16838"/>
          <w:pgMar w:top="1440" w:right="1800" w:bottom="1440" w:left="1800" w:header="851" w:footer="992" w:gutter="0"/>
          <w:cols w:space="425" w:num="1"/>
          <w:docGrid w:type="lines" w:linePitch="312" w:charSpace="0"/>
        </w:sectPr>
      </w:pPr>
    </w:p>
    <w:p w14:paraId="1CA34061">
      <w:pPr>
        <w:spacing w:line="360" w:lineRule="auto"/>
        <w:ind w:firstLine="563" w:firstLineChars="200"/>
        <w:outlineLvl w:val="0"/>
        <w:rPr>
          <w:rFonts w:hint="eastAsia" w:ascii="黑体" w:hAnsi="黑体" w:eastAsia="黑体" w:cs="黑体"/>
          <w:b/>
          <w:bCs/>
          <w:spacing w:val="-20"/>
          <w:sz w:val="32"/>
          <w:szCs w:val="32"/>
        </w:rPr>
      </w:pPr>
      <w:bookmarkStart w:id="532" w:name="_Toc31871"/>
      <w:r>
        <w:rPr>
          <w:rFonts w:hint="eastAsia" w:ascii="黑体" w:hAnsi="黑体" w:eastAsia="黑体" w:cs="黑体"/>
          <w:b/>
          <w:bCs/>
          <w:spacing w:val="-20"/>
          <w:sz w:val="32"/>
          <w:szCs w:val="32"/>
        </w:rPr>
        <w:t>十、附录</w:t>
      </w:r>
      <w:bookmarkEnd w:id="532"/>
    </w:p>
    <w:p w14:paraId="3DE97B4A">
      <w:pPr>
        <w:spacing w:line="360" w:lineRule="auto"/>
        <w:ind w:firstLine="643" w:firstLineChars="200"/>
        <w:outlineLvl w:val="0"/>
        <w:rPr>
          <w:rFonts w:hint="eastAsia" w:ascii="黑体" w:hAnsi="黑体" w:eastAsia="黑体" w:cs="黑体"/>
          <w:b/>
          <w:bCs/>
          <w:sz w:val="32"/>
          <w:szCs w:val="32"/>
        </w:rPr>
      </w:pPr>
      <w:bookmarkStart w:id="533" w:name="bookmark24"/>
      <w:bookmarkEnd w:id="533"/>
      <w:bookmarkStart w:id="534" w:name="bookmark25"/>
      <w:bookmarkEnd w:id="534"/>
      <w:bookmarkStart w:id="535" w:name="_Toc19365"/>
      <w:r>
        <w:rPr>
          <w:rFonts w:hint="eastAsia" w:ascii="黑体" w:hAnsi="黑体" w:eastAsia="黑体" w:cs="黑体"/>
          <w:b/>
          <w:bCs/>
          <w:sz w:val="32"/>
          <w:szCs w:val="32"/>
        </w:rPr>
        <w:t>附录1：专业人才培养方案主要编制依据</w:t>
      </w:r>
      <w:bookmarkEnd w:id="535"/>
    </w:p>
    <w:p w14:paraId="412BAC9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[1]国务院关于印发《国家职业教育改革实施方案》的通知（国发〔2019〕4号）</w:t>
      </w:r>
    </w:p>
    <w:p w14:paraId="4389B7A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[2]教育部和中央军委国防动员部关于印发《普通高等学校军事课教学大纲》的通知（教体艺〔2019〕1号）</w:t>
      </w:r>
    </w:p>
    <w:p w14:paraId="1556AF5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[3]教育部关于职业院校专业人才培养方案制订与实施工作的指导意见(教职成〔2019〕13号)</w:t>
      </w:r>
    </w:p>
    <w:p w14:paraId="3990C51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[4]《教育部关于印发〈新时代高校思想政治理论课教学工作基本要求〉的通知》（教社科【2018】2号）</w:t>
      </w:r>
    </w:p>
    <w:p w14:paraId="01E5D73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[5]教育部关于印发《高等学校课程思政建设指导纲要》的通知（教高[2020]3号）</w:t>
      </w:r>
    </w:p>
    <w:p w14:paraId="697DA32E">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[6]中共中央国务院《关于全面加强新时代大中小学劳动教育的意见》（2020年3月20日）</w:t>
      </w:r>
    </w:p>
    <w:p w14:paraId="13EA0BE2">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[7]教育部关于印发《职业教育专业目录（2021年）》的通知（教职成〔2021〕2号）</w:t>
      </w:r>
    </w:p>
    <w:p w14:paraId="14D6A45D">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[8]《职业教育专业简介》</w:t>
      </w:r>
    </w:p>
    <w:p w14:paraId="096C2D4D">
      <w:pPr>
        <w:widowControl/>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[9]教育部等八部门关于印发《职业学校学生实习管理规定》的通知（教职成〔2021〕4号）</w:t>
      </w:r>
    </w:p>
    <w:p w14:paraId="16128837">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[10]</w:t>
      </w:r>
      <w:r>
        <w:fldChar w:fldCharType="begin"/>
      </w:r>
      <w:r>
        <w:instrText xml:space="preserve"> HYPERLINK "http://www.law-lib.com/law/lawml.asp?bbdw=%D6%D0%B9%B2%D6%D0%D1%EB%B0%EC%B9%AB%CC%FC%20%B9%FA%CE%F1%D4%BA%B0%EC%B9%AB%CC%FC" </w:instrText>
      </w:r>
      <w:r>
        <w:fldChar w:fldCharType="separate"/>
      </w:r>
      <w:r>
        <w:rPr>
          <w:rFonts w:hint="eastAsia" w:ascii="仿宋" w:hAnsi="仿宋" w:eastAsia="仿宋" w:cs="仿宋"/>
          <w:sz w:val="28"/>
          <w:szCs w:val="28"/>
        </w:rPr>
        <w:t>中共中央办公厅、国务院办公厅</w:t>
      </w:r>
      <w:r>
        <w:rPr>
          <w:rFonts w:hint="eastAsia" w:ascii="仿宋" w:hAnsi="仿宋" w:eastAsia="仿宋" w:cs="仿宋"/>
          <w:sz w:val="28"/>
          <w:szCs w:val="28"/>
        </w:rPr>
        <w:fldChar w:fldCharType="end"/>
      </w:r>
      <w:r>
        <w:rPr>
          <w:rFonts w:hint="eastAsia" w:ascii="仿宋" w:hAnsi="仿宋" w:eastAsia="仿宋" w:cs="仿宋"/>
          <w:sz w:val="28"/>
          <w:szCs w:val="28"/>
        </w:rPr>
        <w:t>《关于全面加强和改进新时代学校美育工作的意见》（2020年10月15日）</w:t>
      </w:r>
    </w:p>
    <w:p w14:paraId="60006405">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[11]关于组织做好职业院校专业人才培养方案制订与实施工作的通知(教职成司函61号文)</w:t>
      </w:r>
    </w:p>
    <w:p w14:paraId="0A09FCF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[12]高等职业教育专科英语课程标准（2021版）</w:t>
      </w:r>
    </w:p>
    <w:p w14:paraId="3C397D52">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[13]高等职业教育专科信息技术课程标准（2021版）</w:t>
      </w:r>
    </w:p>
    <w:p w14:paraId="04898F7B">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[14]兴安职业技术学院2024年专业人才培养方案修订通知</w:t>
      </w:r>
    </w:p>
    <w:p w14:paraId="2C52093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[15]教育部《助产专业教学标准》</w:t>
      </w:r>
    </w:p>
    <w:p w14:paraId="62398C21">
      <w:pPr>
        <w:spacing w:line="360" w:lineRule="auto"/>
        <w:ind w:firstLine="643" w:firstLineChars="200"/>
        <w:outlineLvl w:val="0"/>
        <w:rPr>
          <w:rFonts w:hint="eastAsia" w:ascii="黑体" w:hAnsi="黑体" w:eastAsia="黑体" w:cs="黑体"/>
          <w:b/>
          <w:bCs/>
          <w:spacing w:val="-20"/>
          <w:sz w:val="32"/>
          <w:szCs w:val="32"/>
        </w:rPr>
      </w:pPr>
      <w:bookmarkStart w:id="536" w:name="_Toc30204"/>
      <w:r>
        <w:rPr>
          <w:rFonts w:hint="eastAsia" w:ascii="黑体" w:hAnsi="黑体" w:eastAsia="黑体" w:cs="黑体"/>
          <w:b/>
          <w:bCs/>
          <w:sz w:val="32"/>
          <w:szCs w:val="32"/>
        </w:rPr>
        <w:fldChar w:fldCharType="begin"/>
      </w:r>
      <w:r>
        <w:rPr>
          <w:rFonts w:hint="eastAsia" w:ascii="黑体" w:hAnsi="黑体" w:eastAsia="黑体" w:cs="黑体"/>
          <w:b/>
          <w:bCs/>
          <w:sz w:val="32"/>
          <w:szCs w:val="32"/>
        </w:rPr>
        <w:instrText xml:space="preserve"> HYPERLINK \l "bookmark27" </w:instrText>
      </w:r>
      <w:r>
        <w:rPr>
          <w:rFonts w:hint="eastAsia" w:ascii="黑体" w:hAnsi="黑体" w:eastAsia="黑体" w:cs="黑体"/>
          <w:b/>
          <w:bCs/>
          <w:sz w:val="32"/>
          <w:szCs w:val="32"/>
        </w:rPr>
        <w:fldChar w:fldCharType="separate"/>
      </w:r>
      <w:r>
        <w:rPr>
          <w:rFonts w:hint="eastAsia" w:ascii="黑体" w:hAnsi="黑体" w:eastAsia="黑体" w:cs="黑体"/>
          <w:b/>
          <w:bCs/>
          <w:sz w:val="32"/>
          <w:szCs w:val="32"/>
        </w:rPr>
        <w:t>附录2：</w:t>
      </w:r>
      <w:r>
        <w:rPr>
          <w:rFonts w:hint="eastAsia" w:ascii="黑体" w:hAnsi="黑体" w:eastAsia="黑体" w:cs="黑体"/>
          <w:b/>
          <w:bCs/>
          <w:sz w:val="32"/>
          <w:szCs w:val="32"/>
        </w:rPr>
        <w:fldChar w:fldCharType="end"/>
      </w:r>
      <w:r>
        <w:rPr>
          <w:rFonts w:hint="eastAsia" w:ascii="黑体" w:hAnsi="黑体" w:eastAsia="黑体" w:cs="黑体"/>
          <w:b/>
          <w:bCs/>
          <w:sz w:val="32"/>
          <w:szCs w:val="32"/>
        </w:rPr>
        <w:t>人才培养方案主要编制人</w:t>
      </w:r>
      <w:bookmarkEnd w:id="536"/>
    </w:p>
    <w:p w14:paraId="54C1AA73">
      <w:pPr>
        <w:spacing w:line="360" w:lineRule="auto"/>
        <w:ind w:firstLine="482" w:firstLineChars="200"/>
        <w:jc w:val="center"/>
        <w:outlineLvl w:val="0"/>
        <w:rPr>
          <w:rFonts w:hint="eastAsia" w:ascii="仿宋" w:hAnsi="仿宋" w:eastAsia="仿宋" w:cs="仿宋"/>
          <w:b/>
          <w:bCs/>
          <w:sz w:val="24"/>
        </w:rPr>
      </w:pPr>
      <w:bookmarkStart w:id="537" w:name="_Toc25743"/>
      <w:r>
        <w:rPr>
          <w:rFonts w:hint="eastAsia" w:ascii="仿宋" w:hAnsi="仿宋" w:eastAsia="仿宋" w:cs="仿宋"/>
          <w:b/>
          <w:bCs/>
          <w:sz w:val="24"/>
        </w:rPr>
        <w:t>人才培养方案主要编制人</w:t>
      </w:r>
      <w:bookmarkEnd w:id="537"/>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190"/>
        <w:gridCol w:w="2657"/>
        <w:gridCol w:w="2562"/>
        <w:gridCol w:w="1104"/>
      </w:tblGrid>
      <w:tr w14:paraId="4012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83" w:type="dxa"/>
            <w:vAlign w:val="center"/>
          </w:tcPr>
          <w:p w14:paraId="24B4DD2A">
            <w:pPr>
              <w:jc w:val="center"/>
              <w:rPr>
                <w:rFonts w:hint="eastAsia" w:ascii="仿宋" w:hAnsi="仿宋" w:eastAsia="仿宋" w:cs="仿宋"/>
                <w:b/>
                <w:bCs/>
                <w:sz w:val="24"/>
              </w:rPr>
            </w:pPr>
            <w:r>
              <w:rPr>
                <w:rFonts w:hint="eastAsia" w:ascii="仿宋" w:hAnsi="仿宋" w:eastAsia="仿宋" w:cs="仿宋"/>
                <w:b/>
                <w:bCs/>
                <w:sz w:val="24"/>
              </w:rPr>
              <w:t>序号</w:t>
            </w:r>
          </w:p>
        </w:tc>
        <w:tc>
          <w:tcPr>
            <w:tcW w:w="1190" w:type="dxa"/>
            <w:vAlign w:val="center"/>
          </w:tcPr>
          <w:p w14:paraId="49955080">
            <w:pPr>
              <w:jc w:val="center"/>
              <w:rPr>
                <w:rFonts w:hint="eastAsia" w:ascii="仿宋" w:hAnsi="仿宋" w:eastAsia="仿宋" w:cs="仿宋"/>
                <w:b/>
                <w:bCs/>
                <w:sz w:val="24"/>
              </w:rPr>
            </w:pPr>
            <w:r>
              <w:rPr>
                <w:rFonts w:hint="eastAsia" w:ascii="仿宋" w:hAnsi="仿宋" w:eastAsia="仿宋" w:cs="仿宋"/>
                <w:b/>
                <w:bCs/>
                <w:sz w:val="24"/>
              </w:rPr>
              <w:t>姓名</w:t>
            </w:r>
          </w:p>
        </w:tc>
        <w:tc>
          <w:tcPr>
            <w:tcW w:w="2657" w:type="dxa"/>
            <w:vAlign w:val="center"/>
          </w:tcPr>
          <w:p w14:paraId="003E19D8">
            <w:pPr>
              <w:jc w:val="center"/>
              <w:rPr>
                <w:rFonts w:hint="eastAsia" w:ascii="仿宋" w:hAnsi="仿宋" w:eastAsia="仿宋" w:cs="仿宋"/>
                <w:b/>
                <w:bCs/>
                <w:sz w:val="24"/>
              </w:rPr>
            </w:pPr>
            <w:r>
              <w:rPr>
                <w:rFonts w:hint="eastAsia" w:ascii="仿宋" w:hAnsi="仿宋" w:eastAsia="仿宋" w:cs="仿宋"/>
                <w:b/>
                <w:bCs/>
                <w:sz w:val="24"/>
              </w:rPr>
              <w:t>单位</w:t>
            </w:r>
          </w:p>
        </w:tc>
        <w:tc>
          <w:tcPr>
            <w:tcW w:w="2562" w:type="dxa"/>
            <w:vAlign w:val="center"/>
          </w:tcPr>
          <w:p w14:paraId="697210B0">
            <w:pPr>
              <w:jc w:val="center"/>
              <w:rPr>
                <w:rFonts w:hint="eastAsia" w:ascii="仿宋" w:hAnsi="仿宋" w:eastAsia="仿宋" w:cs="仿宋"/>
                <w:b/>
                <w:bCs/>
                <w:sz w:val="24"/>
              </w:rPr>
            </w:pPr>
            <w:r>
              <w:rPr>
                <w:rFonts w:hint="eastAsia" w:ascii="仿宋" w:hAnsi="仿宋" w:eastAsia="仿宋" w:cs="仿宋"/>
                <w:b/>
                <w:bCs/>
                <w:sz w:val="24"/>
              </w:rPr>
              <w:t>职务</w:t>
            </w:r>
          </w:p>
        </w:tc>
        <w:tc>
          <w:tcPr>
            <w:tcW w:w="1104" w:type="dxa"/>
            <w:vAlign w:val="center"/>
          </w:tcPr>
          <w:p w14:paraId="57F729FF">
            <w:pPr>
              <w:jc w:val="center"/>
              <w:rPr>
                <w:rFonts w:hint="eastAsia" w:ascii="仿宋" w:hAnsi="仿宋" w:eastAsia="仿宋" w:cs="仿宋"/>
                <w:b/>
                <w:bCs/>
                <w:sz w:val="24"/>
              </w:rPr>
            </w:pPr>
            <w:r>
              <w:rPr>
                <w:rFonts w:hint="eastAsia" w:ascii="仿宋" w:hAnsi="仿宋" w:eastAsia="仿宋" w:cs="仿宋"/>
                <w:b/>
                <w:bCs/>
                <w:sz w:val="24"/>
              </w:rPr>
              <w:t>职称</w:t>
            </w:r>
          </w:p>
        </w:tc>
      </w:tr>
      <w:tr w14:paraId="739C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33E9E947">
            <w:pPr>
              <w:jc w:val="center"/>
              <w:rPr>
                <w:rFonts w:hint="eastAsia" w:ascii="仿宋" w:hAnsi="仿宋" w:eastAsia="仿宋" w:cs="仿宋"/>
                <w:sz w:val="24"/>
              </w:rPr>
            </w:pPr>
            <w:r>
              <w:rPr>
                <w:rFonts w:hint="eastAsia" w:ascii="仿宋" w:hAnsi="仿宋" w:eastAsia="仿宋" w:cs="仿宋"/>
                <w:sz w:val="24"/>
              </w:rPr>
              <w:t>1</w:t>
            </w:r>
          </w:p>
        </w:tc>
        <w:tc>
          <w:tcPr>
            <w:tcW w:w="1190" w:type="dxa"/>
            <w:vAlign w:val="center"/>
          </w:tcPr>
          <w:p w14:paraId="2FA706AF">
            <w:pPr>
              <w:jc w:val="center"/>
              <w:rPr>
                <w:rFonts w:hint="eastAsia" w:ascii="仿宋" w:hAnsi="仿宋" w:eastAsia="仿宋" w:cs="仿宋"/>
                <w:sz w:val="24"/>
              </w:rPr>
            </w:pPr>
            <w:r>
              <w:rPr>
                <w:rFonts w:hint="eastAsia" w:ascii="仿宋" w:hAnsi="仿宋" w:eastAsia="仿宋" w:cs="仿宋"/>
                <w:sz w:val="24"/>
              </w:rPr>
              <w:t>曹磊</w:t>
            </w:r>
          </w:p>
        </w:tc>
        <w:tc>
          <w:tcPr>
            <w:tcW w:w="2657" w:type="dxa"/>
            <w:vAlign w:val="center"/>
          </w:tcPr>
          <w:p w14:paraId="35B842C3">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78E60ED9">
            <w:pPr>
              <w:jc w:val="center"/>
              <w:rPr>
                <w:rFonts w:hint="eastAsia" w:ascii="仿宋" w:hAnsi="仿宋" w:eastAsia="仿宋" w:cs="仿宋"/>
                <w:sz w:val="24"/>
              </w:rPr>
            </w:pPr>
            <w:r>
              <w:rPr>
                <w:rFonts w:hint="eastAsia" w:ascii="仿宋" w:hAnsi="仿宋" w:eastAsia="仿宋" w:cs="仿宋"/>
                <w:sz w:val="24"/>
              </w:rPr>
              <w:t>医学健康系主任</w:t>
            </w:r>
          </w:p>
        </w:tc>
        <w:tc>
          <w:tcPr>
            <w:tcW w:w="1104" w:type="dxa"/>
            <w:vAlign w:val="center"/>
          </w:tcPr>
          <w:p w14:paraId="2CD49D22">
            <w:pPr>
              <w:jc w:val="center"/>
              <w:rPr>
                <w:rFonts w:hint="eastAsia" w:ascii="仿宋" w:hAnsi="仿宋" w:eastAsia="仿宋" w:cs="仿宋"/>
                <w:sz w:val="24"/>
              </w:rPr>
            </w:pPr>
            <w:r>
              <w:rPr>
                <w:rFonts w:hint="eastAsia" w:ascii="仿宋" w:hAnsi="仿宋" w:eastAsia="仿宋" w:cs="仿宋"/>
                <w:sz w:val="24"/>
              </w:rPr>
              <w:t>讲师</w:t>
            </w:r>
          </w:p>
        </w:tc>
      </w:tr>
      <w:tr w14:paraId="56C6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67A560BF">
            <w:pPr>
              <w:jc w:val="center"/>
              <w:rPr>
                <w:rFonts w:hint="eastAsia" w:ascii="仿宋" w:hAnsi="仿宋" w:eastAsia="仿宋" w:cs="仿宋"/>
                <w:sz w:val="24"/>
              </w:rPr>
            </w:pPr>
            <w:r>
              <w:rPr>
                <w:rFonts w:hint="eastAsia" w:ascii="仿宋" w:hAnsi="仿宋" w:eastAsia="仿宋" w:cs="仿宋"/>
                <w:sz w:val="24"/>
              </w:rPr>
              <w:t>2</w:t>
            </w:r>
          </w:p>
        </w:tc>
        <w:tc>
          <w:tcPr>
            <w:tcW w:w="1190" w:type="dxa"/>
            <w:vAlign w:val="center"/>
          </w:tcPr>
          <w:p w14:paraId="4E7D7A7E">
            <w:pPr>
              <w:jc w:val="center"/>
              <w:rPr>
                <w:rFonts w:hint="eastAsia" w:ascii="仿宋" w:hAnsi="仿宋" w:eastAsia="仿宋" w:cs="仿宋"/>
                <w:sz w:val="24"/>
              </w:rPr>
            </w:pPr>
            <w:r>
              <w:rPr>
                <w:rFonts w:hint="eastAsia" w:ascii="仿宋" w:hAnsi="仿宋" w:eastAsia="仿宋" w:cs="仿宋"/>
                <w:sz w:val="24"/>
              </w:rPr>
              <w:t>杨立娟</w:t>
            </w:r>
          </w:p>
        </w:tc>
        <w:tc>
          <w:tcPr>
            <w:tcW w:w="2657" w:type="dxa"/>
            <w:vAlign w:val="center"/>
          </w:tcPr>
          <w:p w14:paraId="3ED11E52">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778514DD">
            <w:pPr>
              <w:jc w:val="center"/>
              <w:rPr>
                <w:rFonts w:hint="eastAsia" w:ascii="仿宋" w:hAnsi="仿宋" w:eastAsia="仿宋" w:cs="仿宋"/>
                <w:sz w:val="24"/>
              </w:rPr>
            </w:pPr>
            <w:r>
              <w:rPr>
                <w:rFonts w:hint="eastAsia" w:ascii="仿宋" w:hAnsi="仿宋" w:eastAsia="仿宋" w:cs="仿宋"/>
                <w:sz w:val="24"/>
              </w:rPr>
              <w:t>医学健康系副书记</w:t>
            </w:r>
          </w:p>
        </w:tc>
        <w:tc>
          <w:tcPr>
            <w:tcW w:w="1104" w:type="dxa"/>
            <w:vAlign w:val="center"/>
          </w:tcPr>
          <w:p w14:paraId="477E63C3">
            <w:pPr>
              <w:spacing w:line="384" w:lineRule="auto"/>
              <w:jc w:val="center"/>
              <w:rPr>
                <w:rFonts w:hint="eastAsia" w:ascii="仿宋" w:hAnsi="仿宋" w:eastAsia="仿宋" w:cs="仿宋"/>
                <w:sz w:val="24"/>
              </w:rPr>
            </w:pPr>
            <w:r>
              <w:rPr>
                <w:rFonts w:hint="eastAsia" w:ascii="仿宋" w:hAnsi="仿宋" w:eastAsia="仿宋" w:cs="仿宋"/>
                <w:sz w:val="24"/>
              </w:rPr>
              <w:t>副教授</w:t>
            </w:r>
          </w:p>
        </w:tc>
      </w:tr>
      <w:tr w14:paraId="773D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05B6322A">
            <w:pPr>
              <w:jc w:val="center"/>
              <w:rPr>
                <w:rFonts w:hint="eastAsia" w:ascii="仿宋" w:hAnsi="仿宋" w:eastAsia="仿宋" w:cs="仿宋"/>
                <w:sz w:val="24"/>
              </w:rPr>
            </w:pPr>
            <w:r>
              <w:rPr>
                <w:rFonts w:hint="eastAsia" w:ascii="仿宋" w:hAnsi="仿宋" w:eastAsia="仿宋" w:cs="仿宋"/>
                <w:sz w:val="24"/>
              </w:rPr>
              <w:t>3</w:t>
            </w:r>
          </w:p>
        </w:tc>
        <w:tc>
          <w:tcPr>
            <w:tcW w:w="1190" w:type="dxa"/>
            <w:vAlign w:val="center"/>
          </w:tcPr>
          <w:p w14:paraId="39AF237D">
            <w:pPr>
              <w:jc w:val="center"/>
              <w:rPr>
                <w:rFonts w:hint="eastAsia" w:ascii="仿宋" w:hAnsi="仿宋" w:eastAsia="仿宋" w:cs="仿宋"/>
                <w:sz w:val="24"/>
              </w:rPr>
            </w:pPr>
            <w:r>
              <w:rPr>
                <w:rFonts w:hint="eastAsia" w:ascii="仿宋" w:hAnsi="仿宋" w:eastAsia="仿宋" w:cs="仿宋"/>
                <w:sz w:val="24"/>
              </w:rPr>
              <w:t>邓彩霞</w:t>
            </w:r>
          </w:p>
        </w:tc>
        <w:tc>
          <w:tcPr>
            <w:tcW w:w="2657" w:type="dxa"/>
            <w:vAlign w:val="center"/>
          </w:tcPr>
          <w:p w14:paraId="0EF14F06">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5A716023">
            <w:pPr>
              <w:jc w:val="center"/>
              <w:rPr>
                <w:rFonts w:hint="eastAsia" w:ascii="仿宋" w:hAnsi="仿宋" w:eastAsia="仿宋" w:cs="仿宋"/>
                <w:sz w:val="24"/>
              </w:rPr>
            </w:pPr>
            <w:r>
              <w:rPr>
                <w:rFonts w:hint="eastAsia" w:ascii="仿宋" w:hAnsi="仿宋" w:eastAsia="仿宋" w:cs="仿宋"/>
                <w:sz w:val="24"/>
              </w:rPr>
              <w:t>助产专业带头人</w:t>
            </w:r>
          </w:p>
        </w:tc>
        <w:tc>
          <w:tcPr>
            <w:tcW w:w="1104" w:type="dxa"/>
            <w:vAlign w:val="center"/>
          </w:tcPr>
          <w:p w14:paraId="4A81F914">
            <w:pPr>
              <w:jc w:val="center"/>
              <w:rPr>
                <w:rFonts w:hint="eastAsia" w:ascii="仿宋" w:hAnsi="仿宋" w:eastAsia="仿宋" w:cs="仿宋"/>
                <w:sz w:val="24"/>
              </w:rPr>
            </w:pPr>
            <w:r>
              <w:rPr>
                <w:rFonts w:hint="eastAsia" w:ascii="仿宋" w:hAnsi="仿宋" w:eastAsia="仿宋" w:cs="仿宋"/>
                <w:sz w:val="24"/>
              </w:rPr>
              <w:t>教授</w:t>
            </w:r>
          </w:p>
        </w:tc>
      </w:tr>
      <w:tr w14:paraId="0147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06406F9B">
            <w:pPr>
              <w:jc w:val="center"/>
              <w:rPr>
                <w:rFonts w:hint="eastAsia" w:ascii="仿宋" w:hAnsi="仿宋" w:eastAsia="仿宋" w:cs="仿宋"/>
                <w:sz w:val="24"/>
              </w:rPr>
            </w:pPr>
            <w:r>
              <w:rPr>
                <w:rFonts w:hint="eastAsia" w:ascii="仿宋" w:hAnsi="仿宋" w:eastAsia="仿宋" w:cs="仿宋"/>
                <w:sz w:val="24"/>
              </w:rPr>
              <w:t>4</w:t>
            </w:r>
          </w:p>
        </w:tc>
        <w:tc>
          <w:tcPr>
            <w:tcW w:w="1190" w:type="dxa"/>
            <w:shd w:val="clear" w:color="auto" w:fill="auto"/>
            <w:vAlign w:val="center"/>
          </w:tcPr>
          <w:p w14:paraId="710637CA">
            <w:pPr>
              <w:jc w:val="center"/>
              <w:rPr>
                <w:rFonts w:hint="eastAsia" w:ascii="仿宋" w:hAnsi="仿宋" w:eastAsia="仿宋" w:cs="仿宋"/>
                <w:sz w:val="24"/>
              </w:rPr>
            </w:pPr>
            <w:r>
              <w:rPr>
                <w:rFonts w:hint="eastAsia" w:ascii="仿宋" w:hAnsi="仿宋" w:eastAsia="仿宋" w:cs="仿宋"/>
                <w:sz w:val="24"/>
              </w:rPr>
              <w:t>潘清华</w:t>
            </w:r>
          </w:p>
        </w:tc>
        <w:tc>
          <w:tcPr>
            <w:tcW w:w="2657" w:type="dxa"/>
            <w:shd w:val="clear" w:color="auto" w:fill="auto"/>
            <w:vAlign w:val="center"/>
          </w:tcPr>
          <w:p w14:paraId="16974037">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shd w:val="clear" w:color="auto" w:fill="auto"/>
            <w:vAlign w:val="center"/>
          </w:tcPr>
          <w:p w14:paraId="43872CF6">
            <w:pPr>
              <w:jc w:val="center"/>
              <w:rPr>
                <w:rFonts w:hint="eastAsia" w:ascii="仿宋" w:hAnsi="仿宋" w:eastAsia="仿宋" w:cs="仿宋"/>
                <w:sz w:val="24"/>
              </w:rPr>
            </w:pPr>
            <w:r>
              <w:rPr>
                <w:rFonts w:hint="eastAsia" w:ascii="仿宋" w:hAnsi="仿宋" w:eastAsia="仿宋" w:cs="仿宋"/>
                <w:sz w:val="24"/>
              </w:rPr>
              <w:t>护理教研室主任</w:t>
            </w:r>
          </w:p>
        </w:tc>
        <w:tc>
          <w:tcPr>
            <w:tcW w:w="1104" w:type="dxa"/>
            <w:shd w:val="clear" w:color="auto" w:fill="auto"/>
            <w:vAlign w:val="center"/>
          </w:tcPr>
          <w:p w14:paraId="33D4AEF0">
            <w:pPr>
              <w:spacing w:line="384" w:lineRule="auto"/>
              <w:jc w:val="center"/>
              <w:rPr>
                <w:rFonts w:hint="eastAsia" w:ascii="仿宋" w:hAnsi="仿宋" w:eastAsia="仿宋" w:cs="仿宋"/>
                <w:sz w:val="24"/>
              </w:rPr>
            </w:pPr>
            <w:r>
              <w:rPr>
                <w:rFonts w:hint="eastAsia" w:ascii="仿宋" w:hAnsi="仿宋" w:eastAsia="仿宋" w:cs="仿宋"/>
                <w:sz w:val="24"/>
              </w:rPr>
              <w:t>副教授</w:t>
            </w:r>
          </w:p>
        </w:tc>
      </w:tr>
      <w:tr w14:paraId="0595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4000CEB8">
            <w:pPr>
              <w:jc w:val="center"/>
              <w:rPr>
                <w:rFonts w:hint="eastAsia" w:ascii="仿宋" w:hAnsi="仿宋" w:eastAsia="仿宋" w:cs="仿宋"/>
                <w:sz w:val="24"/>
              </w:rPr>
            </w:pPr>
            <w:r>
              <w:rPr>
                <w:rFonts w:hint="eastAsia" w:ascii="仿宋" w:hAnsi="仿宋" w:eastAsia="仿宋" w:cs="仿宋"/>
                <w:sz w:val="24"/>
              </w:rPr>
              <w:t>5</w:t>
            </w:r>
          </w:p>
        </w:tc>
        <w:tc>
          <w:tcPr>
            <w:tcW w:w="1190" w:type="dxa"/>
            <w:vAlign w:val="center"/>
          </w:tcPr>
          <w:p w14:paraId="7A074813">
            <w:pPr>
              <w:jc w:val="center"/>
              <w:rPr>
                <w:rFonts w:hint="eastAsia" w:ascii="仿宋" w:hAnsi="仿宋" w:eastAsia="仿宋" w:cs="仿宋"/>
                <w:sz w:val="24"/>
              </w:rPr>
            </w:pPr>
            <w:r>
              <w:rPr>
                <w:rFonts w:hint="eastAsia" w:ascii="仿宋" w:hAnsi="仿宋" w:eastAsia="仿宋" w:cs="仿宋"/>
                <w:sz w:val="24"/>
              </w:rPr>
              <w:t>莫美琪</w:t>
            </w:r>
          </w:p>
        </w:tc>
        <w:tc>
          <w:tcPr>
            <w:tcW w:w="2657" w:type="dxa"/>
            <w:vAlign w:val="center"/>
          </w:tcPr>
          <w:p w14:paraId="04650767">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32D9AFB1">
            <w:pPr>
              <w:jc w:val="center"/>
              <w:rPr>
                <w:rFonts w:hint="eastAsia" w:ascii="仿宋" w:hAnsi="仿宋" w:eastAsia="仿宋" w:cs="仿宋"/>
                <w:sz w:val="24"/>
              </w:rPr>
            </w:pPr>
            <w:r>
              <w:rPr>
                <w:rFonts w:hint="eastAsia" w:ascii="仿宋" w:hAnsi="仿宋" w:eastAsia="仿宋" w:cs="仿宋"/>
                <w:sz w:val="24"/>
              </w:rPr>
              <w:t>助产教研室主任</w:t>
            </w:r>
          </w:p>
        </w:tc>
        <w:tc>
          <w:tcPr>
            <w:tcW w:w="1104" w:type="dxa"/>
            <w:vAlign w:val="center"/>
          </w:tcPr>
          <w:p w14:paraId="6435F8C2">
            <w:pPr>
              <w:jc w:val="center"/>
              <w:rPr>
                <w:rFonts w:hint="eastAsia" w:ascii="仿宋" w:hAnsi="仿宋" w:eastAsia="仿宋" w:cs="仿宋"/>
                <w:sz w:val="24"/>
              </w:rPr>
            </w:pPr>
            <w:r>
              <w:rPr>
                <w:rFonts w:hint="eastAsia" w:ascii="仿宋" w:hAnsi="仿宋" w:eastAsia="仿宋" w:cs="仿宋"/>
                <w:sz w:val="24"/>
              </w:rPr>
              <w:t>助教</w:t>
            </w:r>
          </w:p>
        </w:tc>
      </w:tr>
      <w:tr w14:paraId="688C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432F0DF0">
            <w:pPr>
              <w:jc w:val="center"/>
              <w:rPr>
                <w:rFonts w:hint="eastAsia" w:ascii="仿宋" w:hAnsi="仿宋" w:eastAsia="仿宋" w:cs="仿宋"/>
                <w:sz w:val="24"/>
              </w:rPr>
            </w:pPr>
            <w:r>
              <w:rPr>
                <w:rFonts w:hint="eastAsia" w:ascii="仿宋" w:hAnsi="仿宋" w:eastAsia="仿宋" w:cs="仿宋"/>
                <w:sz w:val="24"/>
              </w:rPr>
              <w:t>6</w:t>
            </w:r>
          </w:p>
        </w:tc>
        <w:tc>
          <w:tcPr>
            <w:tcW w:w="1190" w:type="dxa"/>
            <w:vAlign w:val="center"/>
          </w:tcPr>
          <w:p w14:paraId="7F369A82">
            <w:pPr>
              <w:jc w:val="center"/>
              <w:rPr>
                <w:rFonts w:hint="eastAsia" w:ascii="仿宋" w:hAnsi="仿宋" w:eastAsia="仿宋" w:cs="仿宋"/>
                <w:sz w:val="24"/>
              </w:rPr>
            </w:pPr>
            <w:r>
              <w:rPr>
                <w:rFonts w:hint="eastAsia" w:ascii="仿宋" w:hAnsi="仿宋" w:eastAsia="仿宋" w:cs="仿宋"/>
                <w:sz w:val="24"/>
              </w:rPr>
              <w:t>郭仙鹤</w:t>
            </w:r>
          </w:p>
        </w:tc>
        <w:tc>
          <w:tcPr>
            <w:tcW w:w="2657" w:type="dxa"/>
            <w:vAlign w:val="center"/>
          </w:tcPr>
          <w:p w14:paraId="6CD263C3">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5E4A1777">
            <w:pPr>
              <w:jc w:val="center"/>
              <w:rPr>
                <w:rFonts w:hint="eastAsia" w:ascii="仿宋" w:hAnsi="仿宋" w:eastAsia="仿宋" w:cs="仿宋"/>
                <w:sz w:val="24"/>
              </w:rPr>
            </w:pPr>
            <w:r>
              <w:rPr>
                <w:rFonts w:hint="eastAsia" w:ascii="仿宋" w:hAnsi="仿宋" w:eastAsia="仿宋" w:cs="仿宋"/>
                <w:sz w:val="24"/>
              </w:rPr>
              <w:t>助产专业骨干教师</w:t>
            </w:r>
          </w:p>
        </w:tc>
        <w:tc>
          <w:tcPr>
            <w:tcW w:w="1104" w:type="dxa"/>
            <w:vAlign w:val="center"/>
          </w:tcPr>
          <w:p w14:paraId="5B731229">
            <w:pPr>
              <w:jc w:val="center"/>
              <w:rPr>
                <w:rFonts w:hint="eastAsia" w:ascii="仿宋" w:hAnsi="仿宋" w:eastAsia="仿宋" w:cs="仿宋"/>
                <w:sz w:val="24"/>
              </w:rPr>
            </w:pPr>
            <w:r>
              <w:rPr>
                <w:rFonts w:hint="eastAsia" w:ascii="仿宋" w:hAnsi="仿宋" w:eastAsia="仿宋" w:cs="仿宋"/>
                <w:sz w:val="24"/>
              </w:rPr>
              <w:t>副教授</w:t>
            </w:r>
          </w:p>
        </w:tc>
      </w:tr>
      <w:tr w14:paraId="7018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4B96B32">
            <w:pPr>
              <w:jc w:val="center"/>
              <w:rPr>
                <w:rFonts w:hint="eastAsia" w:ascii="仿宋" w:hAnsi="仿宋" w:eastAsia="仿宋" w:cs="仿宋"/>
                <w:sz w:val="24"/>
              </w:rPr>
            </w:pPr>
            <w:r>
              <w:rPr>
                <w:rFonts w:hint="eastAsia" w:ascii="仿宋" w:hAnsi="仿宋" w:eastAsia="仿宋" w:cs="仿宋"/>
                <w:sz w:val="24"/>
              </w:rPr>
              <w:t>7</w:t>
            </w:r>
          </w:p>
        </w:tc>
        <w:tc>
          <w:tcPr>
            <w:tcW w:w="1190" w:type="dxa"/>
            <w:vAlign w:val="center"/>
          </w:tcPr>
          <w:p w14:paraId="085253DB">
            <w:pPr>
              <w:jc w:val="center"/>
              <w:rPr>
                <w:rFonts w:hint="eastAsia" w:ascii="仿宋" w:hAnsi="仿宋" w:eastAsia="仿宋" w:cs="仿宋"/>
                <w:sz w:val="24"/>
              </w:rPr>
            </w:pPr>
            <w:r>
              <w:rPr>
                <w:rFonts w:hint="eastAsia" w:ascii="仿宋" w:hAnsi="仿宋" w:eastAsia="仿宋" w:cs="仿宋"/>
                <w:sz w:val="24"/>
              </w:rPr>
              <w:t>窦秀纯</w:t>
            </w:r>
          </w:p>
        </w:tc>
        <w:tc>
          <w:tcPr>
            <w:tcW w:w="2657" w:type="dxa"/>
            <w:vAlign w:val="center"/>
          </w:tcPr>
          <w:p w14:paraId="5967A13E">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77A1B990">
            <w:pPr>
              <w:jc w:val="center"/>
              <w:rPr>
                <w:rFonts w:hint="eastAsia" w:ascii="仿宋" w:hAnsi="仿宋" w:eastAsia="仿宋" w:cs="仿宋"/>
                <w:sz w:val="24"/>
              </w:rPr>
            </w:pPr>
            <w:r>
              <w:rPr>
                <w:rFonts w:hint="eastAsia" w:ascii="仿宋" w:hAnsi="仿宋" w:eastAsia="仿宋" w:cs="仿宋"/>
                <w:sz w:val="24"/>
              </w:rPr>
              <w:t>助产专业专任教师</w:t>
            </w:r>
          </w:p>
        </w:tc>
        <w:tc>
          <w:tcPr>
            <w:tcW w:w="1104" w:type="dxa"/>
            <w:vAlign w:val="center"/>
          </w:tcPr>
          <w:p w14:paraId="1258B4B0">
            <w:pPr>
              <w:jc w:val="center"/>
              <w:rPr>
                <w:rFonts w:hint="eastAsia" w:ascii="仿宋" w:hAnsi="仿宋" w:eastAsia="仿宋" w:cs="仿宋"/>
                <w:sz w:val="24"/>
              </w:rPr>
            </w:pPr>
            <w:r>
              <w:rPr>
                <w:rFonts w:hint="eastAsia" w:ascii="仿宋" w:hAnsi="仿宋" w:eastAsia="仿宋" w:cs="仿宋"/>
                <w:sz w:val="24"/>
              </w:rPr>
              <w:t>副教授</w:t>
            </w:r>
          </w:p>
        </w:tc>
      </w:tr>
      <w:tr w14:paraId="22C9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7591BC7">
            <w:pPr>
              <w:jc w:val="center"/>
              <w:rPr>
                <w:rFonts w:hint="eastAsia" w:ascii="仿宋" w:hAnsi="仿宋" w:eastAsia="仿宋" w:cs="仿宋"/>
                <w:sz w:val="24"/>
              </w:rPr>
            </w:pPr>
            <w:r>
              <w:rPr>
                <w:rFonts w:hint="eastAsia" w:ascii="仿宋" w:hAnsi="仿宋" w:eastAsia="仿宋" w:cs="仿宋"/>
                <w:sz w:val="24"/>
              </w:rPr>
              <w:t>8</w:t>
            </w:r>
          </w:p>
        </w:tc>
        <w:tc>
          <w:tcPr>
            <w:tcW w:w="1190" w:type="dxa"/>
            <w:vAlign w:val="center"/>
          </w:tcPr>
          <w:p w14:paraId="308B9CB3">
            <w:pPr>
              <w:jc w:val="center"/>
              <w:rPr>
                <w:rFonts w:hint="eastAsia" w:ascii="仿宋" w:hAnsi="仿宋" w:eastAsia="仿宋" w:cs="仿宋"/>
                <w:sz w:val="24"/>
              </w:rPr>
            </w:pPr>
            <w:r>
              <w:rPr>
                <w:rFonts w:hint="eastAsia" w:ascii="仿宋" w:hAnsi="仿宋" w:eastAsia="仿宋" w:cs="仿宋"/>
                <w:sz w:val="24"/>
              </w:rPr>
              <w:t>马晓辰</w:t>
            </w:r>
          </w:p>
        </w:tc>
        <w:tc>
          <w:tcPr>
            <w:tcW w:w="2657" w:type="dxa"/>
            <w:vAlign w:val="center"/>
          </w:tcPr>
          <w:p w14:paraId="77075F28">
            <w:pPr>
              <w:jc w:val="center"/>
              <w:rPr>
                <w:rFonts w:hint="eastAsia" w:ascii="仿宋" w:hAnsi="仿宋" w:eastAsia="仿宋" w:cs="仿宋"/>
                <w:sz w:val="24"/>
              </w:rPr>
            </w:pPr>
            <w:r>
              <w:rPr>
                <w:rFonts w:hint="eastAsia" w:ascii="仿宋" w:hAnsi="仿宋" w:eastAsia="仿宋" w:cs="仿宋"/>
                <w:sz w:val="24"/>
              </w:rPr>
              <w:t>兴安职业技术学院</w:t>
            </w:r>
          </w:p>
        </w:tc>
        <w:tc>
          <w:tcPr>
            <w:tcW w:w="2562" w:type="dxa"/>
            <w:vAlign w:val="center"/>
          </w:tcPr>
          <w:p w14:paraId="70DA8374">
            <w:pPr>
              <w:jc w:val="center"/>
              <w:rPr>
                <w:rFonts w:hint="eastAsia" w:ascii="仿宋" w:hAnsi="仿宋" w:eastAsia="仿宋" w:cs="仿宋"/>
                <w:sz w:val="24"/>
              </w:rPr>
            </w:pPr>
            <w:r>
              <w:rPr>
                <w:rFonts w:hint="eastAsia" w:ascii="仿宋" w:hAnsi="仿宋" w:eastAsia="仿宋" w:cs="仿宋"/>
                <w:sz w:val="24"/>
              </w:rPr>
              <w:t>助产专业专任教师</w:t>
            </w:r>
          </w:p>
        </w:tc>
        <w:tc>
          <w:tcPr>
            <w:tcW w:w="1104" w:type="dxa"/>
            <w:vAlign w:val="center"/>
          </w:tcPr>
          <w:p w14:paraId="09F1F826">
            <w:pPr>
              <w:jc w:val="center"/>
              <w:rPr>
                <w:rFonts w:hint="eastAsia" w:ascii="仿宋" w:hAnsi="仿宋" w:eastAsia="仿宋" w:cs="仿宋"/>
                <w:sz w:val="24"/>
              </w:rPr>
            </w:pPr>
            <w:r>
              <w:rPr>
                <w:rFonts w:hint="eastAsia" w:ascii="仿宋" w:hAnsi="仿宋" w:eastAsia="仿宋" w:cs="仿宋"/>
                <w:sz w:val="24"/>
              </w:rPr>
              <w:t>助教</w:t>
            </w:r>
          </w:p>
        </w:tc>
      </w:tr>
      <w:tr w14:paraId="64D5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shd w:val="clear" w:color="auto" w:fill="auto"/>
            <w:vAlign w:val="center"/>
          </w:tcPr>
          <w:p w14:paraId="262B8C97">
            <w:pPr>
              <w:jc w:val="center"/>
              <w:rPr>
                <w:rFonts w:hint="eastAsia" w:ascii="仿宋" w:hAnsi="仿宋" w:eastAsia="仿宋" w:cs="仿宋"/>
                <w:sz w:val="24"/>
              </w:rPr>
            </w:pPr>
            <w:r>
              <w:rPr>
                <w:rFonts w:hint="eastAsia" w:ascii="仿宋" w:hAnsi="仿宋" w:eastAsia="仿宋" w:cs="仿宋"/>
                <w:sz w:val="24"/>
              </w:rPr>
              <w:t>9</w:t>
            </w:r>
          </w:p>
        </w:tc>
        <w:tc>
          <w:tcPr>
            <w:tcW w:w="1190" w:type="dxa"/>
            <w:shd w:val="clear" w:color="auto" w:fill="auto"/>
            <w:vAlign w:val="center"/>
          </w:tcPr>
          <w:p w14:paraId="6FBD40F6">
            <w:pPr>
              <w:jc w:val="center"/>
              <w:rPr>
                <w:rFonts w:hint="eastAsia" w:ascii="仿宋" w:hAnsi="仿宋" w:eastAsia="仿宋" w:cs="仿宋"/>
                <w:sz w:val="24"/>
              </w:rPr>
            </w:pPr>
            <w:r>
              <w:rPr>
                <w:rFonts w:hint="eastAsia" w:ascii="仿宋" w:hAnsi="仿宋" w:eastAsia="仿宋" w:cs="仿宋"/>
                <w:sz w:val="24"/>
              </w:rPr>
              <w:t>高艳红</w:t>
            </w:r>
          </w:p>
        </w:tc>
        <w:tc>
          <w:tcPr>
            <w:tcW w:w="2657" w:type="dxa"/>
            <w:shd w:val="clear" w:color="auto" w:fill="auto"/>
            <w:vAlign w:val="center"/>
          </w:tcPr>
          <w:p w14:paraId="4A7221D7">
            <w:pPr>
              <w:jc w:val="center"/>
              <w:rPr>
                <w:rFonts w:hint="eastAsia" w:ascii="仿宋" w:hAnsi="仿宋" w:eastAsia="仿宋" w:cs="仿宋"/>
                <w:sz w:val="24"/>
              </w:rPr>
            </w:pPr>
            <w:r>
              <w:rPr>
                <w:rFonts w:hint="eastAsia" w:ascii="仿宋" w:hAnsi="仿宋" w:eastAsia="仿宋" w:cs="仿宋"/>
                <w:sz w:val="24"/>
              </w:rPr>
              <w:t>兴安盟人民医院</w:t>
            </w:r>
          </w:p>
        </w:tc>
        <w:tc>
          <w:tcPr>
            <w:tcW w:w="2562" w:type="dxa"/>
            <w:shd w:val="clear" w:color="auto" w:fill="auto"/>
            <w:vAlign w:val="center"/>
          </w:tcPr>
          <w:p w14:paraId="17891458">
            <w:pPr>
              <w:jc w:val="center"/>
              <w:rPr>
                <w:rFonts w:hint="eastAsia" w:ascii="仿宋" w:hAnsi="仿宋" w:eastAsia="仿宋" w:cs="仿宋"/>
                <w:sz w:val="24"/>
              </w:rPr>
            </w:pPr>
            <w:r>
              <w:rPr>
                <w:rFonts w:hint="eastAsia" w:ascii="仿宋" w:hAnsi="仿宋" w:eastAsia="仿宋" w:cs="仿宋"/>
                <w:sz w:val="24"/>
              </w:rPr>
              <w:t>护理部主任</w:t>
            </w:r>
          </w:p>
        </w:tc>
        <w:tc>
          <w:tcPr>
            <w:tcW w:w="1104" w:type="dxa"/>
            <w:shd w:val="clear" w:color="auto" w:fill="auto"/>
            <w:vAlign w:val="center"/>
          </w:tcPr>
          <w:p w14:paraId="00DE2247">
            <w:pPr>
              <w:jc w:val="center"/>
              <w:rPr>
                <w:rFonts w:hint="eastAsia" w:ascii="仿宋" w:hAnsi="仿宋" w:eastAsia="仿宋" w:cs="仿宋"/>
                <w:sz w:val="24"/>
              </w:rPr>
            </w:pPr>
            <w:r>
              <w:rPr>
                <w:rFonts w:hint="eastAsia" w:ascii="仿宋" w:hAnsi="仿宋" w:eastAsia="仿宋" w:cs="仿宋"/>
                <w:sz w:val="24"/>
              </w:rPr>
              <w:t>主任  护师</w:t>
            </w:r>
          </w:p>
        </w:tc>
      </w:tr>
      <w:tr w14:paraId="303C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3" w:type="dxa"/>
            <w:vAlign w:val="center"/>
          </w:tcPr>
          <w:p w14:paraId="767424ED">
            <w:pPr>
              <w:jc w:val="center"/>
              <w:rPr>
                <w:rFonts w:hint="eastAsia" w:ascii="仿宋" w:hAnsi="仿宋" w:eastAsia="仿宋" w:cs="仿宋"/>
                <w:sz w:val="24"/>
              </w:rPr>
            </w:pPr>
            <w:r>
              <w:rPr>
                <w:rFonts w:hint="eastAsia" w:ascii="仿宋" w:hAnsi="仿宋" w:eastAsia="仿宋" w:cs="仿宋"/>
                <w:sz w:val="24"/>
              </w:rPr>
              <w:t>10</w:t>
            </w:r>
          </w:p>
        </w:tc>
        <w:tc>
          <w:tcPr>
            <w:tcW w:w="1190" w:type="dxa"/>
            <w:vAlign w:val="center"/>
          </w:tcPr>
          <w:p w14:paraId="60B97E4C">
            <w:pPr>
              <w:jc w:val="center"/>
              <w:rPr>
                <w:rFonts w:hint="eastAsia" w:ascii="仿宋" w:hAnsi="仿宋" w:eastAsia="仿宋" w:cs="仿宋"/>
                <w:sz w:val="24"/>
              </w:rPr>
            </w:pPr>
            <w:r>
              <w:rPr>
                <w:rFonts w:hint="eastAsia" w:ascii="仿宋" w:hAnsi="仿宋" w:eastAsia="仿宋" w:cs="仿宋"/>
                <w:sz w:val="24"/>
              </w:rPr>
              <w:t>范秀秋</w:t>
            </w:r>
          </w:p>
        </w:tc>
        <w:tc>
          <w:tcPr>
            <w:tcW w:w="2657" w:type="dxa"/>
            <w:vAlign w:val="center"/>
          </w:tcPr>
          <w:p w14:paraId="472F2085">
            <w:pPr>
              <w:jc w:val="center"/>
              <w:rPr>
                <w:rFonts w:hint="eastAsia" w:ascii="仿宋" w:hAnsi="仿宋" w:eastAsia="仿宋" w:cs="仿宋"/>
                <w:sz w:val="24"/>
              </w:rPr>
            </w:pPr>
            <w:r>
              <w:rPr>
                <w:rFonts w:hint="eastAsia" w:ascii="仿宋" w:hAnsi="仿宋" w:eastAsia="仿宋" w:cs="仿宋"/>
                <w:sz w:val="24"/>
              </w:rPr>
              <w:t>兴安盟人民医院</w:t>
            </w:r>
          </w:p>
        </w:tc>
        <w:tc>
          <w:tcPr>
            <w:tcW w:w="2562" w:type="dxa"/>
            <w:vAlign w:val="center"/>
          </w:tcPr>
          <w:p w14:paraId="75FF7245">
            <w:pPr>
              <w:jc w:val="center"/>
              <w:rPr>
                <w:rFonts w:hint="eastAsia" w:ascii="仿宋" w:hAnsi="仿宋" w:eastAsia="仿宋" w:cs="仿宋"/>
                <w:sz w:val="24"/>
              </w:rPr>
            </w:pPr>
            <w:r>
              <w:rPr>
                <w:rFonts w:hint="eastAsia" w:ascii="仿宋" w:hAnsi="仿宋" w:eastAsia="仿宋" w:cs="仿宋"/>
                <w:sz w:val="24"/>
              </w:rPr>
              <w:t>产房护士长</w:t>
            </w:r>
          </w:p>
        </w:tc>
        <w:tc>
          <w:tcPr>
            <w:tcW w:w="1104" w:type="dxa"/>
            <w:vAlign w:val="center"/>
          </w:tcPr>
          <w:p w14:paraId="63CFA6BE">
            <w:pPr>
              <w:jc w:val="center"/>
              <w:rPr>
                <w:rFonts w:hint="eastAsia" w:ascii="仿宋" w:hAnsi="仿宋" w:eastAsia="仿宋" w:cs="仿宋"/>
                <w:sz w:val="24"/>
              </w:rPr>
            </w:pPr>
            <w:r>
              <w:rPr>
                <w:rFonts w:hint="eastAsia" w:ascii="仿宋" w:hAnsi="仿宋" w:eastAsia="仿宋" w:cs="仿宋"/>
                <w:sz w:val="24"/>
              </w:rPr>
              <w:t>副主任护师</w:t>
            </w:r>
          </w:p>
        </w:tc>
      </w:tr>
    </w:tbl>
    <w:p w14:paraId="23C2AFA1"/>
    <w:p w14:paraId="7ED86C0E"/>
    <w:p w14:paraId="4FB65A9C"/>
    <w:p w14:paraId="21BEE086"/>
    <w:p w14:paraId="32B843F4"/>
    <w:p w14:paraId="6213C839"/>
    <w:p w14:paraId="2BF511B8"/>
    <w:p w14:paraId="73B57F9B"/>
    <w:p w14:paraId="7A461C6D">
      <w:pPr>
        <w:spacing w:line="360" w:lineRule="auto"/>
        <w:ind w:firstLine="563" w:firstLineChars="200"/>
        <w:rPr>
          <w:rFonts w:hint="eastAsia" w:ascii="黑体" w:hAnsi="黑体" w:eastAsia="黑体" w:cs="黑体"/>
          <w:b/>
          <w:bCs/>
          <w:spacing w:val="-20"/>
          <w:sz w:val="32"/>
          <w:szCs w:val="32"/>
        </w:rPr>
        <w:sectPr>
          <w:pgSz w:w="11906" w:h="16838"/>
          <w:pgMar w:top="1440" w:right="1800" w:bottom="1440" w:left="1800" w:header="851" w:footer="992" w:gutter="0"/>
          <w:cols w:space="425" w:num="1"/>
          <w:docGrid w:type="lines" w:linePitch="312" w:charSpace="0"/>
        </w:sectPr>
      </w:pPr>
    </w:p>
    <w:p w14:paraId="6EB97879">
      <w:pPr>
        <w:spacing w:line="360" w:lineRule="auto"/>
        <w:ind w:firstLine="563" w:firstLineChars="200"/>
        <w:outlineLvl w:val="0"/>
        <w:rPr>
          <w:rFonts w:hint="eastAsia" w:ascii="黑体" w:hAnsi="黑体" w:eastAsia="黑体" w:cs="黑体"/>
          <w:b/>
          <w:bCs/>
          <w:spacing w:val="-20"/>
          <w:sz w:val="32"/>
          <w:szCs w:val="32"/>
        </w:rPr>
      </w:pPr>
      <w:bookmarkStart w:id="538" w:name="_Toc18510"/>
      <w:r>
        <w:rPr>
          <w:rFonts w:hint="eastAsia" w:ascii="黑体" w:hAnsi="黑体" w:eastAsia="黑体" w:cs="黑体"/>
          <w:b/>
          <w:bCs/>
          <w:spacing w:val="-20"/>
          <w:sz w:val="32"/>
          <w:szCs w:val="32"/>
        </w:rPr>
        <w:t>附录3：</w:t>
      </w:r>
      <w:r>
        <w:rPr>
          <w:rFonts w:hint="eastAsia" w:ascii="黑体" w:hAnsi="黑体" w:eastAsia="黑体" w:cs="黑体"/>
          <w:b/>
          <w:bCs/>
          <w:sz w:val="32"/>
          <w:szCs w:val="32"/>
        </w:rPr>
        <w:t>校企合作联合培养计划</w:t>
      </w:r>
      <w:bookmarkEnd w:id="538"/>
    </w:p>
    <w:p w14:paraId="5C4FAD32">
      <w:pPr>
        <w:pStyle w:val="3"/>
        <w:widowControl/>
        <w:kinsoku w:val="0"/>
        <w:autoSpaceDE w:val="0"/>
        <w:autoSpaceDN w:val="0"/>
        <w:spacing w:line="360" w:lineRule="auto"/>
        <w:ind w:firstLine="552" w:firstLineChars="200"/>
        <w:textAlignment w:val="baseline"/>
        <w:rPr>
          <w:rFonts w:hint="eastAsia" w:ascii="仿宋" w:hAnsi="仿宋" w:eastAsia="仿宋" w:cs="仿宋"/>
          <w:spacing w:val="-2"/>
          <w:sz w:val="28"/>
          <w:szCs w:val="28"/>
          <w:lang w:eastAsia="zh-CN"/>
        </w:rPr>
      </w:pPr>
      <w:r>
        <w:rPr>
          <w:rFonts w:hint="eastAsia" w:ascii="仿宋" w:hAnsi="仿宋" w:eastAsia="仿宋" w:cs="仿宋"/>
          <w:spacing w:val="-2"/>
          <w:sz w:val="28"/>
          <w:szCs w:val="28"/>
          <w:lang w:eastAsia="zh-CN"/>
        </w:rPr>
        <w:t>本培养计划的校企合作形式主要包括共建实验室、共建实践基地、互派师资、共同开展科研项目等。通过这些合作形式，实现学校与企业的深度融合，提高人才培养的质量和水平。</w:t>
      </w:r>
    </w:p>
    <w:p w14:paraId="77B43F16">
      <w:pPr>
        <w:pStyle w:val="3"/>
        <w:widowControl/>
        <w:kinsoku w:val="0"/>
        <w:autoSpaceDE w:val="0"/>
        <w:autoSpaceDN w:val="0"/>
        <w:spacing w:line="360" w:lineRule="auto"/>
        <w:ind w:firstLine="552" w:firstLineChars="200"/>
        <w:textAlignment w:val="baseline"/>
        <w:rPr>
          <w:rFonts w:hint="eastAsia" w:ascii="仿宋" w:hAnsi="仿宋" w:eastAsia="仿宋" w:cs="仿宋"/>
          <w:spacing w:val="-2"/>
          <w:sz w:val="28"/>
          <w:szCs w:val="28"/>
          <w:lang w:eastAsia="zh-CN"/>
        </w:rPr>
      </w:pPr>
      <w:r>
        <w:rPr>
          <w:rFonts w:hint="eastAsia" w:ascii="仿宋" w:hAnsi="仿宋" w:eastAsia="仿宋" w:cs="仿宋"/>
          <w:spacing w:val="-2"/>
          <w:sz w:val="28"/>
          <w:szCs w:val="28"/>
          <w:lang w:eastAsia="zh-CN"/>
        </w:rPr>
        <w:t>针对目前助产专业技术技能型人才急需、紧缺的现状，积极寻求和遴选卫生行业和健康产业的行业领先企业，在人才培养、实践基地建设、社会服务、就业创业、文化传承等方面开展深度合作，实施“订单式”人才培养，推动专业建设与产业发展相适应，逐步形成“校企命运共同体”。紧密联系合作企业申报产教融合型企业，如内蒙古医科大学附属医院、兴安盟人民医院等，提高企业参与专业人才培养的主动性积极性，在“1+X”证书制度改革、双师教学团队建设、设备资源投入等方面取得突破性进展，形成校企命运共同体。</w:t>
      </w:r>
    </w:p>
    <w:p w14:paraId="58E52CB8">
      <w:pPr>
        <w:pStyle w:val="3"/>
        <w:widowControl/>
        <w:kinsoku w:val="0"/>
        <w:autoSpaceDE w:val="0"/>
        <w:autoSpaceDN w:val="0"/>
        <w:spacing w:line="360" w:lineRule="auto"/>
        <w:ind w:firstLine="552" w:firstLineChars="200"/>
        <w:textAlignment w:val="baseline"/>
        <w:rPr>
          <w:rFonts w:hint="eastAsia" w:ascii="仿宋" w:hAnsi="仿宋" w:eastAsia="仿宋" w:cs="仿宋"/>
          <w:spacing w:val="-2"/>
          <w:sz w:val="28"/>
          <w:szCs w:val="28"/>
          <w:lang w:eastAsia="zh-CN"/>
        </w:rPr>
      </w:pPr>
      <w:r>
        <w:rPr>
          <w:rFonts w:hint="eastAsia" w:ascii="仿宋" w:hAnsi="仿宋" w:eastAsia="仿宋" w:cs="仿宋"/>
          <w:spacing w:val="-2"/>
          <w:sz w:val="28"/>
          <w:szCs w:val="28"/>
          <w:lang w:eastAsia="zh-CN"/>
        </w:rPr>
        <w:t>建成集智能化养老院、社区卫生服务中心及家居康养功能为一体的康复护理院。满足专业群内联合实训教学、区域性教学和培训需求。达到专业群教学共担、资源共享，满足专业群课程教学、综合实训和岗位实习需要。加大实训基地信息化建设，建设实践教学资源，为本地区的实践教学与社会培训提供同步教学服务。开设康复、护理保健指导等门诊；对产后康复提供健康指导、中医保健等服务。</w:t>
      </w:r>
    </w:p>
    <w:p w14:paraId="6AF18740">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EDE9E7B">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D72B4D1">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48F917D">
      <w:pPr>
        <w:spacing w:line="360" w:lineRule="auto"/>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F0BEDE7">
      <w:pPr>
        <w:spacing w:line="360" w:lineRule="auto"/>
        <w:rPr>
          <w:rFonts w:hint="eastAsia" w:ascii="黑体" w:hAnsi="黑体" w:eastAsia="黑体" w:cs="黑体"/>
          <w:b/>
          <w:bCs/>
          <w:spacing w:val="-20"/>
          <w:sz w:val="32"/>
          <w:szCs w:val="32"/>
        </w:rPr>
        <w:sectPr>
          <w:pgSz w:w="11906" w:h="16838"/>
          <w:pgMar w:top="1440" w:right="1800" w:bottom="1440" w:left="1800" w:header="851" w:footer="992" w:gutter="0"/>
          <w:cols w:space="425" w:num="1"/>
          <w:docGrid w:type="lines" w:linePitch="312" w:charSpace="0"/>
        </w:sectPr>
      </w:pPr>
    </w:p>
    <w:p w14:paraId="273FA540">
      <w:pPr>
        <w:spacing w:line="360" w:lineRule="auto"/>
        <w:ind w:firstLine="563" w:firstLineChars="200"/>
        <w:outlineLvl w:val="0"/>
        <w:rPr>
          <w:rFonts w:hint="eastAsia" w:ascii="黑体" w:hAnsi="黑体" w:eastAsia="黑体" w:cs="黑体"/>
          <w:b/>
          <w:bCs/>
          <w:spacing w:val="-20"/>
          <w:sz w:val="32"/>
          <w:szCs w:val="32"/>
        </w:rPr>
      </w:pPr>
      <w:bookmarkStart w:id="539" w:name="_Toc30402"/>
      <w:r>
        <w:rPr>
          <w:rFonts w:hint="eastAsia" w:ascii="黑体" w:hAnsi="黑体" w:eastAsia="黑体" w:cs="黑体"/>
          <w:b/>
          <w:bCs/>
          <w:spacing w:val="-20"/>
          <w:sz w:val="32"/>
          <w:szCs w:val="32"/>
        </w:rPr>
        <w:t>附录4：</w:t>
      </w:r>
      <w:r>
        <w:rPr>
          <w:rFonts w:hint="eastAsia" w:ascii="黑体" w:hAnsi="黑体" w:eastAsia="黑体" w:cs="黑体"/>
          <w:b/>
          <w:bCs/>
          <w:sz w:val="32"/>
          <w:szCs w:val="32"/>
        </w:rPr>
        <w:t>继续学习和深造建议</w:t>
      </w:r>
      <w:bookmarkEnd w:id="539"/>
    </w:p>
    <w:p w14:paraId="4FB35F17">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一、学历提升 建议继续学习和深造。医学本身就是需要再学习、再教育的学科。专科护士毕业生可以通过专升本考试、再教育（网络教育、成人本科）等方式提高学历。</w:t>
      </w:r>
    </w:p>
    <w:p w14:paraId="2F53E334">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二、助产士技术资格证 在旗县及以上卫生行政主管部门组织考试中考取助产士证。</w:t>
      </w:r>
    </w:p>
    <w:p w14:paraId="4040004E">
      <w:pPr>
        <w:spacing w:line="360" w:lineRule="auto"/>
        <w:ind w:firstLine="548" w:firstLineChars="200"/>
        <w:rPr>
          <w:rFonts w:hint="eastAsia" w:ascii="仿宋" w:hAnsi="仿宋" w:eastAsia="仿宋" w:cs="仿宋"/>
          <w:spacing w:val="-3"/>
          <w:sz w:val="28"/>
          <w:szCs w:val="28"/>
        </w:rPr>
      </w:pPr>
      <w:r>
        <w:rPr>
          <w:rFonts w:hint="eastAsia" w:ascii="仿宋" w:hAnsi="仿宋" w:eastAsia="仿宋" w:cs="仿宋"/>
          <w:spacing w:val="-3"/>
          <w:sz w:val="28"/>
          <w:szCs w:val="28"/>
        </w:rPr>
        <w:t>三、另一方面需要晋升职称，由于助产专业无自己的职称系列，所以需走护士系列。护士职称阶梯从低到高包括：护士——护师——主管护师——副主任护师——主任护师。这是一个从入门到熟练到精通、不断深化的过程，也是目前衡量一名护士资历的主要评判标准。</w:t>
      </w:r>
    </w:p>
    <w:p w14:paraId="725895F0">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B7CFDB7">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151E341E">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42C2262F">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2D3FB743">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0066452F">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6E78C642">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2A5AB5EF">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75025F86">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77177F61">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5B7E9510">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pPr>
    </w:p>
    <w:p w14:paraId="3BED0974">
      <w:pPr>
        <w:spacing w:line="360" w:lineRule="auto"/>
        <w:ind w:firstLine="548" w:firstLineChars="200"/>
        <w:rPr>
          <w:rFonts w:hint="eastAsia" w:ascii="仿宋" w:hAnsi="仿宋" w:eastAsia="仿宋" w:cs="仿宋"/>
          <w:spacing w:val="-3"/>
          <w:sz w:val="28"/>
          <w:szCs w:val="28"/>
          <w14:textOutline w14:w="5105" w14:cap="sq" w14:cmpd="sng" w14:algn="ctr">
            <w14:solidFill>
              <w14:srgbClr w14:val="000000"/>
            </w14:solidFill>
            <w14:prstDash w14:val="solid"/>
            <w14:bevel/>
          </w14:textOutline>
        </w:rPr>
        <w:sectPr>
          <w:pgSz w:w="11906" w:h="16838"/>
          <w:pgMar w:top="1440" w:right="1800" w:bottom="1440" w:left="1800" w:header="851" w:footer="992" w:gutter="0"/>
          <w:cols w:space="425" w:num="1"/>
          <w:docGrid w:type="lines" w:linePitch="312" w:charSpace="0"/>
        </w:sectPr>
      </w:pPr>
    </w:p>
    <w:p w14:paraId="291A3095">
      <w:pPr>
        <w:spacing w:line="360" w:lineRule="auto"/>
        <w:ind w:firstLine="640" w:firstLineChars="200"/>
        <w:outlineLvl w:val="0"/>
        <w:rPr>
          <w:rFonts w:hint="eastAsia" w:ascii="黑体" w:hAnsi="黑体" w:eastAsia="黑体" w:cs="黑体"/>
          <w:b/>
          <w:bCs/>
          <w:sz w:val="32"/>
          <w:szCs w:val="32"/>
        </w:rPr>
      </w:pPr>
      <w:bookmarkStart w:id="540" w:name="_Toc26224"/>
      <w:r>
        <w:rPr>
          <w:rFonts w:hint="eastAsia" w:ascii="黑体" w:hAnsi="黑体" w:eastAsia="黑体" w:cs="黑体"/>
          <w:b/>
          <w:bCs/>
          <w:sz w:val="32"/>
          <w:szCs w:val="32"/>
        </w:rPr>
        <w:t>附录5：教学进程安排表</w:t>
      </w:r>
      <w:bookmarkEnd w:id="540"/>
    </w:p>
    <w:tbl>
      <w:tblPr>
        <w:tblStyle w:val="7"/>
        <w:tblW w:w="14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498"/>
        <w:gridCol w:w="368"/>
        <w:gridCol w:w="1025"/>
        <w:gridCol w:w="1738"/>
        <w:gridCol w:w="825"/>
        <w:gridCol w:w="587"/>
        <w:gridCol w:w="550"/>
        <w:gridCol w:w="396"/>
        <w:gridCol w:w="192"/>
        <w:gridCol w:w="550"/>
        <w:gridCol w:w="204"/>
        <w:gridCol w:w="408"/>
        <w:gridCol w:w="538"/>
        <w:gridCol w:w="587"/>
        <w:gridCol w:w="575"/>
        <w:gridCol w:w="525"/>
        <w:gridCol w:w="613"/>
        <w:gridCol w:w="487"/>
        <w:gridCol w:w="538"/>
        <w:gridCol w:w="550"/>
        <w:gridCol w:w="1025"/>
        <w:gridCol w:w="1322"/>
      </w:tblGrid>
      <w:tr w14:paraId="68DB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06" w:type="dxa"/>
            <w:gridSpan w:val="2"/>
            <w:vMerge w:val="restart"/>
            <w:shd w:val="clear" w:color="000000" w:fill="auto"/>
            <w:vAlign w:val="center"/>
          </w:tcPr>
          <w:p w14:paraId="6CC68C6F">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课程</w:t>
            </w:r>
          </w:p>
          <w:p w14:paraId="18066308">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类别</w:t>
            </w:r>
          </w:p>
        </w:tc>
        <w:tc>
          <w:tcPr>
            <w:tcW w:w="368" w:type="dxa"/>
            <w:vMerge w:val="restart"/>
            <w:shd w:val="clear" w:color="000000" w:fill="auto"/>
            <w:vAlign w:val="center"/>
          </w:tcPr>
          <w:p w14:paraId="4811E22D">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序号</w:t>
            </w:r>
          </w:p>
        </w:tc>
        <w:tc>
          <w:tcPr>
            <w:tcW w:w="1025" w:type="dxa"/>
            <w:vMerge w:val="restart"/>
            <w:shd w:val="clear" w:color="000000" w:fill="auto"/>
            <w:vAlign w:val="center"/>
          </w:tcPr>
          <w:p w14:paraId="711EC1FE">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课程代码</w:t>
            </w:r>
          </w:p>
        </w:tc>
        <w:tc>
          <w:tcPr>
            <w:tcW w:w="1738" w:type="dxa"/>
            <w:vMerge w:val="restart"/>
            <w:shd w:val="clear" w:color="000000" w:fill="auto"/>
            <w:vAlign w:val="center"/>
          </w:tcPr>
          <w:p w14:paraId="440531D2">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课程名称</w:t>
            </w:r>
          </w:p>
        </w:tc>
        <w:tc>
          <w:tcPr>
            <w:tcW w:w="1412" w:type="dxa"/>
            <w:gridSpan w:val="2"/>
            <w:shd w:val="clear" w:color="000000" w:fill="auto"/>
            <w:noWrap/>
            <w:vAlign w:val="center"/>
          </w:tcPr>
          <w:p w14:paraId="16552B92">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课程性质</w:t>
            </w:r>
          </w:p>
        </w:tc>
        <w:tc>
          <w:tcPr>
            <w:tcW w:w="550" w:type="dxa"/>
            <w:vMerge w:val="restart"/>
            <w:shd w:val="clear" w:color="000000" w:fill="auto"/>
            <w:vAlign w:val="center"/>
          </w:tcPr>
          <w:p w14:paraId="5C753131">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学分</w:t>
            </w:r>
          </w:p>
        </w:tc>
        <w:tc>
          <w:tcPr>
            <w:tcW w:w="1750" w:type="dxa"/>
            <w:gridSpan w:val="5"/>
            <w:vMerge w:val="restart"/>
            <w:shd w:val="clear" w:color="000000" w:fill="auto"/>
            <w:vAlign w:val="center"/>
          </w:tcPr>
          <w:p w14:paraId="16ED04A3">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教学课时</w:t>
            </w:r>
          </w:p>
        </w:tc>
        <w:tc>
          <w:tcPr>
            <w:tcW w:w="538" w:type="dxa"/>
            <w:vMerge w:val="restart"/>
            <w:shd w:val="clear" w:color="000000" w:fill="auto"/>
            <w:vAlign w:val="center"/>
          </w:tcPr>
          <w:p w14:paraId="1DD7A0E8">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开设学期</w:t>
            </w:r>
          </w:p>
        </w:tc>
        <w:tc>
          <w:tcPr>
            <w:tcW w:w="3325" w:type="dxa"/>
            <w:gridSpan w:val="6"/>
            <w:vMerge w:val="restart"/>
            <w:shd w:val="clear" w:color="000000" w:fill="auto"/>
            <w:vAlign w:val="center"/>
          </w:tcPr>
          <w:p w14:paraId="7444A6E4">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教学进程(学期、教学活动周数课堂教学周数、平均周学时）</w:t>
            </w:r>
          </w:p>
        </w:tc>
        <w:tc>
          <w:tcPr>
            <w:tcW w:w="550" w:type="dxa"/>
            <w:vMerge w:val="restart"/>
            <w:shd w:val="clear" w:color="000000" w:fill="auto"/>
            <w:vAlign w:val="center"/>
          </w:tcPr>
          <w:p w14:paraId="08C36507">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课程</w:t>
            </w:r>
          </w:p>
          <w:p w14:paraId="4B077C1C">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考核</w:t>
            </w:r>
          </w:p>
        </w:tc>
        <w:tc>
          <w:tcPr>
            <w:tcW w:w="1025" w:type="dxa"/>
            <w:vMerge w:val="restart"/>
            <w:shd w:val="clear" w:color="000000" w:fill="auto"/>
            <w:vAlign w:val="center"/>
          </w:tcPr>
          <w:p w14:paraId="79310B58">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开课部门</w:t>
            </w:r>
          </w:p>
        </w:tc>
        <w:tc>
          <w:tcPr>
            <w:tcW w:w="1322" w:type="dxa"/>
            <w:vMerge w:val="restart"/>
            <w:shd w:val="clear" w:color="000000" w:fill="auto"/>
            <w:vAlign w:val="center"/>
          </w:tcPr>
          <w:p w14:paraId="698D329E">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备注</w:t>
            </w:r>
          </w:p>
        </w:tc>
      </w:tr>
      <w:tr w14:paraId="3464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906" w:type="dxa"/>
            <w:gridSpan w:val="2"/>
            <w:vMerge w:val="continue"/>
            <w:shd w:val="clear" w:color="000000" w:fill="auto"/>
            <w:vAlign w:val="center"/>
          </w:tcPr>
          <w:p w14:paraId="4FFFF943">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368" w:type="dxa"/>
            <w:vMerge w:val="continue"/>
            <w:shd w:val="clear" w:color="000000" w:fill="auto"/>
            <w:vAlign w:val="center"/>
          </w:tcPr>
          <w:p w14:paraId="2A0A5AA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shd w:val="clear" w:color="000000" w:fill="auto"/>
            <w:vAlign w:val="center"/>
          </w:tcPr>
          <w:p w14:paraId="6A4588CB">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738" w:type="dxa"/>
            <w:vMerge w:val="continue"/>
            <w:shd w:val="clear" w:color="000000" w:fill="auto"/>
            <w:vAlign w:val="center"/>
          </w:tcPr>
          <w:p w14:paraId="089DCDCF">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825" w:type="dxa"/>
            <w:shd w:val="clear" w:color="000000" w:fill="auto"/>
            <w:noWrap/>
            <w:vAlign w:val="center"/>
          </w:tcPr>
          <w:p w14:paraId="28ED2D8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r>
              <w:rPr>
                <w:rFonts w:ascii="Times New Roman Regular" w:hAnsi="Times New Roman Regular" w:cs="Times New Roman Regular"/>
                <w:b/>
                <w:bCs/>
                <w:kern w:val="0"/>
                <w:sz w:val="16"/>
                <w:szCs w:val="16"/>
              </w:rPr>
              <w:t>课程</w:t>
            </w:r>
          </w:p>
        </w:tc>
        <w:tc>
          <w:tcPr>
            <w:tcW w:w="587" w:type="dxa"/>
            <w:vMerge w:val="restart"/>
            <w:shd w:val="clear" w:color="000000" w:fill="auto"/>
            <w:noWrap/>
            <w:vAlign w:val="center"/>
          </w:tcPr>
          <w:p w14:paraId="2DF972A2">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是否理实一体</w:t>
            </w:r>
          </w:p>
        </w:tc>
        <w:tc>
          <w:tcPr>
            <w:tcW w:w="550" w:type="dxa"/>
            <w:vMerge w:val="continue"/>
            <w:shd w:val="clear" w:color="000000" w:fill="auto"/>
            <w:vAlign w:val="center"/>
          </w:tcPr>
          <w:p w14:paraId="55AF86B8">
            <w:pPr>
              <w:widowControl/>
              <w:jc w:val="center"/>
              <w:textAlignment w:val="baseline"/>
              <w:rPr>
                <w:rFonts w:ascii="Times New Roman Regular" w:hAnsi="Times New Roman Regular" w:cs="Times New Roman Regular"/>
                <w:b/>
                <w:bCs/>
                <w:kern w:val="0"/>
                <w:sz w:val="16"/>
                <w:szCs w:val="16"/>
              </w:rPr>
            </w:pPr>
          </w:p>
        </w:tc>
        <w:tc>
          <w:tcPr>
            <w:tcW w:w="1750" w:type="dxa"/>
            <w:gridSpan w:val="5"/>
            <w:vMerge w:val="continue"/>
            <w:shd w:val="clear" w:color="000000" w:fill="auto"/>
            <w:vAlign w:val="center"/>
          </w:tcPr>
          <w:p w14:paraId="49D020D4">
            <w:pPr>
              <w:widowControl/>
              <w:jc w:val="center"/>
              <w:textAlignment w:val="baseline"/>
              <w:rPr>
                <w:rFonts w:ascii="Times New Roman Regular" w:hAnsi="Times New Roman Regular" w:cs="Times New Roman Regular"/>
                <w:b/>
                <w:bCs/>
                <w:kern w:val="0"/>
                <w:sz w:val="16"/>
                <w:szCs w:val="16"/>
              </w:rPr>
            </w:pPr>
          </w:p>
        </w:tc>
        <w:tc>
          <w:tcPr>
            <w:tcW w:w="538" w:type="dxa"/>
            <w:vMerge w:val="continue"/>
            <w:shd w:val="clear" w:color="000000" w:fill="auto"/>
            <w:vAlign w:val="center"/>
          </w:tcPr>
          <w:p w14:paraId="508832A4">
            <w:pPr>
              <w:widowControl/>
              <w:jc w:val="center"/>
              <w:textAlignment w:val="baseline"/>
              <w:rPr>
                <w:rFonts w:ascii="Times New Roman Regular" w:hAnsi="Times New Roman Regular" w:cs="Times New Roman Regular"/>
                <w:b/>
                <w:bCs/>
                <w:kern w:val="0"/>
                <w:sz w:val="16"/>
                <w:szCs w:val="16"/>
              </w:rPr>
            </w:pPr>
          </w:p>
        </w:tc>
        <w:tc>
          <w:tcPr>
            <w:tcW w:w="3325" w:type="dxa"/>
            <w:gridSpan w:val="6"/>
            <w:vMerge w:val="continue"/>
            <w:shd w:val="clear" w:color="000000" w:fill="auto"/>
            <w:vAlign w:val="center"/>
          </w:tcPr>
          <w:p w14:paraId="140B9E50">
            <w:pPr>
              <w:widowControl/>
              <w:jc w:val="center"/>
              <w:textAlignment w:val="baseline"/>
              <w:rPr>
                <w:rFonts w:ascii="Times New Roman Regular" w:hAnsi="Times New Roman Regular" w:cs="Times New Roman Regular"/>
                <w:b/>
                <w:bCs/>
                <w:kern w:val="0"/>
                <w:sz w:val="16"/>
                <w:szCs w:val="16"/>
              </w:rPr>
            </w:pPr>
          </w:p>
        </w:tc>
        <w:tc>
          <w:tcPr>
            <w:tcW w:w="550" w:type="dxa"/>
            <w:vMerge w:val="continue"/>
            <w:shd w:val="clear" w:color="000000" w:fill="auto"/>
            <w:vAlign w:val="center"/>
          </w:tcPr>
          <w:p w14:paraId="1CC529A6">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shd w:val="clear" w:color="000000" w:fill="auto"/>
            <w:vAlign w:val="center"/>
          </w:tcPr>
          <w:p w14:paraId="52DB7CD3">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322" w:type="dxa"/>
            <w:vMerge w:val="continue"/>
            <w:shd w:val="clear" w:color="000000" w:fill="auto"/>
            <w:vAlign w:val="center"/>
          </w:tcPr>
          <w:p w14:paraId="49509B58">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r>
      <w:tr w14:paraId="59AF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06" w:type="dxa"/>
            <w:gridSpan w:val="2"/>
            <w:vMerge w:val="continue"/>
            <w:shd w:val="clear" w:color="auto" w:fill="auto"/>
            <w:vAlign w:val="center"/>
          </w:tcPr>
          <w:p w14:paraId="09C3C276">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368" w:type="dxa"/>
            <w:vMerge w:val="continue"/>
            <w:shd w:val="clear" w:color="auto" w:fill="auto"/>
            <w:vAlign w:val="center"/>
          </w:tcPr>
          <w:p w14:paraId="3607CFE8">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shd w:val="clear" w:color="auto" w:fill="auto"/>
            <w:vAlign w:val="center"/>
          </w:tcPr>
          <w:p w14:paraId="64BFC31B">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738" w:type="dxa"/>
            <w:vMerge w:val="continue"/>
            <w:shd w:val="clear" w:color="auto" w:fill="auto"/>
            <w:vAlign w:val="center"/>
          </w:tcPr>
          <w:p w14:paraId="2BACDC1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825" w:type="dxa"/>
            <w:vMerge w:val="restart"/>
            <w:shd w:val="clear" w:color="auto" w:fill="auto"/>
            <w:vAlign w:val="center"/>
          </w:tcPr>
          <w:p w14:paraId="218547A9">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类型(A/B/C)</w:t>
            </w:r>
          </w:p>
        </w:tc>
        <w:tc>
          <w:tcPr>
            <w:tcW w:w="587" w:type="dxa"/>
            <w:vMerge w:val="continue"/>
            <w:shd w:val="clear" w:color="auto" w:fill="auto"/>
            <w:vAlign w:val="center"/>
          </w:tcPr>
          <w:p w14:paraId="111AF34B">
            <w:pPr>
              <w:widowControl/>
              <w:jc w:val="center"/>
              <w:textAlignment w:val="baseline"/>
              <w:rPr>
                <w:rFonts w:ascii="Times New Roman Regular" w:hAnsi="Times New Roman Regular" w:cs="Times New Roman Regular"/>
                <w:b/>
                <w:bCs/>
                <w:kern w:val="0"/>
                <w:sz w:val="16"/>
                <w:szCs w:val="16"/>
              </w:rPr>
            </w:pPr>
          </w:p>
        </w:tc>
        <w:tc>
          <w:tcPr>
            <w:tcW w:w="550" w:type="dxa"/>
            <w:vMerge w:val="continue"/>
            <w:shd w:val="clear" w:color="auto" w:fill="auto"/>
            <w:vAlign w:val="center"/>
          </w:tcPr>
          <w:p w14:paraId="51F43001">
            <w:pPr>
              <w:widowControl/>
              <w:jc w:val="center"/>
              <w:textAlignment w:val="baseline"/>
              <w:rPr>
                <w:rFonts w:ascii="Times New Roman Regular" w:hAnsi="Times New Roman Regular" w:cs="Times New Roman Regular"/>
                <w:b/>
                <w:bCs/>
                <w:kern w:val="0"/>
                <w:sz w:val="16"/>
                <w:szCs w:val="16"/>
              </w:rPr>
            </w:pPr>
          </w:p>
        </w:tc>
        <w:tc>
          <w:tcPr>
            <w:tcW w:w="588" w:type="dxa"/>
            <w:gridSpan w:val="2"/>
            <w:vMerge w:val="restart"/>
            <w:shd w:val="clear" w:color="auto" w:fill="auto"/>
            <w:vAlign w:val="center"/>
          </w:tcPr>
          <w:p w14:paraId="1FE27334">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总计</w:t>
            </w:r>
          </w:p>
        </w:tc>
        <w:tc>
          <w:tcPr>
            <w:tcW w:w="550" w:type="dxa"/>
            <w:vMerge w:val="restart"/>
            <w:shd w:val="clear" w:color="auto" w:fill="auto"/>
            <w:vAlign w:val="center"/>
          </w:tcPr>
          <w:p w14:paraId="4D6A4764">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理论</w:t>
            </w:r>
          </w:p>
        </w:tc>
        <w:tc>
          <w:tcPr>
            <w:tcW w:w="612" w:type="dxa"/>
            <w:gridSpan w:val="2"/>
            <w:vMerge w:val="restart"/>
            <w:shd w:val="clear" w:color="auto" w:fill="auto"/>
            <w:vAlign w:val="center"/>
          </w:tcPr>
          <w:p w14:paraId="01419555">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实践</w:t>
            </w:r>
          </w:p>
        </w:tc>
        <w:tc>
          <w:tcPr>
            <w:tcW w:w="538" w:type="dxa"/>
            <w:vMerge w:val="continue"/>
            <w:shd w:val="clear" w:color="auto" w:fill="auto"/>
            <w:vAlign w:val="center"/>
          </w:tcPr>
          <w:p w14:paraId="4C0A94BA">
            <w:pPr>
              <w:widowControl/>
              <w:jc w:val="center"/>
              <w:textAlignment w:val="baseline"/>
              <w:rPr>
                <w:rFonts w:ascii="Times New Roman Regular" w:hAnsi="Times New Roman Regular" w:cs="Times New Roman Regular"/>
                <w:b/>
                <w:bCs/>
                <w:kern w:val="0"/>
                <w:sz w:val="16"/>
                <w:szCs w:val="16"/>
              </w:rPr>
            </w:pPr>
          </w:p>
        </w:tc>
        <w:tc>
          <w:tcPr>
            <w:tcW w:w="587" w:type="dxa"/>
            <w:shd w:val="clear" w:color="auto" w:fill="auto"/>
            <w:vAlign w:val="center"/>
          </w:tcPr>
          <w:p w14:paraId="4CF87BE9">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eastAsia="宋体" w:cs="Times New Roman Regular"/>
                <w:b/>
                <w:bCs/>
                <w:color w:val="000000"/>
                <w:kern w:val="0"/>
                <w:sz w:val="16"/>
                <w:szCs w:val="16"/>
                <w:lang w:bidi="ar"/>
              </w:rPr>
              <w:t>1学期</w:t>
            </w:r>
          </w:p>
        </w:tc>
        <w:tc>
          <w:tcPr>
            <w:tcW w:w="575" w:type="dxa"/>
            <w:shd w:val="clear" w:color="auto" w:fill="auto"/>
            <w:vAlign w:val="center"/>
          </w:tcPr>
          <w:p w14:paraId="73B684DD">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2学期</w:t>
            </w:r>
          </w:p>
        </w:tc>
        <w:tc>
          <w:tcPr>
            <w:tcW w:w="525" w:type="dxa"/>
            <w:shd w:val="clear" w:color="auto" w:fill="auto"/>
            <w:vAlign w:val="center"/>
          </w:tcPr>
          <w:p w14:paraId="3C140FB7">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3学期</w:t>
            </w:r>
          </w:p>
        </w:tc>
        <w:tc>
          <w:tcPr>
            <w:tcW w:w="613" w:type="dxa"/>
            <w:shd w:val="clear" w:color="auto" w:fill="auto"/>
            <w:vAlign w:val="center"/>
          </w:tcPr>
          <w:p w14:paraId="68ABBC04">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4学期</w:t>
            </w:r>
          </w:p>
        </w:tc>
        <w:tc>
          <w:tcPr>
            <w:tcW w:w="487" w:type="dxa"/>
            <w:shd w:val="clear" w:color="auto" w:fill="auto"/>
            <w:vAlign w:val="center"/>
          </w:tcPr>
          <w:p w14:paraId="1F58CBCF">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5学期</w:t>
            </w:r>
          </w:p>
        </w:tc>
        <w:tc>
          <w:tcPr>
            <w:tcW w:w="538" w:type="dxa"/>
            <w:shd w:val="clear" w:color="auto" w:fill="auto"/>
            <w:vAlign w:val="center"/>
          </w:tcPr>
          <w:p w14:paraId="2C8F7C52">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6学期</w:t>
            </w:r>
          </w:p>
        </w:tc>
        <w:tc>
          <w:tcPr>
            <w:tcW w:w="550" w:type="dxa"/>
            <w:vMerge w:val="continue"/>
            <w:vAlign w:val="center"/>
          </w:tcPr>
          <w:p w14:paraId="17A13181">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vAlign w:val="center"/>
          </w:tcPr>
          <w:p w14:paraId="1DF4E1E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322" w:type="dxa"/>
            <w:vMerge w:val="continue"/>
            <w:vAlign w:val="center"/>
          </w:tcPr>
          <w:p w14:paraId="568C268D">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r>
      <w:tr w14:paraId="39DE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06" w:type="dxa"/>
            <w:gridSpan w:val="2"/>
            <w:vMerge w:val="continue"/>
            <w:shd w:val="clear" w:color="auto" w:fill="auto"/>
            <w:vAlign w:val="center"/>
          </w:tcPr>
          <w:p w14:paraId="476B005D">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368" w:type="dxa"/>
            <w:vMerge w:val="continue"/>
            <w:shd w:val="clear" w:color="auto" w:fill="auto"/>
            <w:vAlign w:val="center"/>
          </w:tcPr>
          <w:p w14:paraId="6EF9D1B7">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shd w:val="clear" w:color="auto" w:fill="auto"/>
            <w:vAlign w:val="center"/>
          </w:tcPr>
          <w:p w14:paraId="00EF42D5">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738" w:type="dxa"/>
            <w:vMerge w:val="continue"/>
            <w:shd w:val="clear" w:color="auto" w:fill="auto"/>
            <w:vAlign w:val="center"/>
          </w:tcPr>
          <w:p w14:paraId="75E3A7D6">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825" w:type="dxa"/>
            <w:vMerge w:val="continue"/>
            <w:shd w:val="clear" w:color="auto" w:fill="auto"/>
            <w:vAlign w:val="center"/>
          </w:tcPr>
          <w:p w14:paraId="39AAC15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7" w:type="dxa"/>
            <w:vMerge w:val="continue"/>
            <w:shd w:val="clear" w:color="auto" w:fill="auto"/>
            <w:vAlign w:val="center"/>
          </w:tcPr>
          <w:p w14:paraId="66C9057E">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50" w:type="dxa"/>
            <w:vMerge w:val="continue"/>
            <w:shd w:val="clear" w:color="auto" w:fill="auto"/>
            <w:vAlign w:val="center"/>
          </w:tcPr>
          <w:p w14:paraId="48E4A484">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8" w:type="dxa"/>
            <w:gridSpan w:val="2"/>
            <w:vMerge w:val="continue"/>
            <w:shd w:val="clear" w:color="auto" w:fill="auto"/>
            <w:vAlign w:val="center"/>
          </w:tcPr>
          <w:p w14:paraId="06882B75">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50" w:type="dxa"/>
            <w:vMerge w:val="continue"/>
            <w:shd w:val="clear" w:color="auto" w:fill="auto"/>
            <w:vAlign w:val="center"/>
          </w:tcPr>
          <w:p w14:paraId="30F7D044">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612" w:type="dxa"/>
            <w:gridSpan w:val="2"/>
            <w:vMerge w:val="continue"/>
            <w:shd w:val="clear" w:color="auto" w:fill="auto"/>
            <w:vAlign w:val="center"/>
          </w:tcPr>
          <w:p w14:paraId="2DFD935A">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38" w:type="dxa"/>
            <w:vMerge w:val="continue"/>
            <w:shd w:val="clear" w:color="auto" w:fill="auto"/>
            <w:vAlign w:val="center"/>
          </w:tcPr>
          <w:p w14:paraId="740AA495">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7" w:type="dxa"/>
            <w:shd w:val="clear" w:color="auto" w:fill="auto"/>
            <w:noWrap/>
            <w:vAlign w:val="center"/>
          </w:tcPr>
          <w:p w14:paraId="5758CD81">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575" w:type="dxa"/>
            <w:shd w:val="clear" w:color="auto" w:fill="auto"/>
            <w:noWrap/>
            <w:vAlign w:val="center"/>
          </w:tcPr>
          <w:p w14:paraId="04D0C4EE">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525" w:type="dxa"/>
            <w:shd w:val="clear" w:color="auto" w:fill="auto"/>
            <w:noWrap/>
            <w:vAlign w:val="center"/>
          </w:tcPr>
          <w:p w14:paraId="581F83A0">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613" w:type="dxa"/>
            <w:shd w:val="clear" w:color="auto" w:fill="auto"/>
            <w:noWrap/>
            <w:vAlign w:val="center"/>
          </w:tcPr>
          <w:p w14:paraId="4C096E8F">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487" w:type="dxa"/>
            <w:shd w:val="clear" w:color="auto" w:fill="auto"/>
            <w:noWrap/>
            <w:vAlign w:val="center"/>
          </w:tcPr>
          <w:p w14:paraId="20E35132">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538" w:type="dxa"/>
            <w:shd w:val="clear" w:color="auto" w:fill="auto"/>
            <w:noWrap/>
            <w:vAlign w:val="center"/>
          </w:tcPr>
          <w:p w14:paraId="4BAEBE8F">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20</w:t>
            </w:r>
          </w:p>
        </w:tc>
        <w:tc>
          <w:tcPr>
            <w:tcW w:w="550" w:type="dxa"/>
            <w:vMerge w:val="continue"/>
            <w:vAlign w:val="center"/>
          </w:tcPr>
          <w:p w14:paraId="09D15429">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vAlign w:val="center"/>
          </w:tcPr>
          <w:p w14:paraId="3E966510">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322" w:type="dxa"/>
            <w:vMerge w:val="continue"/>
            <w:vAlign w:val="center"/>
          </w:tcPr>
          <w:p w14:paraId="2AAFEB2F">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r>
      <w:tr w14:paraId="5FE8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06" w:type="dxa"/>
            <w:gridSpan w:val="2"/>
            <w:vMerge w:val="continue"/>
            <w:shd w:val="clear" w:color="auto" w:fill="auto"/>
            <w:vAlign w:val="center"/>
          </w:tcPr>
          <w:p w14:paraId="1C2898FB">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368" w:type="dxa"/>
            <w:vMerge w:val="continue"/>
            <w:shd w:val="clear" w:color="auto" w:fill="auto"/>
            <w:vAlign w:val="center"/>
          </w:tcPr>
          <w:p w14:paraId="5C81880F">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shd w:val="clear" w:color="auto" w:fill="auto"/>
            <w:vAlign w:val="center"/>
          </w:tcPr>
          <w:p w14:paraId="704D8E19">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738" w:type="dxa"/>
            <w:vMerge w:val="continue"/>
            <w:shd w:val="clear" w:color="auto" w:fill="auto"/>
            <w:vAlign w:val="center"/>
          </w:tcPr>
          <w:p w14:paraId="6A514F70">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825" w:type="dxa"/>
            <w:vMerge w:val="continue"/>
            <w:shd w:val="clear" w:color="auto" w:fill="auto"/>
            <w:vAlign w:val="center"/>
          </w:tcPr>
          <w:p w14:paraId="4C616D5A">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7" w:type="dxa"/>
            <w:vMerge w:val="continue"/>
            <w:shd w:val="clear" w:color="auto" w:fill="auto"/>
            <w:vAlign w:val="center"/>
          </w:tcPr>
          <w:p w14:paraId="50AD0497">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50" w:type="dxa"/>
            <w:vMerge w:val="continue"/>
            <w:shd w:val="clear" w:color="auto" w:fill="auto"/>
            <w:vAlign w:val="center"/>
          </w:tcPr>
          <w:p w14:paraId="1895E81B">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8" w:type="dxa"/>
            <w:gridSpan w:val="2"/>
            <w:vMerge w:val="continue"/>
            <w:shd w:val="clear" w:color="auto" w:fill="auto"/>
            <w:vAlign w:val="center"/>
          </w:tcPr>
          <w:p w14:paraId="49F5FFB7">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50" w:type="dxa"/>
            <w:vMerge w:val="continue"/>
            <w:shd w:val="clear" w:color="auto" w:fill="auto"/>
            <w:vAlign w:val="center"/>
          </w:tcPr>
          <w:p w14:paraId="7D5FFA40">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612" w:type="dxa"/>
            <w:gridSpan w:val="2"/>
            <w:vMerge w:val="continue"/>
            <w:shd w:val="clear" w:color="auto" w:fill="auto"/>
            <w:vAlign w:val="center"/>
          </w:tcPr>
          <w:p w14:paraId="6610633B">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38" w:type="dxa"/>
            <w:vMerge w:val="continue"/>
            <w:shd w:val="clear" w:color="auto" w:fill="auto"/>
            <w:vAlign w:val="center"/>
          </w:tcPr>
          <w:p w14:paraId="1DBBC38D">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587" w:type="dxa"/>
            <w:shd w:val="clear" w:color="auto" w:fill="auto"/>
            <w:noWrap/>
            <w:vAlign w:val="center"/>
          </w:tcPr>
          <w:p w14:paraId="4749A807">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16</w:t>
            </w:r>
          </w:p>
        </w:tc>
        <w:tc>
          <w:tcPr>
            <w:tcW w:w="575" w:type="dxa"/>
            <w:shd w:val="clear" w:color="auto" w:fill="auto"/>
            <w:noWrap/>
            <w:vAlign w:val="center"/>
          </w:tcPr>
          <w:p w14:paraId="6FBFEA09">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18</w:t>
            </w:r>
          </w:p>
        </w:tc>
        <w:tc>
          <w:tcPr>
            <w:tcW w:w="525" w:type="dxa"/>
            <w:shd w:val="clear" w:color="auto" w:fill="auto"/>
            <w:noWrap/>
            <w:vAlign w:val="center"/>
          </w:tcPr>
          <w:p w14:paraId="30823EC7">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18</w:t>
            </w:r>
          </w:p>
        </w:tc>
        <w:tc>
          <w:tcPr>
            <w:tcW w:w="613" w:type="dxa"/>
            <w:shd w:val="clear" w:color="auto" w:fill="auto"/>
            <w:noWrap/>
            <w:vAlign w:val="center"/>
          </w:tcPr>
          <w:p w14:paraId="0FAF142A">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14</w:t>
            </w:r>
          </w:p>
        </w:tc>
        <w:tc>
          <w:tcPr>
            <w:tcW w:w="487" w:type="dxa"/>
            <w:shd w:val="clear" w:color="auto" w:fill="auto"/>
            <w:noWrap/>
            <w:vAlign w:val="center"/>
          </w:tcPr>
          <w:p w14:paraId="4AA547C1">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0</w:t>
            </w:r>
          </w:p>
        </w:tc>
        <w:tc>
          <w:tcPr>
            <w:tcW w:w="538" w:type="dxa"/>
            <w:shd w:val="clear" w:color="auto" w:fill="auto"/>
            <w:noWrap/>
            <w:vAlign w:val="center"/>
          </w:tcPr>
          <w:p w14:paraId="41BE8F4E">
            <w:pPr>
              <w:widowControl/>
              <w:jc w:val="center"/>
              <w:textAlignment w:val="baseline"/>
              <w:rPr>
                <w:rFonts w:ascii="Times New Roman Regular" w:hAnsi="Times New Roman Regular" w:cs="Times New Roman Regular"/>
                <w:b/>
                <w:bCs/>
                <w:kern w:val="0"/>
                <w:sz w:val="16"/>
                <w:szCs w:val="16"/>
              </w:rPr>
            </w:pPr>
            <w:r>
              <w:rPr>
                <w:rFonts w:ascii="Times New Roman Regular" w:hAnsi="Times New Roman Regular" w:cs="Times New Roman Regular"/>
                <w:b/>
                <w:bCs/>
                <w:kern w:val="0"/>
                <w:sz w:val="16"/>
                <w:szCs w:val="16"/>
              </w:rPr>
              <w:t>0</w:t>
            </w:r>
          </w:p>
        </w:tc>
        <w:tc>
          <w:tcPr>
            <w:tcW w:w="550" w:type="dxa"/>
            <w:vMerge w:val="continue"/>
            <w:vAlign w:val="center"/>
          </w:tcPr>
          <w:p w14:paraId="468C7528">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025" w:type="dxa"/>
            <w:vMerge w:val="continue"/>
            <w:vAlign w:val="center"/>
          </w:tcPr>
          <w:p w14:paraId="157766DC">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c>
          <w:tcPr>
            <w:tcW w:w="1322" w:type="dxa"/>
            <w:vMerge w:val="continue"/>
            <w:vAlign w:val="center"/>
          </w:tcPr>
          <w:p w14:paraId="20B1CBE8">
            <w:pPr>
              <w:widowControl/>
              <w:jc w:val="center"/>
              <w:textAlignment w:val="baseline"/>
              <w:rPr>
                <w:rFonts w:ascii="Times New Roman Regular" w:hAnsi="Times New Roman Regular" w:eastAsia="仿宋" w:cs="Times New Roman Regular"/>
                <w:b/>
                <w:bCs/>
                <w:color w:val="000000" w:themeColor="text1"/>
                <w:kern w:val="0"/>
                <w:sz w:val="24"/>
                <w14:textFill>
                  <w14:solidFill>
                    <w14:schemeClr w14:val="tx1"/>
                  </w14:solidFill>
                </w14:textFill>
              </w:rPr>
            </w:pPr>
          </w:p>
        </w:tc>
      </w:tr>
      <w:tr w14:paraId="387E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restart"/>
            <w:shd w:val="clear" w:color="auto" w:fill="auto"/>
            <w:vAlign w:val="center"/>
          </w:tcPr>
          <w:p w14:paraId="6E4996F3">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eastAsia="宋体" w:cs="Times New Roman Regular"/>
                <w:b/>
                <w:bCs/>
                <w:color w:val="000000"/>
                <w:kern w:val="0"/>
                <w:sz w:val="15"/>
                <w:szCs w:val="15"/>
                <w:lang w:bidi="ar"/>
              </w:rPr>
              <w:t>公共基础课</w:t>
            </w:r>
          </w:p>
        </w:tc>
        <w:tc>
          <w:tcPr>
            <w:tcW w:w="498" w:type="dxa"/>
            <w:vMerge w:val="restart"/>
            <w:shd w:val="clear" w:color="auto" w:fill="auto"/>
            <w:vAlign w:val="center"/>
          </w:tcPr>
          <w:p w14:paraId="1830ECAE">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eastAsia="宋体" w:cs="Times New Roman Regular"/>
                <w:b/>
                <w:bCs/>
                <w:color w:val="000000"/>
                <w:sz w:val="15"/>
                <w:szCs w:val="15"/>
              </w:rPr>
              <w:t>公共必修课</w:t>
            </w:r>
          </w:p>
        </w:tc>
        <w:tc>
          <w:tcPr>
            <w:tcW w:w="368" w:type="dxa"/>
            <w:shd w:val="clear" w:color="auto" w:fill="auto"/>
            <w:noWrap/>
            <w:vAlign w:val="center"/>
          </w:tcPr>
          <w:p w14:paraId="27F4813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1025" w:type="dxa"/>
            <w:shd w:val="clear" w:color="auto" w:fill="auto"/>
            <w:noWrap/>
            <w:vAlign w:val="center"/>
          </w:tcPr>
          <w:p w14:paraId="6A0CEE3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1900001323</w:t>
            </w:r>
          </w:p>
        </w:tc>
        <w:tc>
          <w:tcPr>
            <w:tcW w:w="1738" w:type="dxa"/>
            <w:shd w:val="clear" w:color="auto" w:fill="auto"/>
            <w:noWrap/>
            <w:vAlign w:val="center"/>
          </w:tcPr>
          <w:p w14:paraId="0D1AD340">
            <w:pPr>
              <w:widowControl/>
              <w:jc w:val="center"/>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思想道德与法治</w:t>
            </w:r>
          </w:p>
        </w:tc>
        <w:tc>
          <w:tcPr>
            <w:tcW w:w="825" w:type="dxa"/>
            <w:shd w:val="clear" w:color="auto" w:fill="auto"/>
            <w:vAlign w:val="center"/>
          </w:tcPr>
          <w:p w14:paraId="592704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48F6FD0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4654F7D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8" w:type="dxa"/>
            <w:gridSpan w:val="2"/>
            <w:shd w:val="clear" w:color="auto" w:fill="auto"/>
            <w:vAlign w:val="center"/>
          </w:tcPr>
          <w:p w14:paraId="44B3C85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54</w:t>
            </w:r>
          </w:p>
        </w:tc>
        <w:tc>
          <w:tcPr>
            <w:tcW w:w="550" w:type="dxa"/>
            <w:shd w:val="clear" w:color="auto" w:fill="auto"/>
            <w:vAlign w:val="center"/>
          </w:tcPr>
          <w:p w14:paraId="4019B36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32</w:t>
            </w:r>
          </w:p>
        </w:tc>
        <w:tc>
          <w:tcPr>
            <w:tcW w:w="612" w:type="dxa"/>
            <w:gridSpan w:val="2"/>
            <w:shd w:val="clear" w:color="auto" w:fill="auto"/>
            <w:vAlign w:val="center"/>
          </w:tcPr>
          <w:p w14:paraId="3503812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22</w:t>
            </w:r>
          </w:p>
        </w:tc>
        <w:tc>
          <w:tcPr>
            <w:tcW w:w="538" w:type="dxa"/>
            <w:shd w:val="clear" w:color="auto" w:fill="auto"/>
            <w:vAlign w:val="center"/>
          </w:tcPr>
          <w:p w14:paraId="627EAB1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307700E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75" w:type="dxa"/>
            <w:shd w:val="clear" w:color="000000" w:fill="auto"/>
            <w:noWrap/>
            <w:vAlign w:val="center"/>
          </w:tcPr>
          <w:p w14:paraId="606A6C7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6DCF12A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C0C58B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0B3D3E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4DD5D91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1FF6A88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54ABA34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马克思主义教学部</w:t>
            </w:r>
          </w:p>
        </w:tc>
        <w:tc>
          <w:tcPr>
            <w:tcW w:w="1322" w:type="dxa"/>
            <w:noWrap/>
            <w:vAlign w:val="center"/>
          </w:tcPr>
          <w:p w14:paraId="57A38DA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1B77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718FE2E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38016954">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9327D1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1025" w:type="dxa"/>
            <w:shd w:val="clear" w:color="auto" w:fill="auto"/>
            <w:noWrap/>
            <w:vAlign w:val="center"/>
          </w:tcPr>
          <w:p w14:paraId="10F53FA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1900001324</w:t>
            </w:r>
          </w:p>
        </w:tc>
        <w:tc>
          <w:tcPr>
            <w:tcW w:w="1738" w:type="dxa"/>
            <w:shd w:val="clear" w:color="auto" w:fill="auto"/>
            <w:noWrap/>
            <w:vAlign w:val="center"/>
          </w:tcPr>
          <w:p w14:paraId="2B96FBC0">
            <w:pPr>
              <w:jc w:val="center"/>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毛泽东思想和中国特色社会主义理论体系概论</w:t>
            </w:r>
          </w:p>
        </w:tc>
        <w:tc>
          <w:tcPr>
            <w:tcW w:w="825" w:type="dxa"/>
            <w:shd w:val="clear" w:color="auto" w:fill="auto"/>
            <w:vAlign w:val="center"/>
          </w:tcPr>
          <w:p w14:paraId="5A44BCA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1A07477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244C609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21215C1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38</w:t>
            </w:r>
          </w:p>
        </w:tc>
        <w:tc>
          <w:tcPr>
            <w:tcW w:w="550" w:type="dxa"/>
            <w:shd w:val="clear" w:color="auto" w:fill="auto"/>
            <w:vAlign w:val="center"/>
          </w:tcPr>
          <w:p w14:paraId="17D6A7C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38</w:t>
            </w:r>
          </w:p>
        </w:tc>
        <w:tc>
          <w:tcPr>
            <w:tcW w:w="612" w:type="dxa"/>
            <w:gridSpan w:val="2"/>
            <w:shd w:val="clear" w:color="auto" w:fill="auto"/>
            <w:vAlign w:val="center"/>
          </w:tcPr>
          <w:p w14:paraId="20EFA42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2479801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6433482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1E648FB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25" w:type="dxa"/>
            <w:shd w:val="clear" w:color="000000" w:fill="auto"/>
            <w:noWrap/>
            <w:vAlign w:val="center"/>
          </w:tcPr>
          <w:p w14:paraId="12E9F6C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4AD434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75FBC95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5768362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3F208F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074F290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马克思主义教学部</w:t>
            </w:r>
          </w:p>
        </w:tc>
        <w:tc>
          <w:tcPr>
            <w:tcW w:w="1322" w:type="dxa"/>
            <w:noWrap/>
            <w:vAlign w:val="center"/>
          </w:tcPr>
          <w:p w14:paraId="02E4B81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27A6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4CFAE48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501DD28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3235E5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1025" w:type="dxa"/>
            <w:shd w:val="clear" w:color="auto" w:fill="auto"/>
            <w:noWrap/>
            <w:vAlign w:val="center"/>
          </w:tcPr>
          <w:p w14:paraId="1EE5FCE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1900001303</w:t>
            </w:r>
          </w:p>
        </w:tc>
        <w:tc>
          <w:tcPr>
            <w:tcW w:w="1738" w:type="dxa"/>
            <w:shd w:val="clear" w:color="auto" w:fill="auto"/>
            <w:noWrap/>
            <w:vAlign w:val="center"/>
          </w:tcPr>
          <w:p w14:paraId="7823FB96">
            <w:pPr>
              <w:widowControl/>
              <w:jc w:val="center"/>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形势与政策</w:t>
            </w:r>
          </w:p>
        </w:tc>
        <w:tc>
          <w:tcPr>
            <w:tcW w:w="825" w:type="dxa"/>
            <w:shd w:val="clear" w:color="auto" w:fill="auto"/>
            <w:vAlign w:val="center"/>
          </w:tcPr>
          <w:p w14:paraId="1777A93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64A4A42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1B3B982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8" w:type="dxa"/>
            <w:gridSpan w:val="2"/>
            <w:shd w:val="clear" w:color="auto" w:fill="auto"/>
            <w:vAlign w:val="center"/>
          </w:tcPr>
          <w:p w14:paraId="584924C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550" w:type="dxa"/>
            <w:shd w:val="clear" w:color="auto" w:fill="auto"/>
            <w:vAlign w:val="center"/>
          </w:tcPr>
          <w:p w14:paraId="0913BB0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612" w:type="dxa"/>
            <w:gridSpan w:val="2"/>
            <w:shd w:val="clear" w:color="auto" w:fill="auto"/>
            <w:vAlign w:val="center"/>
          </w:tcPr>
          <w:p w14:paraId="54FA0CB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17C6FC9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1-4</w:t>
            </w:r>
          </w:p>
        </w:tc>
        <w:tc>
          <w:tcPr>
            <w:tcW w:w="587" w:type="dxa"/>
            <w:shd w:val="clear" w:color="000000" w:fill="auto"/>
            <w:noWrap/>
            <w:vAlign w:val="center"/>
          </w:tcPr>
          <w:p w14:paraId="47D5B9A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2/4W</w:t>
            </w:r>
          </w:p>
        </w:tc>
        <w:tc>
          <w:tcPr>
            <w:tcW w:w="575" w:type="dxa"/>
            <w:shd w:val="clear" w:color="000000" w:fill="auto"/>
            <w:noWrap/>
            <w:vAlign w:val="center"/>
          </w:tcPr>
          <w:p w14:paraId="6D3EF78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2/4W</w:t>
            </w:r>
          </w:p>
        </w:tc>
        <w:tc>
          <w:tcPr>
            <w:tcW w:w="525" w:type="dxa"/>
            <w:shd w:val="clear" w:color="000000" w:fill="auto"/>
            <w:noWrap/>
            <w:vAlign w:val="center"/>
          </w:tcPr>
          <w:p w14:paraId="23A9FB8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2/4W</w:t>
            </w:r>
          </w:p>
        </w:tc>
        <w:tc>
          <w:tcPr>
            <w:tcW w:w="613" w:type="dxa"/>
            <w:shd w:val="clear" w:color="000000" w:fill="auto"/>
            <w:noWrap/>
            <w:vAlign w:val="center"/>
          </w:tcPr>
          <w:p w14:paraId="4B23915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2/4W</w:t>
            </w:r>
          </w:p>
        </w:tc>
        <w:tc>
          <w:tcPr>
            <w:tcW w:w="487" w:type="dxa"/>
            <w:shd w:val="clear" w:color="000000" w:fill="auto"/>
            <w:noWrap/>
            <w:vAlign w:val="center"/>
          </w:tcPr>
          <w:p w14:paraId="2E8C410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55A8664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386810A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noWrap/>
            <w:vAlign w:val="center"/>
          </w:tcPr>
          <w:p w14:paraId="0B548BC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马克思主义教学部</w:t>
            </w:r>
          </w:p>
        </w:tc>
        <w:tc>
          <w:tcPr>
            <w:tcW w:w="1322" w:type="dxa"/>
            <w:vAlign w:val="center"/>
          </w:tcPr>
          <w:p w14:paraId="4582027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不计入周学时平均值</w:t>
            </w:r>
          </w:p>
        </w:tc>
      </w:tr>
      <w:tr w14:paraId="29C8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3617EF6F">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4F495083">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4AA28D9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4</w:t>
            </w:r>
          </w:p>
        </w:tc>
        <w:tc>
          <w:tcPr>
            <w:tcW w:w="1025" w:type="dxa"/>
            <w:shd w:val="clear" w:color="auto" w:fill="auto"/>
            <w:noWrap/>
            <w:vAlign w:val="center"/>
          </w:tcPr>
          <w:p w14:paraId="591F28E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1900001304</w:t>
            </w:r>
          </w:p>
        </w:tc>
        <w:tc>
          <w:tcPr>
            <w:tcW w:w="1738" w:type="dxa"/>
            <w:shd w:val="clear" w:color="auto" w:fill="auto"/>
            <w:noWrap/>
            <w:vAlign w:val="center"/>
          </w:tcPr>
          <w:p w14:paraId="1B703B13">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职业规划与就业指导</w:t>
            </w:r>
          </w:p>
        </w:tc>
        <w:tc>
          <w:tcPr>
            <w:tcW w:w="825" w:type="dxa"/>
            <w:shd w:val="clear" w:color="auto" w:fill="auto"/>
            <w:vAlign w:val="center"/>
          </w:tcPr>
          <w:p w14:paraId="3B96FAA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B</w:t>
            </w:r>
          </w:p>
        </w:tc>
        <w:tc>
          <w:tcPr>
            <w:tcW w:w="587" w:type="dxa"/>
            <w:shd w:val="clear" w:color="auto" w:fill="auto"/>
            <w:noWrap/>
            <w:vAlign w:val="center"/>
          </w:tcPr>
          <w:p w14:paraId="2A19CB3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是</w:t>
            </w:r>
          </w:p>
        </w:tc>
        <w:tc>
          <w:tcPr>
            <w:tcW w:w="550" w:type="dxa"/>
            <w:shd w:val="clear" w:color="auto" w:fill="auto"/>
            <w:vAlign w:val="center"/>
          </w:tcPr>
          <w:p w14:paraId="3A95662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8" w:type="dxa"/>
            <w:gridSpan w:val="2"/>
            <w:shd w:val="clear" w:color="auto" w:fill="auto"/>
            <w:vAlign w:val="center"/>
          </w:tcPr>
          <w:p w14:paraId="107BCA78">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8</w:t>
            </w:r>
          </w:p>
        </w:tc>
        <w:tc>
          <w:tcPr>
            <w:tcW w:w="550" w:type="dxa"/>
            <w:shd w:val="clear" w:color="auto" w:fill="auto"/>
            <w:vAlign w:val="center"/>
          </w:tcPr>
          <w:p w14:paraId="78132632">
            <w:pPr>
              <w:widowControl/>
              <w:jc w:val="center"/>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16</w:t>
            </w:r>
          </w:p>
        </w:tc>
        <w:tc>
          <w:tcPr>
            <w:tcW w:w="612" w:type="dxa"/>
            <w:gridSpan w:val="2"/>
            <w:shd w:val="clear" w:color="auto" w:fill="auto"/>
            <w:vAlign w:val="center"/>
          </w:tcPr>
          <w:p w14:paraId="11AD4CBF">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538" w:type="dxa"/>
            <w:shd w:val="clear" w:color="auto" w:fill="auto"/>
            <w:vAlign w:val="center"/>
          </w:tcPr>
          <w:p w14:paraId="4065E32D">
            <w:pPr>
              <w:widowControl/>
              <w:jc w:val="center"/>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3</w:t>
            </w:r>
          </w:p>
        </w:tc>
        <w:tc>
          <w:tcPr>
            <w:tcW w:w="587" w:type="dxa"/>
            <w:shd w:val="clear" w:color="000000" w:fill="auto"/>
            <w:noWrap/>
            <w:vAlign w:val="center"/>
          </w:tcPr>
          <w:p w14:paraId="1FC8FA22">
            <w:pPr>
              <w:widowControl/>
              <w:jc w:val="center"/>
              <w:rPr>
                <w:rFonts w:ascii="Times New Roman Regular" w:hAnsi="Times New Roman Regular" w:cs="Times New Roman Regular"/>
                <w:color w:val="FF0000"/>
                <w:kern w:val="0"/>
                <w:sz w:val="15"/>
                <w:szCs w:val="15"/>
              </w:rPr>
            </w:pPr>
          </w:p>
        </w:tc>
        <w:tc>
          <w:tcPr>
            <w:tcW w:w="575" w:type="dxa"/>
            <w:shd w:val="clear" w:color="000000" w:fill="auto"/>
            <w:noWrap/>
            <w:vAlign w:val="center"/>
          </w:tcPr>
          <w:p w14:paraId="7C30BA72">
            <w:pPr>
              <w:widowControl/>
              <w:jc w:val="center"/>
              <w:rPr>
                <w:rFonts w:ascii="Times New Roman Regular" w:hAnsi="Times New Roman Regular" w:cs="Times New Roman Regular"/>
                <w:color w:val="FF0000"/>
                <w:kern w:val="0"/>
                <w:sz w:val="15"/>
                <w:szCs w:val="15"/>
              </w:rPr>
            </w:pPr>
          </w:p>
        </w:tc>
        <w:tc>
          <w:tcPr>
            <w:tcW w:w="525" w:type="dxa"/>
            <w:shd w:val="clear" w:color="000000" w:fill="auto"/>
            <w:noWrap/>
            <w:vAlign w:val="center"/>
          </w:tcPr>
          <w:p w14:paraId="746DAE48">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2/1-</w:t>
            </w:r>
            <w:r>
              <w:rPr>
                <w:rFonts w:hint="eastAsia" w:ascii="Times New Roman Regular" w:hAnsi="Times New Roman Regular" w:cs="Times New Roman Regular"/>
                <w:color w:val="FF0000"/>
                <w:kern w:val="0"/>
                <w:sz w:val="15"/>
                <w:szCs w:val="15"/>
              </w:rPr>
              <w:t>9</w:t>
            </w:r>
            <w:r>
              <w:rPr>
                <w:rFonts w:ascii="Times New Roman Regular" w:hAnsi="Times New Roman Regular" w:cs="Times New Roman Regular"/>
                <w:color w:val="FF0000"/>
                <w:kern w:val="0"/>
                <w:sz w:val="15"/>
                <w:szCs w:val="15"/>
              </w:rPr>
              <w:t>W</w:t>
            </w:r>
          </w:p>
        </w:tc>
        <w:tc>
          <w:tcPr>
            <w:tcW w:w="613" w:type="dxa"/>
            <w:shd w:val="clear" w:color="000000" w:fill="auto"/>
            <w:noWrap/>
            <w:vAlign w:val="center"/>
          </w:tcPr>
          <w:p w14:paraId="2EC3FE9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30099E4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C09B39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1B3C02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6835BD3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招就处</w:t>
            </w:r>
          </w:p>
        </w:tc>
        <w:tc>
          <w:tcPr>
            <w:tcW w:w="1322" w:type="dxa"/>
            <w:vAlign w:val="center"/>
          </w:tcPr>
          <w:p w14:paraId="70A94BA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周学时平均值1</w:t>
            </w:r>
          </w:p>
        </w:tc>
      </w:tr>
      <w:tr w14:paraId="7638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0B09733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0496774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1B6B88C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5</w:t>
            </w:r>
          </w:p>
        </w:tc>
        <w:tc>
          <w:tcPr>
            <w:tcW w:w="1025" w:type="dxa"/>
            <w:shd w:val="clear" w:color="auto" w:fill="auto"/>
            <w:noWrap/>
            <w:vAlign w:val="center"/>
          </w:tcPr>
          <w:p w14:paraId="076B494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1900001305</w:t>
            </w:r>
          </w:p>
        </w:tc>
        <w:tc>
          <w:tcPr>
            <w:tcW w:w="1738" w:type="dxa"/>
            <w:shd w:val="clear" w:color="auto" w:fill="auto"/>
            <w:noWrap/>
            <w:vAlign w:val="center"/>
          </w:tcPr>
          <w:p w14:paraId="39E63255">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创新创业基础（理论）</w:t>
            </w:r>
          </w:p>
        </w:tc>
        <w:tc>
          <w:tcPr>
            <w:tcW w:w="825" w:type="dxa"/>
            <w:shd w:val="clear" w:color="auto" w:fill="auto"/>
            <w:vAlign w:val="center"/>
          </w:tcPr>
          <w:p w14:paraId="4F25BA0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755F500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648DE51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8" w:type="dxa"/>
            <w:gridSpan w:val="2"/>
            <w:shd w:val="clear" w:color="auto" w:fill="auto"/>
            <w:vAlign w:val="center"/>
          </w:tcPr>
          <w:p w14:paraId="3299DD2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550" w:type="dxa"/>
            <w:shd w:val="clear" w:color="auto" w:fill="auto"/>
            <w:vAlign w:val="center"/>
          </w:tcPr>
          <w:p w14:paraId="53C5CD1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612" w:type="dxa"/>
            <w:gridSpan w:val="2"/>
            <w:shd w:val="clear" w:color="auto" w:fill="auto"/>
            <w:vAlign w:val="center"/>
          </w:tcPr>
          <w:p w14:paraId="66593CA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08798C7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color w:val="FF0000"/>
                <w:kern w:val="0"/>
                <w:sz w:val="15"/>
                <w:szCs w:val="15"/>
              </w:rPr>
              <w:t>3</w:t>
            </w:r>
          </w:p>
        </w:tc>
        <w:tc>
          <w:tcPr>
            <w:tcW w:w="587" w:type="dxa"/>
            <w:shd w:val="clear" w:color="000000" w:fill="auto"/>
            <w:noWrap/>
            <w:vAlign w:val="center"/>
          </w:tcPr>
          <w:p w14:paraId="3A0EA65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5F105422">
            <w:pPr>
              <w:widowControl/>
              <w:jc w:val="center"/>
              <w:rPr>
                <w:rFonts w:ascii="Times New Roman Regular" w:hAnsi="Times New Roman Regular" w:cs="Times New Roman Regular"/>
                <w:color w:val="FF0000"/>
                <w:kern w:val="0"/>
                <w:sz w:val="15"/>
                <w:szCs w:val="15"/>
              </w:rPr>
            </w:pPr>
          </w:p>
        </w:tc>
        <w:tc>
          <w:tcPr>
            <w:tcW w:w="525" w:type="dxa"/>
            <w:shd w:val="clear" w:color="000000" w:fill="auto"/>
            <w:noWrap/>
            <w:vAlign w:val="center"/>
          </w:tcPr>
          <w:p w14:paraId="10789836">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r>
              <w:rPr>
                <w:rFonts w:hint="eastAsia" w:ascii="Times New Roman Regular" w:hAnsi="Times New Roman Regular" w:cs="Times New Roman Regular"/>
                <w:color w:val="FF0000"/>
                <w:kern w:val="0"/>
                <w:sz w:val="15"/>
                <w:szCs w:val="15"/>
              </w:rPr>
              <w:t>10</w:t>
            </w: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8</w:t>
            </w:r>
            <w:r>
              <w:rPr>
                <w:rFonts w:ascii="Times New Roman Regular" w:hAnsi="Times New Roman Regular" w:cs="Times New Roman Regular"/>
                <w:color w:val="FF0000"/>
                <w:kern w:val="0"/>
                <w:sz w:val="15"/>
                <w:szCs w:val="15"/>
              </w:rPr>
              <w:t>W</w:t>
            </w:r>
          </w:p>
        </w:tc>
        <w:tc>
          <w:tcPr>
            <w:tcW w:w="613" w:type="dxa"/>
            <w:shd w:val="clear" w:color="000000" w:fill="auto"/>
            <w:noWrap/>
            <w:vAlign w:val="center"/>
          </w:tcPr>
          <w:p w14:paraId="7D740CC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681A50B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54970EB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421B551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2D9C6DC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招就处</w:t>
            </w:r>
          </w:p>
        </w:tc>
        <w:tc>
          <w:tcPr>
            <w:tcW w:w="1322" w:type="dxa"/>
            <w:vAlign w:val="center"/>
          </w:tcPr>
          <w:p w14:paraId="652C795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周学时平均值1</w:t>
            </w:r>
          </w:p>
        </w:tc>
      </w:tr>
      <w:tr w14:paraId="723B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70B53C5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73D982B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7A798D7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6</w:t>
            </w:r>
          </w:p>
        </w:tc>
        <w:tc>
          <w:tcPr>
            <w:tcW w:w="1025" w:type="dxa"/>
            <w:shd w:val="clear" w:color="auto" w:fill="auto"/>
            <w:noWrap/>
            <w:vAlign w:val="center"/>
          </w:tcPr>
          <w:p w14:paraId="2434CB0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1900001306</w:t>
            </w:r>
          </w:p>
        </w:tc>
        <w:tc>
          <w:tcPr>
            <w:tcW w:w="1738" w:type="dxa"/>
            <w:shd w:val="clear" w:color="auto" w:fill="auto"/>
            <w:noWrap/>
            <w:vAlign w:val="center"/>
          </w:tcPr>
          <w:p w14:paraId="185C7E78">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体育I</w:t>
            </w:r>
          </w:p>
        </w:tc>
        <w:tc>
          <w:tcPr>
            <w:tcW w:w="825" w:type="dxa"/>
            <w:shd w:val="clear" w:color="auto" w:fill="auto"/>
            <w:vAlign w:val="center"/>
          </w:tcPr>
          <w:p w14:paraId="2F6C6F4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C</w:t>
            </w:r>
          </w:p>
        </w:tc>
        <w:tc>
          <w:tcPr>
            <w:tcW w:w="587" w:type="dxa"/>
            <w:shd w:val="clear" w:color="auto" w:fill="auto"/>
            <w:noWrap/>
            <w:vAlign w:val="center"/>
          </w:tcPr>
          <w:p w14:paraId="6DF6AF2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2BAAE8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w:t>
            </w:r>
          </w:p>
        </w:tc>
        <w:tc>
          <w:tcPr>
            <w:tcW w:w="588" w:type="dxa"/>
            <w:gridSpan w:val="2"/>
            <w:shd w:val="clear" w:color="auto" w:fill="auto"/>
            <w:vAlign w:val="center"/>
          </w:tcPr>
          <w:p w14:paraId="56A3755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550" w:type="dxa"/>
            <w:shd w:val="clear" w:color="auto" w:fill="auto"/>
            <w:vAlign w:val="center"/>
          </w:tcPr>
          <w:p w14:paraId="57D958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612" w:type="dxa"/>
            <w:gridSpan w:val="2"/>
            <w:shd w:val="clear" w:color="auto" w:fill="auto"/>
            <w:vAlign w:val="center"/>
          </w:tcPr>
          <w:p w14:paraId="48376ED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538" w:type="dxa"/>
            <w:shd w:val="clear" w:color="auto" w:fill="auto"/>
            <w:vAlign w:val="center"/>
          </w:tcPr>
          <w:p w14:paraId="11A54B1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0D3F52C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w:t>
            </w:r>
          </w:p>
        </w:tc>
        <w:tc>
          <w:tcPr>
            <w:tcW w:w="575" w:type="dxa"/>
            <w:shd w:val="clear" w:color="000000" w:fill="auto"/>
            <w:noWrap/>
            <w:vAlign w:val="center"/>
          </w:tcPr>
          <w:p w14:paraId="5158765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49BFADD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597D9FB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3663F8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449FC90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40F0DB9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732581A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体育系</w:t>
            </w:r>
          </w:p>
        </w:tc>
        <w:tc>
          <w:tcPr>
            <w:tcW w:w="1322" w:type="dxa"/>
            <w:vAlign w:val="center"/>
          </w:tcPr>
          <w:p w14:paraId="00EBD44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375E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7B73F093">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29E1323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3F50105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7</w:t>
            </w:r>
          </w:p>
        </w:tc>
        <w:tc>
          <w:tcPr>
            <w:tcW w:w="1025" w:type="dxa"/>
            <w:shd w:val="clear" w:color="auto" w:fill="auto"/>
            <w:noWrap/>
            <w:vAlign w:val="center"/>
          </w:tcPr>
          <w:p w14:paraId="7D90BC5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1900001307</w:t>
            </w:r>
          </w:p>
        </w:tc>
        <w:tc>
          <w:tcPr>
            <w:tcW w:w="1738" w:type="dxa"/>
            <w:shd w:val="clear" w:color="auto" w:fill="auto"/>
            <w:noWrap/>
            <w:vAlign w:val="center"/>
          </w:tcPr>
          <w:p w14:paraId="349544EC">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体育II</w:t>
            </w:r>
          </w:p>
        </w:tc>
        <w:tc>
          <w:tcPr>
            <w:tcW w:w="825" w:type="dxa"/>
            <w:shd w:val="clear" w:color="auto" w:fill="auto"/>
            <w:vAlign w:val="center"/>
          </w:tcPr>
          <w:p w14:paraId="5D81CEF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C</w:t>
            </w:r>
          </w:p>
        </w:tc>
        <w:tc>
          <w:tcPr>
            <w:tcW w:w="587" w:type="dxa"/>
            <w:shd w:val="clear" w:color="auto" w:fill="auto"/>
            <w:noWrap/>
            <w:vAlign w:val="center"/>
          </w:tcPr>
          <w:p w14:paraId="57ED297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405D080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4C0B000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50" w:type="dxa"/>
            <w:shd w:val="clear" w:color="auto" w:fill="auto"/>
            <w:vAlign w:val="center"/>
          </w:tcPr>
          <w:p w14:paraId="5D0C67C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612" w:type="dxa"/>
            <w:gridSpan w:val="2"/>
            <w:shd w:val="clear" w:color="auto" w:fill="auto"/>
            <w:vAlign w:val="center"/>
          </w:tcPr>
          <w:p w14:paraId="3FF529D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38" w:type="dxa"/>
            <w:shd w:val="clear" w:color="auto" w:fill="auto"/>
            <w:vAlign w:val="center"/>
          </w:tcPr>
          <w:p w14:paraId="3B52BE9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7066D4D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34000D1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25" w:type="dxa"/>
            <w:shd w:val="clear" w:color="000000" w:fill="auto"/>
            <w:noWrap/>
            <w:vAlign w:val="center"/>
          </w:tcPr>
          <w:p w14:paraId="010385E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7F3582A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2E22B4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9A3AD8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17458A6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考试</w:t>
            </w:r>
          </w:p>
        </w:tc>
        <w:tc>
          <w:tcPr>
            <w:tcW w:w="1025" w:type="dxa"/>
            <w:noWrap/>
            <w:vAlign w:val="center"/>
          </w:tcPr>
          <w:p w14:paraId="61DB9A9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体育系</w:t>
            </w:r>
          </w:p>
        </w:tc>
        <w:tc>
          <w:tcPr>
            <w:tcW w:w="1322" w:type="dxa"/>
            <w:vAlign w:val="center"/>
          </w:tcPr>
          <w:p w14:paraId="40C742E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603D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4F0DE40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62F21EC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7D93E5F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8</w:t>
            </w:r>
          </w:p>
        </w:tc>
        <w:tc>
          <w:tcPr>
            <w:tcW w:w="1025" w:type="dxa"/>
            <w:shd w:val="clear" w:color="auto" w:fill="auto"/>
            <w:noWrap/>
            <w:vAlign w:val="center"/>
          </w:tcPr>
          <w:p w14:paraId="2DEA834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1900001308</w:t>
            </w:r>
          </w:p>
        </w:tc>
        <w:tc>
          <w:tcPr>
            <w:tcW w:w="1738" w:type="dxa"/>
            <w:shd w:val="clear" w:color="auto" w:fill="auto"/>
            <w:noWrap/>
            <w:vAlign w:val="center"/>
          </w:tcPr>
          <w:p w14:paraId="18BC3F4D">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体育选项I</w:t>
            </w:r>
          </w:p>
        </w:tc>
        <w:tc>
          <w:tcPr>
            <w:tcW w:w="825" w:type="dxa"/>
            <w:shd w:val="clear" w:color="auto" w:fill="auto"/>
            <w:vAlign w:val="center"/>
          </w:tcPr>
          <w:p w14:paraId="08D5190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C</w:t>
            </w:r>
          </w:p>
        </w:tc>
        <w:tc>
          <w:tcPr>
            <w:tcW w:w="587" w:type="dxa"/>
            <w:shd w:val="clear" w:color="auto" w:fill="auto"/>
            <w:noWrap/>
            <w:vAlign w:val="center"/>
          </w:tcPr>
          <w:p w14:paraId="722E1A4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6DB1FAF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5FF6B1E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50" w:type="dxa"/>
            <w:shd w:val="clear" w:color="auto" w:fill="auto"/>
            <w:vAlign w:val="center"/>
          </w:tcPr>
          <w:p w14:paraId="161487E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612" w:type="dxa"/>
            <w:gridSpan w:val="2"/>
            <w:shd w:val="clear" w:color="auto" w:fill="auto"/>
            <w:vAlign w:val="center"/>
          </w:tcPr>
          <w:p w14:paraId="2CAD476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38" w:type="dxa"/>
            <w:shd w:val="clear" w:color="auto" w:fill="auto"/>
            <w:vAlign w:val="center"/>
          </w:tcPr>
          <w:p w14:paraId="0E985E7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7" w:type="dxa"/>
            <w:shd w:val="clear" w:color="000000" w:fill="auto"/>
            <w:noWrap/>
            <w:vAlign w:val="center"/>
          </w:tcPr>
          <w:p w14:paraId="066D736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2FF0B3F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403424F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613" w:type="dxa"/>
            <w:shd w:val="clear" w:color="000000" w:fill="auto"/>
            <w:noWrap/>
            <w:vAlign w:val="center"/>
          </w:tcPr>
          <w:p w14:paraId="2B7B716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39BA231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4E0AB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2A327D5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6E00806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体育系</w:t>
            </w:r>
          </w:p>
        </w:tc>
        <w:tc>
          <w:tcPr>
            <w:tcW w:w="1322" w:type="dxa"/>
            <w:vAlign w:val="center"/>
          </w:tcPr>
          <w:p w14:paraId="244AAF8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必选</w:t>
            </w:r>
          </w:p>
        </w:tc>
      </w:tr>
      <w:tr w14:paraId="26D8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3D086B3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0705445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701B9C0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9</w:t>
            </w:r>
          </w:p>
        </w:tc>
        <w:tc>
          <w:tcPr>
            <w:tcW w:w="1025" w:type="dxa"/>
            <w:shd w:val="clear" w:color="auto" w:fill="auto"/>
            <w:noWrap/>
            <w:vAlign w:val="center"/>
          </w:tcPr>
          <w:p w14:paraId="6E3D1A3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1900001309</w:t>
            </w:r>
          </w:p>
        </w:tc>
        <w:tc>
          <w:tcPr>
            <w:tcW w:w="1738" w:type="dxa"/>
            <w:shd w:val="clear" w:color="auto" w:fill="auto"/>
            <w:noWrap/>
            <w:vAlign w:val="center"/>
          </w:tcPr>
          <w:p w14:paraId="3922DACA">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体育选项II</w:t>
            </w:r>
          </w:p>
        </w:tc>
        <w:tc>
          <w:tcPr>
            <w:tcW w:w="825" w:type="dxa"/>
            <w:shd w:val="clear" w:color="auto" w:fill="auto"/>
            <w:vAlign w:val="center"/>
          </w:tcPr>
          <w:p w14:paraId="09303D2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C</w:t>
            </w:r>
          </w:p>
        </w:tc>
        <w:tc>
          <w:tcPr>
            <w:tcW w:w="587" w:type="dxa"/>
            <w:shd w:val="clear" w:color="auto" w:fill="auto"/>
            <w:noWrap/>
            <w:vAlign w:val="center"/>
          </w:tcPr>
          <w:p w14:paraId="1AA66C0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7D8B8CE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6DAA635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50" w:type="dxa"/>
            <w:shd w:val="clear" w:color="auto" w:fill="auto"/>
            <w:vAlign w:val="center"/>
          </w:tcPr>
          <w:p w14:paraId="3CB3165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612" w:type="dxa"/>
            <w:gridSpan w:val="2"/>
            <w:shd w:val="clear" w:color="auto" w:fill="auto"/>
            <w:vAlign w:val="center"/>
          </w:tcPr>
          <w:p w14:paraId="3D6CF7E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30</w:t>
            </w:r>
          </w:p>
        </w:tc>
        <w:tc>
          <w:tcPr>
            <w:tcW w:w="538" w:type="dxa"/>
            <w:shd w:val="clear" w:color="auto" w:fill="auto"/>
            <w:vAlign w:val="center"/>
          </w:tcPr>
          <w:p w14:paraId="186FFD4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4</w:t>
            </w:r>
          </w:p>
        </w:tc>
        <w:tc>
          <w:tcPr>
            <w:tcW w:w="587" w:type="dxa"/>
            <w:shd w:val="clear" w:color="000000" w:fill="auto"/>
            <w:noWrap/>
            <w:vAlign w:val="center"/>
          </w:tcPr>
          <w:p w14:paraId="1B54D09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1FD2AFA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70A99D7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60ACB7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487" w:type="dxa"/>
            <w:shd w:val="clear" w:color="000000" w:fill="auto"/>
            <w:noWrap/>
            <w:vAlign w:val="center"/>
          </w:tcPr>
          <w:p w14:paraId="572CDAD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6ED53E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5C8DC4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考试</w:t>
            </w:r>
          </w:p>
        </w:tc>
        <w:tc>
          <w:tcPr>
            <w:tcW w:w="1025" w:type="dxa"/>
            <w:noWrap/>
            <w:vAlign w:val="center"/>
          </w:tcPr>
          <w:p w14:paraId="05B6587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体育系</w:t>
            </w:r>
          </w:p>
        </w:tc>
        <w:tc>
          <w:tcPr>
            <w:tcW w:w="1322" w:type="dxa"/>
            <w:vAlign w:val="center"/>
          </w:tcPr>
          <w:p w14:paraId="3F6BD50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必选</w:t>
            </w:r>
          </w:p>
        </w:tc>
      </w:tr>
      <w:tr w14:paraId="0BD59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6CF0987A">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6516669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76AD32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10</w:t>
            </w:r>
          </w:p>
        </w:tc>
        <w:tc>
          <w:tcPr>
            <w:tcW w:w="1025" w:type="dxa"/>
            <w:shd w:val="clear" w:color="auto" w:fill="auto"/>
            <w:noWrap/>
            <w:vAlign w:val="center"/>
          </w:tcPr>
          <w:p w14:paraId="483425C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1900001325</w:t>
            </w:r>
          </w:p>
        </w:tc>
        <w:tc>
          <w:tcPr>
            <w:tcW w:w="1738" w:type="dxa"/>
            <w:shd w:val="clear" w:color="auto" w:fill="auto"/>
            <w:noWrap/>
            <w:vAlign w:val="center"/>
          </w:tcPr>
          <w:p w14:paraId="139A71F4">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信息技术I</w:t>
            </w:r>
          </w:p>
        </w:tc>
        <w:tc>
          <w:tcPr>
            <w:tcW w:w="825" w:type="dxa"/>
            <w:shd w:val="clear" w:color="auto" w:fill="auto"/>
            <w:vAlign w:val="center"/>
          </w:tcPr>
          <w:p w14:paraId="271260A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B</w:t>
            </w:r>
          </w:p>
        </w:tc>
        <w:tc>
          <w:tcPr>
            <w:tcW w:w="587" w:type="dxa"/>
            <w:shd w:val="clear" w:color="auto" w:fill="auto"/>
            <w:noWrap/>
            <w:vAlign w:val="center"/>
          </w:tcPr>
          <w:p w14:paraId="0711C2C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是</w:t>
            </w:r>
          </w:p>
        </w:tc>
        <w:tc>
          <w:tcPr>
            <w:tcW w:w="550" w:type="dxa"/>
            <w:shd w:val="clear" w:color="auto" w:fill="auto"/>
            <w:vAlign w:val="center"/>
          </w:tcPr>
          <w:p w14:paraId="4F6B02C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57571B2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550" w:type="dxa"/>
            <w:shd w:val="clear" w:color="auto" w:fill="auto"/>
            <w:vAlign w:val="center"/>
          </w:tcPr>
          <w:p w14:paraId="43B9BF9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612" w:type="dxa"/>
            <w:gridSpan w:val="2"/>
            <w:shd w:val="clear" w:color="auto" w:fill="auto"/>
            <w:vAlign w:val="center"/>
          </w:tcPr>
          <w:p w14:paraId="47F72F6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538" w:type="dxa"/>
            <w:shd w:val="clear" w:color="auto" w:fill="auto"/>
            <w:vAlign w:val="center"/>
          </w:tcPr>
          <w:p w14:paraId="70E2B42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4425E9F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75" w:type="dxa"/>
            <w:shd w:val="clear" w:color="000000" w:fill="auto"/>
            <w:noWrap/>
            <w:vAlign w:val="center"/>
          </w:tcPr>
          <w:p w14:paraId="7D8CE88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21C0F69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02C16C7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516A774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C6FCB0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67CC6DE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28A2520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信息工程系</w:t>
            </w:r>
          </w:p>
        </w:tc>
        <w:tc>
          <w:tcPr>
            <w:tcW w:w="1322" w:type="dxa"/>
            <w:vAlign w:val="center"/>
          </w:tcPr>
          <w:p w14:paraId="7632899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线上+线下</w:t>
            </w:r>
          </w:p>
        </w:tc>
      </w:tr>
      <w:tr w14:paraId="2BDB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1C8F84E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48EB5934">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07CA095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11</w:t>
            </w:r>
          </w:p>
        </w:tc>
        <w:tc>
          <w:tcPr>
            <w:tcW w:w="1025" w:type="dxa"/>
            <w:shd w:val="clear" w:color="auto" w:fill="auto"/>
            <w:noWrap/>
            <w:vAlign w:val="center"/>
          </w:tcPr>
          <w:p w14:paraId="6CD431B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1900001326</w:t>
            </w:r>
          </w:p>
        </w:tc>
        <w:tc>
          <w:tcPr>
            <w:tcW w:w="1738" w:type="dxa"/>
            <w:shd w:val="clear" w:color="auto" w:fill="auto"/>
            <w:noWrap/>
            <w:vAlign w:val="center"/>
          </w:tcPr>
          <w:p w14:paraId="2383B8F5">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信息技术II</w:t>
            </w:r>
          </w:p>
        </w:tc>
        <w:tc>
          <w:tcPr>
            <w:tcW w:w="825" w:type="dxa"/>
            <w:shd w:val="clear" w:color="auto" w:fill="auto"/>
            <w:vAlign w:val="center"/>
          </w:tcPr>
          <w:p w14:paraId="0F5B5E8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B</w:t>
            </w:r>
          </w:p>
        </w:tc>
        <w:tc>
          <w:tcPr>
            <w:tcW w:w="587" w:type="dxa"/>
            <w:shd w:val="clear" w:color="auto" w:fill="auto"/>
            <w:noWrap/>
            <w:vAlign w:val="center"/>
          </w:tcPr>
          <w:p w14:paraId="3F4549F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是</w:t>
            </w:r>
          </w:p>
        </w:tc>
        <w:tc>
          <w:tcPr>
            <w:tcW w:w="550" w:type="dxa"/>
            <w:shd w:val="clear" w:color="auto" w:fill="auto"/>
            <w:vAlign w:val="center"/>
          </w:tcPr>
          <w:p w14:paraId="6034418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4FC3CBD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36</w:t>
            </w:r>
          </w:p>
        </w:tc>
        <w:tc>
          <w:tcPr>
            <w:tcW w:w="550" w:type="dxa"/>
            <w:shd w:val="clear" w:color="auto" w:fill="auto"/>
            <w:vAlign w:val="center"/>
          </w:tcPr>
          <w:p w14:paraId="256FB61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612" w:type="dxa"/>
            <w:gridSpan w:val="2"/>
            <w:shd w:val="clear" w:color="auto" w:fill="auto"/>
            <w:vAlign w:val="center"/>
          </w:tcPr>
          <w:p w14:paraId="49AA93E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18</w:t>
            </w:r>
          </w:p>
        </w:tc>
        <w:tc>
          <w:tcPr>
            <w:tcW w:w="538" w:type="dxa"/>
            <w:shd w:val="clear" w:color="auto" w:fill="auto"/>
            <w:vAlign w:val="center"/>
          </w:tcPr>
          <w:p w14:paraId="2FF8300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5F5737B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3002142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25" w:type="dxa"/>
            <w:shd w:val="clear" w:color="000000" w:fill="auto"/>
            <w:noWrap/>
            <w:vAlign w:val="center"/>
          </w:tcPr>
          <w:p w14:paraId="5ACC8C8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7438589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30AB2CC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1E2012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4652D86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73440FA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信息工程系</w:t>
            </w:r>
          </w:p>
        </w:tc>
        <w:tc>
          <w:tcPr>
            <w:tcW w:w="1322" w:type="dxa"/>
            <w:vAlign w:val="center"/>
          </w:tcPr>
          <w:p w14:paraId="151A452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线上+线下</w:t>
            </w:r>
          </w:p>
        </w:tc>
      </w:tr>
      <w:tr w14:paraId="244B0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2668115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016DCB1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6C13EED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12</w:t>
            </w:r>
          </w:p>
        </w:tc>
        <w:tc>
          <w:tcPr>
            <w:tcW w:w="1025" w:type="dxa"/>
            <w:shd w:val="clear" w:color="auto" w:fill="auto"/>
            <w:noWrap/>
            <w:vAlign w:val="center"/>
          </w:tcPr>
          <w:p w14:paraId="53BE99A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1900001311</w:t>
            </w:r>
          </w:p>
        </w:tc>
        <w:tc>
          <w:tcPr>
            <w:tcW w:w="1738" w:type="dxa"/>
            <w:shd w:val="clear" w:color="auto" w:fill="auto"/>
            <w:noWrap/>
            <w:vAlign w:val="center"/>
          </w:tcPr>
          <w:p w14:paraId="52188DAE">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大学英语/日语I</w:t>
            </w:r>
          </w:p>
        </w:tc>
        <w:tc>
          <w:tcPr>
            <w:tcW w:w="825" w:type="dxa"/>
            <w:shd w:val="clear" w:color="auto" w:fill="auto"/>
            <w:vAlign w:val="center"/>
          </w:tcPr>
          <w:p w14:paraId="13001E0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068D003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6A4EC3C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6AB99C2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550" w:type="dxa"/>
            <w:shd w:val="clear" w:color="auto" w:fill="auto"/>
            <w:vAlign w:val="center"/>
          </w:tcPr>
          <w:p w14:paraId="6DA895D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612" w:type="dxa"/>
            <w:gridSpan w:val="2"/>
            <w:shd w:val="clear" w:color="auto" w:fill="auto"/>
            <w:vAlign w:val="center"/>
          </w:tcPr>
          <w:p w14:paraId="7788C40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54D5FF1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30A6E8A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75" w:type="dxa"/>
            <w:shd w:val="clear" w:color="000000" w:fill="auto"/>
            <w:noWrap/>
            <w:vAlign w:val="center"/>
          </w:tcPr>
          <w:p w14:paraId="0E37E7F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11CBE44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5600311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6067D78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0AC5562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4F85E6E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5EF857F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公共教学部</w:t>
            </w:r>
          </w:p>
        </w:tc>
        <w:tc>
          <w:tcPr>
            <w:tcW w:w="1322" w:type="dxa"/>
            <w:vAlign w:val="center"/>
          </w:tcPr>
          <w:p w14:paraId="7853074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4B5B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6E6E96F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23A2B39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33D149E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13</w:t>
            </w:r>
          </w:p>
        </w:tc>
        <w:tc>
          <w:tcPr>
            <w:tcW w:w="1025" w:type="dxa"/>
            <w:shd w:val="clear" w:color="auto" w:fill="auto"/>
            <w:noWrap/>
            <w:vAlign w:val="center"/>
          </w:tcPr>
          <w:p w14:paraId="7F0D01C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1900001312</w:t>
            </w:r>
          </w:p>
        </w:tc>
        <w:tc>
          <w:tcPr>
            <w:tcW w:w="1738" w:type="dxa"/>
            <w:shd w:val="clear" w:color="auto" w:fill="auto"/>
            <w:noWrap/>
            <w:vAlign w:val="center"/>
          </w:tcPr>
          <w:p w14:paraId="310A077C">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大学英语/日语II</w:t>
            </w:r>
          </w:p>
        </w:tc>
        <w:tc>
          <w:tcPr>
            <w:tcW w:w="825" w:type="dxa"/>
            <w:shd w:val="clear" w:color="auto" w:fill="auto"/>
            <w:vAlign w:val="center"/>
          </w:tcPr>
          <w:p w14:paraId="68CDF1F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3FC798D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673F7EB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09EC3F8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550" w:type="dxa"/>
            <w:shd w:val="clear" w:color="auto" w:fill="auto"/>
            <w:vAlign w:val="center"/>
          </w:tcPr>
          <w:p w14:paraId="474E78E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612" w:type="dxa"/>
            <w:gridSpan w:val="2"/>
            <w:shd w:val="clear" w:color="auto" w:fill="auto"/>
            <w:vAlign w:val="center"/>
          </w:tcPr>
          <w:p w14:paraId="28814C1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03504F0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3AF5202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68E04D9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25" w:type="dxa"/>
            <w:shd w:val="clear" w:color="000000" w:fill="auto"/>
            <w:noWrap/>
            <w:vAlign w:val="center"/>
          </w:tcPr>
          <w:p w14:paraId="000E8D2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4948DF9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0BB66AF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032554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5FF67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考试</w:t>
            </w:r>
          </w:p>
        </w:tc>
        <w:tc>
          <w:tcPr>
            <w:tcW w:w="1025" w:type="dxa"/>
            <w:noWrap/>
            <w:vAlign w:val="center"/>
          </w:tcPr>
          <w:p w14:paraId="422FB59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公共教学部</w:t>
            </w:r>
          </w:p>
        </w:tc>
        <w:tc>
          <w:tcPr>
            <w:tcW w:w="1322" w:type="dxa"/>
            <w:vAlign w:val="center"/>
          </w:tcPr>
          <w:p w14:paraId="3B551D8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13B7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408" w:type="dxa"/>
            <w:vMerge w:val="continue"/>
            <w:shd w:val="clear" w:color="auto" w:fill="auto"/>
            <w:vAlign w:val="center"/>
          </w:tcPr>
          <w:p w14:paraId="05FC293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35C4FFB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6192CAD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14</w:t>
            </w:r>
          </w:p>
        </w:tc>
        <w:tc>
          <w:tcPr>
            <w:tcW w:w="1025" w:type="dxa"/>
            <w:shd w:val="clear" w:color="auto" w:fill="auto"/>
            <w:noWrap/>
            <w:vAlign w:val="center"/>
          </w:tcPr>
          <w:p w14:paraId="577BD51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1900001321</w:t>
            </w:r>
          </w:p>
        </w:tc>
        <w:tc>
          <w:tcPr>
            <w:tcW w:w="1738" w:type="dxa"/>
            <w:shd w:val="clear" w:color="auto" w:fill="auto"/>
            <w:noWrap/>
            <w:vAlign w:val="center"/>
          </w:tcPr>
          <w:p w14:paraId="44AAEEC2">
            <w:pPr>
              <w:widowControl/>
              <w:tabs>
                <w:tab w:val="center" w:pos="1317"/>
                <w:tab w:val="right" w:pos="2514"/>
              </w:tabs>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大学英语/日语(选项）I</w:t>
            </w:r>
          </w:p>
        </w:tc>
        <w:tc>
          <w:tcPr>
            <w:tcW w:w="825" w:type="dxa"/>
            <w:shd w:val="clear" w:color="auto" w:fill="auto"/>
            <w:vAlign w:val="center"/>
          </w:tcPr>
          <w:p w14:paraId="6C9657A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5EAE617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62DDCEF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725AF26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550" w:type="dxa"/>
            <w:shd w:val="clear" w:color="auto" w:fill="auto"/>
            <w:vAlign w:val="center"/>
          </w:tcPr>
          <w:p w14:paraId="2611B36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612" w:type="dxa"/>
            <w:gridSpan w:val="2"/>
            <w:shd w:val="clear" w:color="auto" w:fill="auto"/>
            <w:vAlign w:val="center"/>
          </w:tcPr>
          <w:p w14:paraId="101D595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50F9BC1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7" w:type="dxa"/>
            <w:shd w:val="clear" w:color="000000" w:fill="auto"/>
            <w:noWrap/>
            <w:vAlign w:val="center"/>
          </w:tcPr>
          <w:p w14:paraId="17B1BBD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1880CA4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1FDCDA1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613" w:type="dxa"/>
            <w:shd w:val="clear" w:color="000000" w:fill="auto"/>
            <w:noWrap/>
            <w:vAlign w:val="center"/>
          </w:tcPr>
          <w:p w14:paraId="76A7651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0EDE212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AAAFAD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C65AE8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33E508F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公共教学部</w:t>
            </w:r>
          </w:p>
        </w:tc>
        <w:tc>
          <w:tcPr>
            <w:tcW w:w="1322" w:type="dxa"/>
            <w:vAlign w:val="center"/>
          </w:tcPr>
          <w:p w14:paraId="7495039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必选</w:t>
            </w:r>
          </w:p>
        </w:tc>
      </w:tr>
      <w:tr w14:paraId="08D0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408" w:type="dxa"/>
            <w:vMerge w:val="continue"/>
            <w:shd w:val="clear" w:color="auto" w:fill="auto"/>
            <w:vAlign w:val="center"/>
          </w:tcPr>
          <w:p w14:paraId="761A8FA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7405EA5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1FCAC7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15</w:t>
            </w:r>
          </w:p>
        </w:tc>
        <w:tc>
          <w:tcPr>
            <w:tcW w:w="1025" w:type="dxa"/>
            <w:shd w:val="clear" w:color="auto" w:fill="auto"/>
            <w:noWrap/>
            <w:vAlign w:val="center"/>
          </w:tcPr>
          <w:p w14:paraId="7570C0A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1900001322</w:t>
            </w:r>
          </w:p>
        </w:tc>
        <w:tc>
          <w:tcPr>
            <w:tcW w:w="1738" w:type="dxa"/>
            <w:shd w:val="clear" w:color="auto" w:fill="auto"/>
            <w:noWrap/>
            <w:vAlign w:val="center"/>
          </w:tcPr>
          <w:p w14:paraId="019C5ADC">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大学英语/日语(选项）II</w:t>
            </w:r>
          </w:p>
        </w:tc>
        <w:tc>
          <w:tcPr>
            <w:tcW w:w="825" w:type="dxa"/>
            <w:shd w:val="clear" w:color="auto" w:fill="auto"/>
            <w:vAlign w:val="center"/>
          </w:tcPr>
          <w:p w14:paraId="66564B6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179802C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3DAEF5A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7C135A2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550" w:type="dxa"/>
            <w:shd w:val="clear" w:color="auto" w:fill="auto"/>
            <w:vAlign w:val="center"/>
          </w:tcPr>
          <w:p w14:paraId="0D75F9B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612" w:type="dxa"/>
            <w:gridSpan w:val="2"/>
            <w:shd w:val="clear" w:color="auto" w:fill="auto"/>
            <w:vAlign w:val="center"/>
          </w:tcPr>
          <w:p w14:paraId="01F889E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36CF999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4</w:t>
            </w:r>
          </w:p>
        </w:tc>
        <w:tc>
          <w:tcPr>
            <w:tcW w:w="587" w:type="dxa"/>
            <w:shd w:val="clear" w:color="000000" w:fill="auto"/>
            <w:noWrap/>
            <w:vAlign w:val="center"/>
          </w:tcPr>
          <w:p w14:paraId="55442FE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33EF10B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75619EE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D1A4DB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487" w:type="dxa"/>
            <w:shd w:val="clear" w:color="000000" w:fill="auto"/>
            <w:noWrap/>
            <w:vAlign w:val="center"/>
          </w:tcPr>
          <w:p w14:paraId="3523AC0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48ABCB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4976993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考试</w:t>
            </w:r>
          </w:p>
        </w:tc>
        <w:tc>
          <w:tcPr>
            <w:tcW w:w="1025" w:type="dxa"/>
            <w:noWrap/>
            <w:vAlign w:val="center"/>
          </w:tcPr>
          <w:p w14:paraId="65E0999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公共教学部</w:t>
            </w:r>
          </w:p>
        </w:tc>
        <w:tc>
          <w:tcPr>
            <w:tcW w:w="1322" w:type="dxa"/>
            <w:vAlign w:val="center"/>
          </w:tcPr>
          <w:p w14:paraId="7470073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必选</w:t>
            </w:r>
          </w:p>
        </w:tc>
      </w:tr>
      <w:tr w14:paraId="56A1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540E279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3E11AE5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4759007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1025" w:type="dxa"/>
            <w:shd w:val="clear" w:color="auto" w:fill="auto"/>
            <w:noWrap/>
            <w:vAlign w:val="center"/>
          </w:tcPr>
          <w:p w14:paraId="3C73A10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1900001313</w:t>
            </w:r>
          </w:p>
        </w:tc>
        <w:tc>
          <w:tcPr>
            <w:tcW w:w="1738" w:type="dxa"/>
            <w:shd w:val="clear" w:color="auto" w:fill="auto"/>
            <w:noWrap/>
            <w:vAlign w:val="center"/>
          </w:tcPr>
          <w:p w14:paraId="3AF68F65">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大学生心理健康教育</w:t>
            </w:r>
          </w:p>
        </w:tc>
        <w:tc>
          <w:tcPr>
            <w:tcW w:w="825" w:type="dxa"/>
            <w:shd w:val="clear" w:color="auto" w:fill="auto"/>
            <w:vAlign w:val="center"/>
          </w:tcPr>
          <w:p w14:paraId="1FE7F27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B</w:t>
            </w:r>
          </w:p>
        </w:tc>
        <w:tc>
          <w:tcPr>
            <w:tcW w:w="587" w:type="dxa"/>
            <w:shd w:val="clear" w:color="auto" w:fill="auto"/>
            <w:noWrap/>
            <w:vAlign w:val="center"/>
          </w:tcPr>
          <w:p w14:paraId="204D210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是</w:t>
            </w:r>
          </w:p>
        </w:tc>
        <w:tc>
          <w:tcPr>
            <w:tcW w:w="550" w:type="dxa"/>
            <w:shd w:val="clear" w:color="auto" w:fill="auto"/>
            <w:vAlign w:val="center"/>
          </w:tcPr>
          <w:p w14:paraId="49F9286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768F612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550" w:type="dxa"/>
            <w:shd w:val="clear" w:color="auto" w:fill="auto"/>
            <w:vAlign w:val="center"/>
          </w:tcPr>
          <w:p w14:paraId="758F641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612" w:type="dxa"/>
            <w:gridSpan w:val="2"/>
            <w:shd w:val="clear" w:color="auto" w:fill="auto"/>
            <w:vAlign w:val="center"/>
          </w:tcPr>
          <w:p w14:paraId="1900C76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538" w:type="dxa"/>
            <w:shd w:val="clear" w:color="auto" w:fill="auto"/>
            <w:vAlign w:val="center"/>
          </w:tcPr>
          <w:p w14:paraId="4DEEF25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1-2</w:t>
            </w:r>
          </w:p>
        </w:tc>
        <w:tc>
          <w:tcPr>
            <w:tcW w:w="587" w:type="dxa"/>
            <w:shd w:val="clear" w:color="000000" w:fill="auto"/>
            <w:noWrap/>
            <w:vAlign w:val="center"/>
          </w:tcPr>
          <w:p w14:paraId="62D4D73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2/7w</w:t>
            </w:r>
          </w:p>
        </w:tc>
        <w:tc>
          <w:tcPr>
            <w:tcW w:w="575" w:type="dxa"/>
            <w:shd w:val="clear" w:color="000000" w:fill="auto"/>
            <w:noWrap/>
            <w:vAlign w:val="center"/>
          </w:tcPr>
          <w:p w14:paraId="1A51355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2/9w</w:t>
            </w:r>
          </w:p>
        </w:tc>
        <w:tc>
          <w:tcPr>
            <w:tcW w:w="525" w:type="dxa"/>
            <w:shd w:val="clear" w:color="000000" w:fill="auto"/>
            <w:noWrap/>
            <w:vAlign w:val="center"/>
          </w:tcPr>
          <w:p w14:paraId="38792F9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1C228E0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74AFF09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1CADE4B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62B1C5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4EEA03E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学生处</w:t>
            </w:r>
          </w:p>
        </w:tc>
        <w:tc>
          <w:tcPr>
            <w:tcW w:w="1322" w:type="dxa"/>
            <w:vAlign w:val="center"/>
          </w:tcPr>
          <w:p w14:paraId="02A387E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开设学期一年级1-2学期</w:t>
            </w:r>
          </w:p>
        </w:tc>
      </w:tr>
      <w:tr w14:paraId="1C2E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08" w:type="dxa"/>
            <w:vMerge w:val="continue"/>
            <w:shd w:val="clear" w:color="auto" w:fill="auto"/>
            <w:vAlign w:val="center"/>
          </w:tcPr>
          <w:p w14:paraId="1648D4C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0316A51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16C826F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17</w:t>
            </w:r>
          </w:p>
        </w:tc>
        <w:tc>
          <w:tcPr>
            <w:tcW w:w="1025" w:type="dxa"/>
            <w:shd w:val="clear" w:color="auto" w:fill="auto"/>
            <w:noWrap/>
            <w:vAlign w:val="center"/>
          </w:tcPr>
          <w:p w14:paraId="178ABF4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1900001314</w:t>
            </w:r>
          </w:p>
        </w:tc>
        <w:tc>
          <w:tcPr>
            <w:tcW w:w="1738" w:type="dxa"/>
            <w:shd w:val="clear" w:color="auto" w:fill="auto"/>
            <w:noWrap/>
            <w:vAlign w:val="center"/>
          </w:tcPr>
          <w:p w14:paraId="40D7C09C">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军事理论</w:t>
            </w:r>
          </w:p>
        </w:tc>
        <w:tc>
          <w:tcPr>
            <w:tcW w:w="825" w:type="dxa"/>
            <w:shd w:val="clear" w:color="auto" w:fill="auto"/>
            <w:vAlign w:val="center"/>
          </w:tcPr>
          <w:p w14:paraId="3004E9A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4784825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4189E35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61E2FA8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550" w:type="dxa"/>
            <w:shd w:val="clear" w:color="auto" w:fill="auto"/>
            <w:vAlign w:val="center"/>
          </w:tcPr>
          <w:p w14:paraId="5BB23E9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612" w:type="dxa"/>
            <w:gridSpan w:val="2"/>
            <w:shd w:val="clear" w:color="auto" w:fill="auto"/>
            <w:vAlign w:val="center"/>
          </w:tcPr>
          <w:p w14:paraId="6019465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44AC0C4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17602B7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75" w:type="dxa"/>
            <w:shd w:val="clear" w:color="000000" w:fill="auto"/>
            <w:noWrap/>
            <w:vAlign w:val="center"/>
          </w:tcPr>
          <w:p w14:paraId="5F6FE04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61FCB7A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71F293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17BD8E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473CCDD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2B091B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4AD3A5B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学生处</w:t>
            </w:r>
          </w:p>
        </w:tc>
        <w:tc>
          <w:tcPr>
            <w:tcW w:w="1322" w:type="dxa"/>
            <w:vAlign w:val="center"/>
          </w:tcPr>
          <w:p w14:paraId="34898E8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3228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2F32774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3E1708A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14B3E66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18</w:t>
            </w:r>
          </w:p>
        </w:tc>
        <w:tc>
          <w:tcPr>
            <w:tcW w:w="1025" w:type="dxa"/>
            <w:shd w:val="clear" w:color="auto" w:fill="auto"/>
            <w:noWrap/>
            <w:vAlign w:val="center"/>
          </w:tcPr>
          <w:p w14:paraId="549AE14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1900001328</w:t>
            </w:r>
          </w:p>
        </w:tc>
        <w:tc>
          <w:tcPr>
            <w:tcW w:w="1738" w:type="dxa"/>
            <w:shd w:val="clear" w:color="auto" w:fill="auto"/>
            <w:noWrap/>
            <w:vAlign w:val="center"/>
          </w:tcPr>
          <w:p w14:paraId="54C1FF51">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军事训练（入学教育）</w:t>
            </w:r>
          </w:p>
        </w:tc>
        <w:tc>
          <w:tcPr>
            <w:tcW w:w="825" w:type="dxa"/>
            <w:shd w:val="clear" w:color="auto" w:fill="auto"/>
            <w:vAlign w:val="center"/>
          </w:tcPr>
          <w:p w14:paraId="316CB70B">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C</w:t>
            </w:r>
          </w:p>
        </w:tc>
        <w:tc>
          <w:tcPr>
            <w:tcW w:w="587" w:type="dxa"/>
            <w:shd w:val="clear" w:color="auto" w:fill="auto"/>
            <w:noWrap/>
            <w:vAlign w:val="center"/>
          </w:tcPr>
          <w:p w14:paraId="32B6FB10">
            <w:pPr>
              <w:widowControl/>
              <w:jc w:val="center"/>
              <w:rPr>
                <w:rFonts w:ascii="Times New Roman Regular" w:hAnsi="Times New Roman Regular" w:cs="Times New Roman Regular"/>
                <w:color w:val="C00000"/>
                <w:kern w:val="0"/>
                <w:sz w:val="15"/>
                <w:szCs w:val="15"/>
              </w:rPr>
            </w:pPr>
          </w:p>
        </w:tc>
        <w:tc>
          <w:tcPr>
            <w:tcW w:w="550" w:type="dxa"/>
            <w:shd w:val="clear" w:color="auto" w:fill="auto"/>
            <w:vAlign w:val="center"/>
          </w:tcPr>
          <w:p w14:paraId="30CA5507">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3</w:t>
            </w:r>
          </w:p>
        </w:tc>
        <w:tc>
          <w:tcPr>
            <w:tcW w:w="588" w:type="dxa"/>
            <w:gridSpan w:val="2"/>
            <w:shd w:val="clear" w:color="auto" w:fill="auto"/>
            <w:vAlign w:val="center"/>
          </w:tcPr>
          <w:p w14:paraId="5D2CBA91">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168</w:t>
            </w:r>
          </w:p>
        </w:tc>
        <w:tc>
          <w:tcPr>
            <w:tcW w:w="550" w:type="dxa"/>
            <w:shd w:val="clear" w:color="auto" w:fill="auto"/>
            <w:vAlign w:val="center"/>
          </w:tcPr>
          <w:p w14:paraId="17FE4264">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0</w:t>
            </w:r>
          </w:p>
        </w:tc>
        <w:tc>
          <w:tcPr>
            <w:tcW w:w="612" w:type="dxa"/>
            <w:gridSpan w:val="2"/>
            <w:shd w:val="clear" w:color="auto" w:fill="auto"/>
            <w:vAlign w:val="center"/>
          </w:tcPr>
          <w:p w14:paraId="1045B785">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168</w:t>
            </w:r>
          </w:p>
        </w:tc>
        <w:tc>
          <w:tcPr>
            <w:tcW w:w="538" w:type="dxa"/>
            <w:shd w:val="clear" w:color="auto" w:fill="auto"/>
            <w:vAlign w:val="center"/>
          </w:tcPr>
          <w:p w14:paraId="5D9E1DD7">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1</w:t>
            </w:r>
          </w:p>
        </w:tc>
        <w:tc>
          <w:tcPr>
            <w:tcW w:w="587" w:type="dxa"/>
            <w:shd w:val="clear" w:color="000000" w:fill="auto"/>
            <w:noWrap/>
            <w:vAlign w:val="center"/>
          </w:tcPr>
          <w:p w14:paraId="15EBA79C">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3W</w:t>
            </w:r>
          </w:p>
        </w:tc>
        <w:tc>
          <w:tcPr>
            <w:tcW w:w="575" w:type="dxa"/>
            <w:shd w:val="clear" w:color="000000" w:fill="auto"/>
            <w:noWrap/>
            <w:vAlign w:val="center"/>
          </w:tcPr>
          <w:p w14:paraId="0C89D1B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1E3FC66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0FAB449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387359A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C424A3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626A3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236DB94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学生处</w:t>
            </w:r>
          </w:p>
        </w:tc>
        <w:tc>
          <w:tcPr>
            <w:tcW w:w="1322" w:type="dxa"/>
            <w:vAlign w:val="center"/>
          </w:tcPr>
          <w:p w14:paraId="43691A7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不计入周学时平均值</w:t>
            </w:r>
          </w:p>
        </w:tc>
      </w:tr>
      <w:tr w14:paraId="3439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08" w:type="dxa"/>
            <w:vMerge w:val="continue"/>
            <w:shd w:val="clear" w:color="auto" w:fill="auto"/>
            <w:vAlign w:val="center"/>
          </w:tcPr>
          <w:p w14:paraId="5CEF502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63E1FCF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6FB1AC8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w:t>
            </w:r>
          </w:p>
        </w:tc>
        <w:tc>
          <w:tcPr>
            <w:tcW w:w="1025" w:type="dxa"/>
            <w:shd w:val="clear" w:color="auto" w:fill="auto"/>
            <w:noWrap/>
            <w:vAlign w:val="center"/>
          </w:tcPr>
          <w:p w14:paraId="0E347E0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kern w:val="0"/>
                <w:sz w:val="15"/>
                <w:szCs w:val="15"/>
              </w:rPr>
              <w:t>24</w:t>
            </w:r>
            <w:r>
              <w:rPr>
                <w:rFonts w:ascii="Times New Roman Regular" w:hAnsi="Times New Roman Regular" w:cs="Times New Roman Regular"/>
                <w:kern w:val="0"/>
                <w:sz w:val="15"/>
                <w:szCs w:val="15"/>
              </w:rPr>
              <w:t>00001327</w:t>
            </w:r>
          </w:p>
        </w:tc>
        <w:tc>
          <w:tcPr>
            <w:tcW w:w="1738" w:type="dxa"/>
            <w:shd w:val="clear" w:color="auto" w:fill="auto"/>
            <w:noWrap/>
            <w:vAlign w:val="center"/>
          </w:tcPr>
          <w:p w14:paraId="0ED2A071">
            <w:pPr>
              <w:widowControl/>
              <w:jc w:val="center"/>
              <w:rPr>
                <w:rFonts w:ascii="Times New Roman Regular" w:hAnsi="Times New Roman Regular" w:cs="Times New Roman Regular"/>
                <w:color w:val="C00000"/>
                <w:kern w:val="0"/>
                <w:sz w:val="15"/>
                <w:szCs w:val="15"/>
              </w:rPr>
            </w:pPr>
            <w:r>
              <w:rPr>
                <w:rFonts w:hint="eastAsia" w:ascii="Times New Roman Regular" w:hAnsi="Times New Roman Regular" w:cs="Times New Roman Regular"/>
                <w:kern w:val="0"/>
                <w:sz w:val="15"/>
                <w:szCs w:val="15"/>
              </w:rPr>
              <w:t>国家安全教育</w:t>
            </w:r>
          </w:p>
        </w:tc>
        <w:tc>
          <w:tcPr>
            <w:tcW w:w="825" w:type="dxa"/>
            <w:shd w:val="clear" w:color="auto" w:fill="auto"/>
            <w:vAlign w:val="center"/>
          </w:tcPr>
          <w:p w14:paraId="4161CBB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5FD216C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19C1D4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8" w:type="dxa"/>
            <w:gridSpan w:val="2"/>
            <w:shd w:val="clear" w:color="auto" w:fill="auto"/>
            <w:vAlign w:val="center"/>
          </w:tcPr>
          <w:p w14:paraId="3BFF092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18</w:t>
            </w:r>
          </w:p>
        </w:tc>
        <w:tc>
          <w:tcPr>
            <w:tcW w:w="550" w:type="dxa"/>
            <w:shd w:val="clear" w:color="auto" w:fill="auto"/>
            <w:vAlign w:val="center"/>
          </w:tcPr>
          <w:p w14:paraId="420FEA4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18</w:t>
            </w:r>
          </w:p>
        </w:tc>
        <w:tc>
          <w:tcPr>
            <w:tcW w:w="612" w:type="dxa"/>
            <w:gridSpan w:val="2"/>
            <w:shd w:val="clear" w:color="auto" w:fill="auto"/>
            <w:vAlign w:val="center"/>
          </w:tcPr>
          <w:p w14:paraId="779C557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43880A6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5504E10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37396C7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25" w:type="dxa"/>
            <w:shd w:val="clear" w:color="000000" w:fill="auto"/>
            <w:noWrap/>
            <w:vAlign w:val="center"/>
          </w:tcPr>
          <w:p w14:paraId="3102B71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5035FCF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23657E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9D6763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73829C4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74B36B9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kern w:val="0"/>
                <w:sz w:val="15"/>
                <w:szCs w:val="15"/>
              </w:rPr>
              <w:t>公共教学部</w:t>
            </w:r>
          </w:p>
        </w:tc>
        <w:tc>
          <w:tcPr>
            <w:tcW w:w="1322" w:type="dxa"/>
            <w:vAlign w:val="center"/>
          </w:tcPr>
          <w:p w14:paraId="2233B1D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周学时平均值1</w:t>
            </w:r>
          </w:p>
        </w:tc>
      </w:tr>
      <w:tr w14:paraId="0899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08" w:type="dxa"/>
            <w:vMerge w:val="continue"/>
            <w:shd w:val="clear" w:color="auto" w:fill="auto"/>
            <w:vAlign w:val="center"/>
          </w:tcPr>
          <w:p w14:paraId="12A5B2E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79CDE46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6AC0D12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20</w:t>
            </w:r>
          </w:p>
        </w:tc>
        <w:tc>
          <w:tcPr>
            <w:tcW w:w="1025" w:type="dxa"/>
            <w:shd w:val="clear" w:color="auto" w:fill="auto"/>
            <w:noWrap/>
            <w:vAlign w:val="center"/>
          </w:tcPr>
          <w:p w14:paraId="0224E82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1900001317</w:t>
            </w:r>
          </w:p>
        </w:tc>
        <w:tc>
          <w:tcPr>
            <w:tcW w:w="1738" w:type="dxa"/>
            <w:shd w:val="clear" w:color="auto" w:fill="auto"/>
            <w:noWrap/>
            <w:vAlign w:val="center"/>
          </w:tcPr>
          <w:p w14:paraId="5CEA632D">
            <w:pPr>
              <w:widowControl/>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劳动教育</w:t>
            </w:r>
          </w:p>
        </w:tc>
        <w:tc>
          <w:tcPr>
            <w:tcW w:w="825" w:type="dxa"/>
            <w:shd w:val="clear" w:color="auto" w:fill="auto"/>
            <w:vAlign w:val="center"/>
          </w:tcPr>
          <w:p w14:paraId="26EB94B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36B5C38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761B7DC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88" w:type="dxa"/>
            <w:gridSpan w:val="2"/>
            <w:shd w:val="clear" w:color="auto" w:fill="auto"/>
            <w:vAlign w:val="center"/>
          </w:tcPr>
          <w:p w14:paraId="17B4B2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550" w:type="dxa"/>
            <w:shd w:val="clear" w:color="auto" w:fill="auto"/>
            <w:vAlign w:val="center"/>
          </w:tcPr>
          <w:p w14:paraId="0A42F48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16</w:t>
            </w:r>
          </w:p>
        </w:tc>
        <w:tc>
          <w:tcPr>
            <w:tcW w:w="612" w:type="dxa"/>
            <w:gridSpan w:val="2"/>
            <w:shd w:val="clear" w:color="auto" w:fill="auto"/>
            <w:vAlign w:val="center"/>
          </w:tcPr>
          <w:p w14:paraId="45AB41A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5603358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7" w:type="dxa"/>
            <w:shd w:val="clear" w:color="000000" w:fill="auto"/>
            <w:noWrap/>
            <w:vAlign w:val="center"/>
          </w:tcPr>
          <w:p w14:paraId="5429784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55F7F56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w:t>
            </w:r>
          </w:p>
        </w:tc>
        <w:tc>
          <w:tcPr>
            <w:tcW w:w="525" w:type="dxa"/>
            <w:shd w:val="clear" w:color="000000" w:fill="auto"/>
            <w:noWrap/>
            <w:vAlign w:val="center"/>
          </w:tcPr>
          <w:p w14:paraId="248EB12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112E461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3743809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33A8654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E42923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3AF002A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学生处</w:t>
            </w:r>
          </w:p>
        </w:tc>
        <w:tc>
          <w:tcPr>
            <w:tcW w:w="1322" w:type="dxa"/>
            <w:vAlign w:val="center"/>
          </w:tcPr>
          <w:p w14:paraId="24A27CC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周学时平均值1</w:t>
            </w:r>
          </w:p>
        </w:tc>
      </w:tr>
      <w:tr w14:paraId="6C4A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735DA05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69DD6FA4">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6F10C36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21</w:t>
            </w:r>
          </w:p>
        </w:tc>
        <w:tc>
          <w:tcPr>
            <w:tcW w:w="1025" w:type="dxa"/>
            <w:shd w:val="clear" w:color="auto" w:fill="auto"/>
            <w:noWrap/>
            <w:vAlign w:val="center"/>
          </w:tcPr>
          <w:p w14:paraId="7125955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kern w:val="0"/>
                <w:sz w:val="15"/>
                <w:szCs w:val="15"/>
              </w:rPr>
              <w:t>2400001320</w:t>
            </w:r>
          </w:p>
        </w:tc>
        <w:tc>
          <w:tcPr>
            <w:tcW w:w="1738" w:type="dxa"/>
            <w:shd w:val="clear" w:color="auto" w:fill="auto"/>
            <w:noWrap/>
            <w:vAlign w:val="center"/>
          </w:tcPr>
          <w:p w14:paraId="49E02BA9">
            <w:pPr>
              <w:widowControl/>
              <w:jc w:val="center"/>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中华民族共同体概论</w:t>
            </w:r>
          </w:p>
        </w:tc>
        <w:tc>
          <w:tcPr>
            <w:tcW w:w="825" w:type="dxa"/>
            <w:shd w:val="clear" w:color="auto" w:fill="auto"/>
            <w:vAlign w:val="center"/>
          </w:tcPr>
          <w:p w14:paraId="37F7DD9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3AFDCD7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35C02A9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282FC7D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550" w:type="dxa"/>
            <w:shd w:val="clear" w:color="auto" w:fill="auto"/>
            <w:vAlign w:val="center"/>
          </w:tcPr>
          <w:p w14:paraId="4C115D4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32</w:t>
            </w:r>
          </w:p>
        </w:tc>
        <w:tc>
          <w:tcPr>
            <w:tcW w:w="612" w:type="dxa"/>
            <w:gridSpan w:val="2"/>
            <w:shd w:val="clear" w:color="auto" w:fill="auto"/>
            <w:vAlign w:val="center"/>
          </w:tcPr>
          <w:p w14:paraId="5134BAD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0</w:t>
            </w:r>
          </w:p>
        </w:tc>
        <w:tc>
          <w:tcPr>
            <w:tcW w:w="538" w:type="dxa"/>
            <w:shd w:val="clear" w:color="auto" w:fill="auto"/>
            <w:vAlign w:val="center"/>
          </w:tcPr>
          <w:p w14:paraId="6EF0DDF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4</w:t>
            </w:r>
          </w:p>
        </w:tc>
        <w:tc>
          <w:tcPr>
            <w:tcW w:w="587" w:type="dxa"/>
            <w:shd w:val="clear" w:color="000000" w:fill="auto"/>
            <w:noWrap/>
            <w:vAlign w:val="center"/>
          </w:tcPr>
          <w:p w14:paraId="297F287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0E41174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7225FC4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364BACD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487" w:type="dxa"/>
            <w:shd w:val="clear" w:color="000000" w:fill="auto"/>
            <w:noWrap/>
            <w:vAlign w:val="center"/>
          </w:tcPr>
          <w:p w14:paraId="1033BDB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2C01824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50F08AA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3703275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马克思主义教学部</w:t>
            </w:r>
          </w:p>
        </w:tc>
        <w:tc>
          <w:tcPr>
            <w:tcW w:w="1322" w:type="dxa"/>
            <w:vAlign w:val="center"/>
          </w:tcPr>
          <w:p w14:paraId="0F09212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575E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056C770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2D1FE69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3BDE29E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22</w:t>
            </w:r>
          </w:p>
        </w:tc>
        <w:tc>
          <w:tcPr>
            <w:tcW w:w="1025" w:type="dxa"/>
            <w:shd w:val="clear" w:color="auto" w:fill="auto"/>
            <w:noWrap/>
            <w:vAlign w:val="center"/>
          </w:tcPr>
          <w:p w14:paraId="54F9CD0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1900001329</w:t>
            </w:r>
          </w:p>
        </w:tc>
        <w:tc>
          <w:tcPr>
            <w:tcW w:w="1738" w:type="dxa"/>
            <w:shd w:val="clear" w:color="auto" w:fill="auto"/>
            <w:noWrap/>
            <w:vAlign w:val="center"/>
          </w:tcPr>
          <w:p w14:paraId="0E3C0833">
            <w:pPr>
              <w:jc w:val="center"/>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习近平新时代中国特色社会主义思想概论</w:t>
            </w:r>
          </w:p>
        </w:tc>
        <w:tc>
          <w:tcPr>
            <w:tcW w:w="825" w:type="dxa"/>
            <w:shd w:val="clear" w:color="auto" w:fill="auto"/>
            <w:vAlign w:val="center"/>
          </w:tcPr>
          <w:p w14:paraId="301340E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6DADB67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3C3E815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8" w:type="dxa"/>
            <w:gridSpan w:val="2"/>
            <w:shd w:val="clear" w:color="auto" w:fill="auto"/>
            <w:vAlign w:val="center"/>
          </w:tcPr>
          <w:p w14:paraId="44F5062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54</w:t>
            </w:r>
          </w:p>
        </w:tc>
        <w:tc>
          <w:tcPr>
            <w:tcW w:w="550" w:type="dxa"/>
            <w:shd w:val="clear" w:color="auto" w:fill="auto"/>
            <w:vAlign w:val="center"/>
          </w:tcPr>
          <w:p w14:paraId="06F8EED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36</w:t>
            </w:r>
          </w:p>
        </w:tc>
        <w:tc>
          <w:tcPr>
            <w:tcW w:w="612" w:type="dxa"/>
            <w:gridSpan w:val="2"/>
            <w:shd w:val="clear" w:color="auto" w:fill="auto"/>
            <w:vAlign w:val="center"/>
          </w:tcPr>
          <w:p w14:paraId="16EE7EB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18</w:t>
            </w:r>
          </w:p>
        </w:tc>
        <w:tc>
          <w:tcPr>
            <w:tcW w:w="538" w:type="dxa"/>
            <w:shd w:val="clear" w:color="auto" w:fill="auto"/>
            <w:vAlign w:val="center"/>
          </w:tcPr>
          <w:p w14:paraId="567F6A6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7" w:type="dxa"/>
            <w:shd w:val="clear" w:color="000000" w:fill="auto"/>
            <w:noWrap/>
            <w:vAlign w:val="center"/>
          </w:tcPr>
          <w:p w14:paraId="7121AEE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3440E58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38B2830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613" w:type="dxa"/>
            <w:shd w:val="clear" w:color="000000" w:fill="auto"/>
            <w:noWrap/>
            <w:vAlign w:val="center"/>
          </w:tcPr>
          <w:p w14:paraId="3359573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0574CC1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6CC6CE7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21EBC74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考试</w:t>
            </w:r>
          </w:p>
        </w:tc>
        <w:tc>
          <w:tcPr>
            <w:tcW w:w="1025" w:type="dxa"/>
            <w:noWrap/>
            <w:vAlign w:val="center"/>
          </w:tcPr>
          <w:p w14:paraId="6D49E2F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马克思主义教学部</w:t>
            </w:r>
          </w:p>
        </w:tc>
        <w:tc>
          <w:tcPr>
            <w:tcW w:w="1322" w:type="dxa"/>
            <w:vAlign w:val="center"/>
          </w:tcPr>
          <w:p w14:paraId="4694D93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56C8D855">
        <w:tblPrEx>
          <w:tblCellMar>
            <w:top w:w="0" w:type="dxa"/>
            <w:left w:w="108" w:type="dxa"/>
            <w:bottom w:w="0" w:type="dxa"/>
            <w:right w:w="108" w:type="dxa"/>
          </w:tblCellMar>
        </w:tblPrEx>
        <w:trPr>
          <w:trHeight w:val="377" w:hRule="atLeast"/>
          <w:jc w:val="center"/>
        </w:trPr>
        <w:tc>
          <w:tcPr>
            <w:tcW w:w="408" w:type="dxa"/>
            <w:vMerge w:val="continue"/>
            <w:shd w:val="clear" w:color="auto" w:fill="auto"/>
            <w:vAlign w:val="center"/>
          </w:tcPr>
          <w:p w14:paraId="561FF28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22A8131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4F212D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23</w:t>
            </w:r>
          </w:p>
        </w:tc>
        <w:tc>
          <w:tcPr>
            <w:tcW w:w="1025" w:type="dxa"/>
            <w:shd w:val="clear" w:color="auto" w:fill="auto"/>
            <w:noWrap/>
            <w:vAlign w:val="center"/>
          </w:tcPr>
          <w:p w14:paraId="75CA34C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1900001330</w:t>
            </w:r>
          </w:p>
        </w:tc>
        <w:tc>
          <w:tcPr>
            <w:tcW w:w="1738" w:type="dxa"/>
            <w:shd w:val="clear" w:color="auto" w:fill="auto"/>
            <w:noWrap/>
            <w:vAlign w:val="center"/>
          </w:tcPr>
          <w:p w14:paraId="69585CC2">
            <w:pPr>
              <w:jc w:val="center"/>
              <w:rPr>
                <w:rFonts w:ascii="Times New Roman Regular" w:hAnsi="Times New Roman Regular" w:cs="Times New Roman Regular"/>
                <w:color w:val="C00000"/>
                <w:kern w:val="0"/>
                <w:sz w:val="15"/>
                <w:szCs w:val="15"/>
              </w:rPr>
            </w:pPr>
            <w:r>
              <w:rPr>
                <w:rFonts w:ascii="Times New Roman Regular" w:hAnsi="Times New Roman Regular" w:cs="Times New Roman Regular"/>
                <w:kern w:val="0"/>
                <w:sz w:val="15"/>
                <w:szCs w:val="15"/>
              </w:rPr>
              <w:t>大学语文</w:t>
            </w:r>
          </w:p>
        </w:tc>
        <w:tc>
          <w:tcPr>
            <w:tcW w:w="825" w:type="dxa"/>
            <w:shd w:val="clear" w:color="auto" w:fill="auto"/>
            <w:vAlign w:val="center"/>
          </w:tcPr>
          <w:p w14:paraId="7DEB78F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A</w:t>
            </w:r>
          </w:p>
        </w:tc>
        <w:tc>
          <w:tcPr>
            <w:tcW w:w="587" w:type="dxa"/>
            <w:shd w:val="clear" w:color="auto" w:fill="auto"/>
            <w:noWrap/>
            <w:vAlign w:val="center"/>
          </w:tcPr>
          <w:p w14:paraId="4D8D34B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vAlign w:val="center"/>
          </w:tcPr>
          <w:p w14:paraId="3D2C09F3">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588" w:type="dxa"/>
            <w:gridSpan w:val="2"/>
            <w:shd w:val="clear" w:color="auto" w:fill="auto"/>
            <w:vAlign w:val="center"/>
          </w:tcPr>
          <w:p w14:paraId="5D86955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550" w:type="dxa"/>
            <w:shd w:val="clear" w:color="auto" w:fill="auto"/>
            <w:vAlign w:val="center"/>
          </w:tcPr>
          <w:p w14:paraId="0F1BA07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36</w:t>
            </w:r>
          </w:p>
        </w:tc>
        <w:tc>
          <w:tcPr>
            <w:tcW w:w="612" w:type="dxa"/>
            <w:gridSpan w:val="2"/>
            <w:shd w:val="clear" w:color="auto" w:fill="auto"/>
            <w:vAlign w:val="center"/>
          </w:tcPr>
          <w:p w14:paraId="31E8C79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0</w:t>
            </w:r>
          </w:p>
        </w:tc>
        <w:tc>
          <w:tcPr>
            <w:tcW w:w="538" w:type="dxa"/>
            <w:shd w:val="clear" w:color="auto" w:fill="auto"/>
            <w:vAlign w:val="center"/>
          </w:tcPr>
          <w:p w14:paraId="4A3E6A3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3</w:t>
            </w:r>
          </w:p>
        </w:tc>
        <w:tc>
          <w:tcPr>
            <w:tcW w:w="587" w:type="dxa"/>
            <w:shd w:val="clear" w:color="000000" w:fill="auto"/>
            <w:noWrap/>
            <w:vAlign w:val="center"/>
          </w:tcPr>
          <w:p w14:paraId="577E7356">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291B878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202B255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w:t>
            </w:r>
          </w:p>
        </w:tc>
        <w:tc>
          <w:tcPr>
            <w:tcW w:w="613" w:type="dxa"/>
            <w:shd w:val="clear" w:color="000000" w:fill="auto"/>
            <w:noWrap/>
            <w:vAlign w:val="center"/>
          </w:tcPr>
          <w:p w14:paraId="3244C95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13ECA15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7F649D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3E7AAE2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考试</w:t>
            </w:r>
          </w:p>
        </w:tc>
        <w:tc>
          <w:tcPr>
            <w:tcW w:w="1025" w:type="dxa"/>
            <w:noWrap/>
            <w:vAlign w:val="center"/>
          </w:tcPr>
          <w:p w14:paraId="0377856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师范教育系</w:t>
            </w:r>
          </w:p>
        </w:tc>
        <w:tc>
          <w:tcPr>
            <w:tcW w:w="1322" w:type="dxa"/>
            <w:vAlign w:val="center"/>
          </w:tcPr>
          <w:p w14:paraId="1B45909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44E8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shd w:val="clear" w:color="auto" w:fill="auto"/>
            <w:vAlign w:val="center"/>
          </w:tcPr>
          <w:p w14:paraId="722008C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shd w:val="clear" w:color="auto" w:fill="auto"/>
            <w:vAlign w:val="center"/>
          </w:tcPr>
          <w:p w14:paraId="51FE64B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shd w:val="clear" w:color="auto" w:fill="auto"/>
            <w:noWrap/>
            <w:vAlign w:val="center"/>
          </w:tcPr>
          <w:p w14:paraId="276B460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24</w:t>
            </w:r>
          </w:p>
        </w:tc>
        <w:tc>
          <w:tcPr>
            <w:tcW w:w="1025" w:type="dxa"/>
            <w:shd w:val="clear" w:color="auto" w:fill="auto"/>
            <w:noWrap/>
            <w:vAlign w:val="center"/>
          </w:tcPr>
          <w:p w14:paraId="596B650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1900001319</w:t>
            </w:r>
          </w:p>
        </w:tc>
        <w:tc>
          <w:tcPr>
            <w:tcW w:w="1738" w:type="dxa"/>
            <w:shd w:val="clear" w:color="auto" w:fill="auto"/>
            <w:noWrap/>
            <w:vAlign w:val="center"/>
          </w:tcPr>
          <w:p w14:paraId="08104EA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大学生综合素质教育</w:t>
            </w:r>
          </w:p>
        </w:tc>
        <w:tc>
          <w:tcPr>
            <w:tcW w:w="825" w:type="dxa"/>
            <w:shd w:val="clear" w:color="auto" w:fill="auto"/>
            <w:noWrap/>
            <w:vAlign w:val="center"/>
          </w:tcPr>
          <w:p w14:paraId="74A65FF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87" w:type="dxa"/>
            <w:shd w:val="clear" w:color="auto" w:fill="auto"/>
            <w:noWrap/>
            <w:vAlign w:val="center"/>
          </w:tcPr>
          <w:p w14:paraId="2DBB836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noWrap/>
            <w:vAlign w:val="center"/>
          </w:tcPr>
          <w:p w14:paraId="0DAC108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5</w:t>
            </w:r>
          </w:p>
        </w:tc>
        <w:tc>
          <w:tcPr>
            <w:tcW w:w="588" w:type="dxa"/>
            <w:gridSpan w:val="2"/>
            <w:shd w:val="clear" w:color="auto" w:fill="auto"/>
            <w:noWrap/>
            <w:vAlign w:val="center"/>
          </w:tcPr>
          <w:p w14:paraId="1D03FC2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shd w:val="clear" w:color="auto" w:fill="auto"/>
            <w:noWrap/>
            <w:vAlign w:val="center"/>
          </w:tcPr>
          <w:p w14:paraId="3CECC1C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2" w:type="dxa"/>
            <w:gridSpan w:val="2"/>
            <w:shd w:val="clear" w:color="auto" w:fill="auto"/>
            <w:noWrap/>
            <w:vAlign w:val="center"/>
          </w:tcPr>
          <w:p w14:paraId="61D2BAD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auto" w:fill="auto"/>
            <w:noWrap/>
            <w:vAlign w:val="center"/>
          </w:tcPr>
          <w:p w14:paraId="6C55E7B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87" w:type="dxa"/>
            <w:shd w:val="clear" w:color="000000" w:fill="auto"/>
            <w:noWrap/>
            <w:vAlign w:val="center"/>
          </w:tcPr>
          <w:p w14:paraId="36A7917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shd w:val="clear" w:color="000000" w:fill="auto"/>
            <w:noWrap/>
            <w:vAlign w:val="center"/>
          </w:tcPr>
          <w:p w14:paraId="5583E2A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shd w:val="clear" w:color="000000" w:fill="auto"/>
            <w:noWrap/>
            <w:vAlign w:val="center"/>
          </w:tcPr>
          <w:p w14:paraId="3F9C41B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shd w:val="clear" w:color="000000" w:fill="auto"/>
            <w:noWrap/>
            <w:vAlign w:val="center"/>
          </w:tcPr>
          <w:p w14:paraId="68920A2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shd w:val="clear" w:color="000000" w:fill="auto"/>
            <w:noWrap/>
            <w:vAlign w:val="center"/>
          </w:tcPr>
          <w:p w14:paraId="459B8F7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shd w:val="clear" w:color="000000" w:fill="auto"/>
            <w:noWrap/>
            <w:vAlign w:val="center"/>
          </w:tcPr>
          <w:p w14:paraId="7BDBD59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noWrap/>
            <w:vAlign w:val="center"/>
          </w:tcPr>
          <w:p w14:paraId="3B9F053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考查</w:t>
            </w:r>
          </w:p>
        </w:tc>
        <w:tc>
          <w:tcPr>
            <w:tcW w:w="1025" w:type="dxa"/>
            <w:noWrap/>
            <w:vAlign w:val="center"/>
          </w:tcPr>
          <w:p w14:paraId="5E98ABE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多部门</w:t>
            </w:r>
          </w:p>
        </w:tc>
        <w:tc>
          <w:tcPr>
            <w:tcW w:w="1322" w:type="dxa"/>
            <w:noWrap/>
            <w:vAlign w:val="center"/>
          </w:tcPr>
          <w:p w14:paraId="2208C133">
            <w:pPr>
              <w:widowControl/>
              <w:spacing w:line="240" w:lineRule="exact"/>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color w:val="000000" w:themeColor="text1"/>
                <w:kern w:val="0"/>
                <w:sz w:val="15"/>
                <w:szCs w:val="15"/>
                <w14:textFill>
                  <w14:solidFill>
                    <w14:schemeClr w14:val="tx1"/>
                  </w14:solidFill>
                </w14:textFill>
              </w:rPr>
              <w:t>按照《兴安职业技术学院学生综合素质评价考核方案》执行</w:t>
            </w:r>
          </w:p>
        </w:tc>
      </w:tr>
      <w:tr w14:paraId="1043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408" w:type="dxa"/>
            <w:vMerge w:val="continue"/>
            <w:vAlign w:val="center"/>
          </w:tcPr>
          <w:p w14:paraId="265EA7B5">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18549503">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543" w:type="dxa"/>
            <w:gridSpan w:val="5"/>
            <w:vAlign w:val="center"/>
          </w:tcPr>
          <w:p w14:paraId="7FE547C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kern w:val="0"/>
                <w:sz w:val="15"/>
                <w:szCs w:val="15"/>
              </w:rPr>
              <w:t>小计</w:t>
            </w:r>
          </w:p>
        </w:tc>
        <w:tc>
          <w:tcPr>
            <w:tcW w:w="550" w:type="dxa"/>
            <w:noWrap/>
            <w:vAlign w:val="center"/>
          </w:tcPr>
          <w:p w14:paraId="19FFF6F6">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48</w:t>
            </w:r>
          </w:p>
        </w:tc>
        <w:tc>
          <w:tcPr>
            <w:tcW w:w="588" w:type="dxa"/>
            <w:gridSpan w:val="2"/>
            <w:noWrap/>
            <w:vAlign w:val="center"/>
          </w:tcPr>
          <w:p w14:paraId="0BB20879">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86</w:t>
            </w:r>
            <w:r>
              <w:rPr>
                <w:rFonts w:hint="eastAsia" w:ascii="Times New Roman Regular" w:hAnsi="Times New Roman Regular" w:cs="Times New Roman Regular"/>
                <w:color w:val="FF0000"/>
                <w:kern w:val="0"/>
                <w:sz w:val="15"/>
                <w:szCs w:val="15"/>
              </w:rPr>
              <w:t>8</w:t>
            </w:r>
          </w:p>
        </w:tc>
        <w:tc>
          <w:tcPr>
            <w:tcW w:w="550" w:type="dxa"/>
            <w:noWrap/>
            <w:vAlign w:val="center"/>
          </w:tcPr>
          <w:p w14:paraId="47FBB9E9">
            <w:pPr>
              <w:widowControl/>
              <w:jc w:val="center"/>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500</w:t>
            </w:r>
          </w:p>
        </w:tc>
        <w:tc>
          <w:tcPr>
            <w:tcW w:w="612" w:type="dxa"/>
            <w:gridSpan w:val="2"/>
            <w:noWrap/>
            <w:vAlign w:val="center"/>
          </w:tcPr>
          <w:p w14:paraId="1F180314">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368</w:t>
            </w:r>
          </w:p>
        </w:tc>
        <w:tc>
          <w:tcPr>
            <w:tcW w:w="538" w:type="dxa"/>
            <w:noWrap/>
            <w:vAlign w:val="center"/>
          </w:tcPr>
          <w:p w14:paraId="773ACB29">
            <w:pPr>
              <w:widowControl/>
              <w:jc w:val="center"/>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587" w:type="dxa"/>
            <w:noWrap/>
            <w:vAlign w:val="center"/>
          </w:tcPr>
          <w:p w14:paraId="2590ED3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75" w:type="dxa"/>
            <w:noWrap/>
            <w:vAlign w:val="center"/>
          </w:tcPr>
          <w:p w14:paraId="43EA150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25" w:type="dxa"/>
            <w:noWrap/>
            <w:vAlign w:val="center"/>
          </w:tcPr>
          <w:p w14:paraId="0636700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613" w:type="dxa"/>
            <w:noWrap/>
            <w:vAlign w:val="center"/>
          </w:tcPr>
          <w:p w14:paraId="7174DAB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87" w:type="dxa"/>
            <w:noWrap/>
            <w:vAlign w:val="center"/>
          </w:tcPr>
          <w:p w14:paraId="2AF7895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noWrap/>
            <w:vAlign w:val="center"/>
          </w:tcPr>
          <w:p w14:paraId="755C364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1575" w:type="dxa"/>
            <w:gridSpan w:val="2"/>
            <w:noWrap/>
            <w:vAlign w:val="center"/>
          </w:tcPr>
          <w:p w14:paraId="6D9A342D">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1322" w:type="dxa"/>
            <w:noWrap/>
            <w:vAlign w:val="center"/>
          </w:tcPr>
          <w:p w14:paraId="4FD0972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r>
      <w:tr w14:paraId="4CBE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08" w:type="dxa"/>
            <w:vMerge w:val="continue"/>
            <w:vAlign w:val="center"/>
          </w:tcPr>
          <w:p w14:paraId="170D4713">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restart"/>
            <w:vAlign w:val="center"/>
          </w:tcPr>
          <w:p w14:paraId="736C5B6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b/>
                <w:bCs/>
                <w:color w:val="000000" w:themeColor="text1"/>
                <w:kern w:val="0"/>
                <w:sz w:val="15"/>
                <w:szCs w:val="15"/>
                <w14:textFill>
                  <w14:solidFill>
                    <w14:schemeClr w14:val="tx1"/>
                  </w14:solidFill>
                </w14:textFill>
              </w:rPr>
              <w:t>公共选修课</w:t>
            </w:r>
          </w:p>
        </w:tc>
        <w:tc>
          <w:tcPr>
            <w:tcW w:w="368" w:type="dxa"/>
            <w:vAlign w:val="center"/>
          </w:tcPr>
          <w:p w14:paraId="1EFC2EE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1</w:t>
            </w:r>
          </w:p>
        </w:tc>
        <w:tc>
          <w:tcPr>
            <w:tcW w:w="1025" w:type="dxa"/>
            <w:vAlign w:val="center"/>
          </w:tcPr>
          <w:p w14:paraId="4BA11B2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w:t>
            </w:r>
          </w:p>
        </w:tc>
        <w:tc>
          <w:tcPr>
            <w:tcW w:w="1738" w:type="dxa"/>
            <w:vAlign w:val="center"/>
          </w:tcPr>
          <w:p w14:paraId="7E9AA37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公选（艺术）</w:t>
            </w:r>
          </w:p>
        </w:tc>
        <w:tc>
          <w:tcPr>
            <w:tcW w:w="825" w:type="dxa"/>
            <w:vAlign w:val="center"/>
          </w:tcPr>
          <w:p w14:paraId="0D7D19D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A</w:t>
            </w:r>
          </w:p>
        </w:tc>
        <w:tc>
          <w:tcPr>
            <w:tcW w:w="587" w:type="dxa"/>
            <w:noWrap/>
            <w:vAlign w:val="center"/>
          </w:tcPr>
          <w:p w14:paraId="135432D5">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202EC8E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588" w:type="dxa"/>
            <w:gridSpan w:val="2"/>
            <w:noWrap/>
            <w:vAlign w:val="center"/>
          </w:tcPr>
          <w:p w14:paraId="3DDF2B1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36</w:t>
            </w:r>
          </w:p>
        </w:tc>
        <w:tc>
          <w:tcPr>
            <w:tcW w:w="550" w:type="dxa"/>
            <w:vAlign w:val="center"/>
          </w:tcPr>
          <w:p w14:paraId="358559B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36</w:t>
            </w:r>
          </w:p>
        </w:tc>
        <w:tc>
          <w:tcPr>
            <w:tcW w:w="612" w:type="dxa"/>
            <w:gridSpan w:val="2"/>
            <w:noWrap/>
            <w:vAlign w:val="center"/>
          </w:tcPr>
          <w:p w14:paraId="57CF901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0</w:t>
            </w:r>
          </w:p>
        </w:tc>
        <w:tc>
          <w:tcPr>
            <w:tcW w:w="538" w:type="dxa"/>
            <w:noWrap/>
            <w:vAlign w:val="center"/>
          </w:tcPr>
          <w:p w14:paraId="50D73DD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r>
              <w:rPr>
                <w:rFonts w:hint="eastAsia" w:ascii="Times New Roman Regular" w:hAnsi="Times New Roman Regular" w:cs="Times New Roman Regular"/>
                <w:color w:val="000000"/>
                <w:kern w:val="0"/>
                <w:sz w:val="15"/>
                <w:szCs w:val="15"/>
              </w:rPr>
              <w:t>-4</w:t>
            </w:r>
          </w:p>
        </w:tc>
        <w:tc>
          <w:tcPr>
            <w:tcW w:w="587" w:type="dxa"/>
            <w:noWrap/>
            <w:vAlign w:val="center"/>
          </w:tcPr>
          <w:p w14:paraId="6C6CFEA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1713" w:type="dxa"/>
            <w:gridSpan w:val="3"/>
            <w:noWrap/>
            <w:vAlign w:val="center"/>
          </w:tcPr>
          <w:p w14:paraId="2C7255C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487" w:type="dxa"/>
            <w:noWrap/>
            <w:vAlign w:val="center"/>
          </w:tcPr>
          <w:p w14:paraId="3951E97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noWrap/>
            <w:vAlign w:val="center"/>
          </w:tcPr>
          <w:p w14:paraId="167583B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354A0FD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考查</w:t>
            </w:r>
          </w:p>
        </w:tc>
        <w:tc>
          <w:tcPr>
            <w:tcW w:w="1025" w:type="dxa"/>
            <w:noWrap/>
            <w:vAlign w:val="center"/>
          </w:tcPr>
          <w:p w14:paraId="754F871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公共教学部</w:t>
            </w:r>
          </w:p>
        </w:tc>
        <w:tc>
          <w:tcPr>
            <w:tcW w:w="1322" w:type="dxa"/>
            <w:vMerge w:val="restart"/>
            <w:vAlign w:val="center"/>
          </w:tcPr>
          <w:p w14:paraId="06FDAC1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具体名称见附表，选课方式见通知。</w:t>
            </w:r>
          </w:p>
        </w:tc>
      </w:tr>
      <w:tr w14:paraId="564B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08" w:type="dxa"/>
            <w:vMerge w:val="continue"/>
            <w:vAlign w:val="center"/>
          </w:tcPr>
          <w:p w14:paraId="45FF0EBA">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64E4DA5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vAlign w:val="center"/>
          </w:tcPr>
          <w:p w14:paraId="3A996DEF">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1025" w:type="dxa"/>
            <w:vAlign w:val="center"/>
          </w:tcPr>
          <w:p w14:paraId="2B1B4F5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w:t>
            </w:r>
          </w:p>
        </w:tc>
        <w:tc>
          <w:tcPr>
            <w:tcW w:w="1738" w:type="dxa"/>
            <w:vAlign w:val="center"/>
          </w:tcPr>
          <w:p w14:paraId="51C00E4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公选（五史）</w:t>
            </w:r>
          </w:p>
        </w:tc>
        <w:tc>
          <w:tcPr>
            <w:tcW w:w="825" w:type="dxa"/>
            <w:vAlign w:val="center"/>
          </w:tcPr>
          <w:p w14:paraId="4FEFB64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A</w:t>
            </w:r>
          </w:p>
        </w:tc>
        <w:tc>
          <w:tcPr>
            <w:tcW w:w="587" w:type="dxa"/>
            <w:noWrap/>
            <w:vAlign w:val="center"/>
          </w:tcPr>
          <w:p w14:paraId="3A313D8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E13300E">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588" w:type="dxa"/>
            <w:gridSpan w:val="2"/>
            <w:noWrap/>
            <w:vAlign w:val="center"/>
          </w:tcPr>
          <w:p w14:paraId="112736C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36</w:t>
            </w:r>
          </w:p>
        </w:tc>
        <w:tc>
          <w:tcPr>
            <w:tcW w:w="550" w:type="dxa"/>
            <w:vAlign w:val="center"/>
          </w:tcPr>
          <w:p w14:paraId="286DDBF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36</w:t>
            </w:r>
          </w:p>
        </w:tc>
        <w:tc>
          <w:tcPr>
            <w:tcW w:w="612" w:type="dxa"/>
            <w:gridSpan w:val="2"/>
            <w:noWrap/>
            <w:vAlign w:val="center"/>
          </w:tcPr>
          <w:p w14:paraId="199B905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0</w:t>
            </w:r>
          </w:p>
        </w:tc>
        <w:tc>
          <w:tcPr>
            <w:tcW w:w="538" w:type="dxa"/>
            <w:noWrap/>
            <w:vAlign w:val="center"/>
          </w:tcPr>
          <w:p w14:paraId="7FFDCAC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color w:val="000000" w:themeColor="text1"/>
                <w:kern w:val="0"/>
                <w:sz w:val="15"/>
                <w:szCs w:val="15"/>
                <w14:textFill>
                  <w14:solidFill>
                    <w14:schemeClr w14:val="tx1"/>
                  </w14:solidFill>
                </w14:textFill>
              </w:rPr>
              <w:t>2-4</w:t>
            </w:r>
          </w:p>
        </w:tc>
        <w:tc>
          <w:tcPr>
            <w:tcW w:w="587" w:type="dxa"/>
            <w:noWrap/>
            <w:vAlign w:val="center"/>
          </w:tcPr>
          <w:p w14:paraId="4659E8D9">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1713" w:type="dxa"/>
            <w:gridSpan w:val="3"/>
            <w:noWrap/>
            <w:vAlign w:val="center"/>
          </w:tcPr>
          <w:p w14:paraId="0246A6A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487" w:type="dxa"/>
            <w:noWrap/>
            <w:vAlign w:val="center"/>
          </w:tcPr>
          <w:p w14:paraId="6B74E62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noWrap/>
            <w:vAlign w:val="center"/>
          </w:tcPr>
          <w:p w14:paraId="7EAE65E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388F3F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考查</w:t>
            </w:r>
          </w:p>
        </w:tc>
        <w:tc>
          <w:tcPr>
            <w:tcW w:w="1025" w:type="dxa"/>
            <w:noWrap/>
            <w:vAlign w:val="center"/>
          </w:tcPr>
          <w:p w14:paraId="38040D7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马克思主义教学部</w:t>
            </w:r>
          </w:p>
        </w:tc>
        <w:tc>
          <w:tcPr>
            <w:tcW w:w="1322" w:type="dxa"/>
            <w:vMerge w:val="continue"/>
            <w:vAlign w:val="center"/>
          </w:tcPr>
          <w:p w14:paraId="0E866E8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r>
      <w:tr w14:paraId="39F4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8" w:type="dxa"/>
            <w:vMerge w:val="continue"/>
            <w:vAlign w:val="center"/>
          </w:tcPr>
          <w:p w14:paraId="2F59840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1829CA3F">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368" w:type="dxa"/>
            <w:vAlign w:val="center"/>
          </w:tcPr>
          <w:p w14:paraId="164088F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3</w:t>
            </w:r>
          </w:p>
        </w:tc>
        <w:tc>
          <w:tcPr>
            <w:tcW w:w="1025" w:type="dxa"/>
            <w:vAlign w:val="center"/>
          </w:tcPr>
          <w:p w14:paraId="44D40AE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w:t>
            </w:r>
          </w:p>
        </w:tc>
        <w:tc>
          <w:tcPr>
            <w:tcW w:w="1738" w:type="dxa"/>
            <w:vAlign w:val="center"/>
          </w:tcPr>
          <w:p w14:paraId="15B42F1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公选（素养）</w:t>
            </w:r>
          </w:p>
        </w:tc>
        <w:tc>
          <w:tcPr>
            <w:tcW w:w="825" w:type="dxa"/>
            <w:vAlign w:val="center"/>
          </w:tcPr>
          <w:p w14:paraId="3C7E7A8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A</w:t>
            </w:r>
          </w:p>
        </w:tc>
        <w:tc>
          <w:tcPr>
            <w:tcW w:w="587" w:type="dxa"/>
            <w:noWrap/>
            <w:vAlign w:val="center"/>
          </w:tcPr>
          <w:p w14:paraId="5B2EDD8A">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2FF5CAD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588" w:type="dxa"/>
            <w:gridSpan w:val="2"/>
            <w:noWrap/>
            <w:vAlign w:val="center"/>
          </w:tcPr>
          <w:p w14:paraId="0372FCBD">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36</w:t>
            </w:r>
          </w:p>
        </w:tc>
        <w:tc>
          <w:tcPr>
            <w:tcW w:w="550" w:type="dxa"/>
            <w:vAlign w:val="center"/>
          </w:tcPr>
          <w:p w14:paraId="6D568A5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36</w:t>
            </w:r>
          </w:p>
        </w:tc>
        <w:tc>
          <w:tcPr>
            <w:tcW w:w="612" w:type="dxa"/>
            <w:gridSpan w:val="2"/>
            <w:noWrap/>
            <w:vAlign w:val="center"/>
          </w:tcPr>
          <w:p w14:paraId="2C0627D7">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0</w:t>
            </w:r>
          </w:p>
        </w:tc>
        <w:tc>
          <w:tcPr>
            <w:tcW w:w="538" w:type="dxa"/>
            <w:noWrap/>
            <w:vAlign w:val="center"/>
          </w:tcPr>
          <w:p w14:paraId="03331CE1">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Times New Roman Regular" w:hAnsi="Times New Roman Regular" w:cs="Times New Roman Regular"/>
                <w:color w:val="000000" w:themeColor="text1"/>
                <w:kern w:val="0"/>
                <w:sz w:val="15"/>
                <w:szCs w:val="15"/>
                <w14:textFill>
                  <w14:solidFill>
                    <w14:schemeClr w14:val="tx1"/>
                  </w14:solidFill>
                </w14:textFill>
              </w:rPr>
              <w:t>2-4</w:t>
            </w:r>
          </w:p>
        </w:tc>
        <w:tc>
          <w:tcPr>
            <w:tcW w:w="587" w:type="dxa"/>
            <w:noWrap/>
            <w:vAlign w:val="center"/>
          </w:tcPr>
          <w:p w14:paraId="5AE798F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1713" w:type="dxa"/>
            <w:gridSpan w:val="3"/>
            <w:noWrap/>
            <w:vAlign w:val="center"/>
          </w:tcPr>
          <w:p w14:paraId="01E307AF">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487" w:type="dxa"/>
            <w:noWrap/>
            <w:vAlign w:val="center"/>
          </w:tcPr>
          <w:p w14:paraId="7DAA7C8B">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38" w:type="dxa"/>
            <w:noWrap/>
            <w:vAlign w:val="center"/>
          </w:tcPr>
          <w:p w14:paraId="1078D4A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50" w:type="dxa"/>
            <w:vAlign w:val="center"/>
          </w:tcPr>
          <w:p w14:paraId="0682509A">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考查</w:t>
            </w:r>
          </w:p>
        </w:tc>
        <w:tc>
          <w:tcPr>
            <w:tcW w:w="1025" w:type="dxa"/>
            <w:noWrap/>
            <w:vAlign w:val="center"/>
          </w:tcPr>
          <w:p w14:paraId="505AE03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多部门</w:t>
            </w:r>
          </w:p>
        </w:tc>
        <w:tc>
          <w:tcPr>
            <w:tcW w:w="1322" w:type="dxa"/>
            <w:vMerge w:val="continue"/>
            <w:vAlign w:val="center"/>
          </w:tcPr>
          <w:p w14:paraId="49576CC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r>
      <w:tr w14:paraId="07AA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8" w:type="dxa"/>
            <w:vMerge w:val="continue"/>
            <w:vAlign w:val="center"/>
          </w:tcPr>
          <w:p w14:paraId="0024787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122D100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543" w:type="dxa"/>
            <w:gridSpan w:val="5"/>
            <w:vAlign w:val="center"/>
          </w:tcPr>
          <w:p w14:paraId="65CD480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小计</w:t>
            </w:r>
          </w:p>
        </w:tc>
        <w:tc>
          <w:tcPr>
            <w:tcW w:w="550" w:type="dxa"/>
            <w:noWrap/>
            <w:vAlign w:val="center"/>
          </w:tcPr>
          <w:p w14:paraId="0F51B23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6</w:t>
            </w:r>
          </w:p>
        </w:tc>
        <w:tc>
          <w:tcPr>
            <w:tcW w:w="588" w:type="dxa"/>
            <w:gridSpan w:val="2"/>
            <w:noWrap/>
            <w:vAlign w:val="center"/>
          </w:tcPr>
          <w:p w14:paraId="4C2F647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108</w:t>
            </w:r>
          </w:p>
        </w:tc>
        <w:tc>
          <w:tcPr>
            <w:tcW w:w="550" w:type="dxa"/>
            <w:noWrap/>
            <w:vAlign w:val="center"/>
          </w:tcPr>
          <w:p w14:paraId="512EEE3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108</w:t>
            </w:r>
          </w:p>
        </w:tc>
        <w:tc>
          <w:tcPr>
            <w:tcW w:w="612" w:type="dxa"/>
            <w:gridSpan w:val="2"/>
            <w:noWrap/>
            <w:vAlign w:val="center"/>
          </w:tcPr>
          <w:p w14:paraId="1074C564">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0</w:t>
            </w:r>
          </w:p>
        </w:tc>
        <w:tc>
          <w:tcPr>
            <w:tcW w:w="538" w:type="dxa"/>
            <w:noWrap/>
            <w:vAlign w:val="center"/>
          </w:tcPr>
          <w:p w14:paraId="6AC53CE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87" w:type="dxa"/>
            <w:noWrap/>
            <w:vAlign w:val="center"/>
          </w:tcPr>
          <w:p w14:paraId="2BBE773C">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0</w:t>
            </w:r>
          </w:p>
        </w:tc>
        <w:tc>
          <w:tcPr>
            <w:tcW w:w="575" w:type="dxa"/>
            <w:noWrap/>
            <w:vAlign w:val="center"/>
          </w:tcPr>
          <w:p w14:paraId="44F1027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525" w:type="dxa"/>
            <w:noWrap/>
            <w:vAlign w:val="center"/>
          </w:tcPr>
          <w:p w14:paraId="6CF7E4D2">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613" w:type="dxa"/>
            <w:noWrap/>
            <w:vAlign w:val="center"/>
          </w:tcPr>
          <w:p w14:paraId="7D122D78">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2</w:t>
            </w:r>
          </w:p>
        </w:tc>
        <w:tc>
          <w:tcPr>
            <w:tcW w:w="487" w:type="dxa"/>
            <w:noWrap/>
            <w:vAlign w:val="center"/>
          </w:tcPr>
          <w:p w14:paraId="3D674510">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0</w:t>
            </w:r>
          </w:p>
        </w:tc>
        <w:tc>
          <w:tcPr>
            <w:tcW w:w="538" w:type="dxa"/>
            <w:noWrap/>
            <w:vAlign w:val="center"/>
          </w:tcPr>
          <w:p w14:paraId="3DD14304">
            <w:pPr>
              <w:widowControl/>
              <w:jc w:val="center"/>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kern w:val="0"/>
                <w:sz w:val="15"/>
                <w:szCs w:val="15"/>
              </w:rPr>
              <w:t>0</w:t>
            </w:r>
          </w:p>
        </w:tc>
        <w:tc>
          <w:tcPr>
            <w:tcW w:w="1575" w:type="dxa"/>
            <w:gridSpan w:val="2"/>
            <w:noWrap/>
            <w:vAlign w:val="center"/>
          </w:tcPr>
          <w:p w14:paraId="2004BFE1">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1322" w:type="dxa"/>
            <w:noWrap/>
            <w:vAlign w:val="center"/>
          </w:tcPr>
          <w:p w14:paraId="7141E2E4">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r>
      <w:tr w14:paraId="1B9D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08" w:type="dxa"/>
            <w:vMerge w:val="continue"/>
            <w:vAlign w:val="center"/>
          </w:tcPr>
          <w:p w14:paraId="29B13B0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5041" w:type="dxa"/>
            <w:gridSpan w:val="6"/>
            <w:vAlign w:val="center"/>
          </w:tcPr>
          <w:p w14:paraId="0F327262">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公共基础课累计、占总学时比例</w:t>
            </w:r>
          </w:p>
        </w:tc>
        <w:tc>
          <w:tcPr>
            <w:tcW w:w="550" w:type="dxa"/>
            <w:noWrap/>
            <w:vAlign w:val="center"/>
          </w:tcPr>
          <w:p w14:paraId="1D5AD03A">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54</w:t>
            </w:r>
          </w:p>
        </w:tc>
        <w:tc>
          <w:tcPr>
            <w:tcW w:w="588" w:type="dxa"/>
            <w:gridSpan w:val="2"/>
            <w:noWrap/>
            <w:vAlign w:val="center"/>
          </w:tcPr>
          <w:p w14:paraId="3FF30482">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97</w:t>
            </w:r>
            <w:r>
              <w:rPr>
                <w:rFonts w:hint="eastAsia" w:ascii="Times New Roman Regular" w:hAnsi="Times New Roman Regular" w:cs="Times New Roman Regular"/>
                <w:color w:val="FF0000"/>
                <w:kern w:val="0"/>
                <w:sz w:val="15"/>
                <w:szCs w:val="15"/>
              </w:rPr>
              <w:t>6</w:t>
            </w:r>
          </w:p>
        </w:tc>
        <w:tc>
          <w:tcPr>
            <w:tcW w:w="550" w:type="dxa"/>
            <w:noWrap/>
            <w:vAlign w:val="center"/>
          </w:tcPr>
          <w:p w14:paraId="6900B4FC">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60</w:t>
            </w:r>
            <w:r>
              <w:rPr>
                <w:rFonts w:hint="eastAsia" w:ascii="Times New Roman Regular" w:hAnsi="Times New Roman Regular" w:cs="Times New Roman Regular"/>
                <w:color w:val="FF0000"/>
                <w:kern w:val="0"/>
                <w:sz w:val="15"/>
                <w:szCs w:val="15"/>
              </w:rPr>
              <w:t>8</w:t>
            </w:r>
          </w:p>
        </w:tc>
        <w:tc>
          <w:tcPr>
            <w:tcW w:w="612" w:type="dxa"/>
            <w:gridSpan w:val="2"/>
            <w:noWrap/>
            <w:vAlign w:val="center"/>
          </w:tcPr>
          <w:p w14:paraId="5B2C0581">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368</w:t>
            </w:r>
          </w:p>
        </w:tc>
        <w:tc>
          <w:tcPr>
            <w:tcW w:w="538" w:type="dxa"/>
            <w:noWrap/>
            <w:vAlign w:val="center"/>
          </w:tcPr>
          <w:p w14:paraId="42DC1D86">
            <w:pPr>
              <w:widowControl/>
              <w:jc w:val="center"/>
              <w:rPr>
                <w:rFonts w:ascii="Times New Roman Regular" w:hAnsi="Times New Roman Regular" w:cs="Times New Roman Regular"/>
                <w:color w:val="FF0000"/>
                <w:kern w:val="0"/>
                <w:sz w:val="15"/>
                <w:szCs w:val="15"/>
              </w:rPr>
            </w:pPr>
          </w:p>
        </w:tc>
        <w:tc>
          <w:tcPr>
            <w:tcW w:w="587" w:type="dxa"/>
            <w:noWrap/>
            <w:vAlign w:val="center"/>
          </w:tcPr>
          <w:p w14:paraId="11657A98">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2</w:t>
            </w:r>
          </w:p>
        </w:tc>
        <w:tc>
          <w:tcPr>
            <w:tcW w:w="575" w:type="dxa"/>
            <w:noWrap/>
            <w:vAlign w:val="center"/>
          </w:tcPr>
          <w:p w14:paraId="7D1CD5AF">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5</w:t>
            </w:r>
          </w:p>
        </w:tc>
        <w:tc>
          <w:tcPr>
            <w:tcW w:w="525" w:type="dxa"/>
            <w:noWrap/>
            <w:vAlign w:val="center"/>
          </w:tcPr>
          <w:p w14:paraId="563E8AD1">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2</w:t>
            </w:r>
          </w:p>
        </w:tc>
        <w:tc>
          <w:tcPr>
            <w:tcW w:w="613" w:type="dxa"/>
            <w:noWrap/>
            <w:vAlign w:val="center"/>
          </w:tcPr>
          <w:p w14:paraId="386051A9">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8</w:t>
            </w:r>
          </w:p>
        </w:tc>
        <w:tc>
          <w:tcPr>
            <w:tcW w:w="487" w:type="dxa"/>
            <w:noWrap/>
            <w:vAlign w:val="center"/>
          </w:tcPr>
          <w:p w14:paraId="6229A326">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0</w:t>
            </w:r>
          </w:p>
        </w:tc>
        <w:tc>
          <w:tcPr>
            <w:tcW w:w="538" w:type="dxa"/>
            <w:noWrap/>
            <w:vAlign w:val="center"/>
          </w:tcPr>
          <w:p w14:paraId="7264D214">
            <w:pPr>
              <w:widowControl/>
              <w:jc w:val="center"/>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0</w:t>
            </w:r>
          </w:p>
        </w:tc>
        <w:tc>
          <w:tcPr>
            <w:tcW w:w="1575" w:type="dxa"/>
            <w:gridSpan w:val="2"/>
            <w:noWrap/>
            <w:vAlign w:val="center"/>
          </w:tcPr>
          <w:p w14:paraId="20DC2AF9">
            <w:pPr>
              <w:widowControl/>
              <w:jc w:val="center"/>
              <w:textAlignment w:val="baseline"/>
              <w:rPr>
                <w:rFonts w:ascii="Times New Roman Regular" w:hAnsi="Times New Roman Regular" w:cs="Times New Roman Regular"/>
                <w:b/>
                <w:bCs/>
                <w:color w:val="FF0000"/>
                <w:kern w:val="0"/>
                <w:sz w:val="15"/>
                <w:szCs w:val="15"/>
              </w:rPr>
            </w:pPr>
            <w:r>
              <w:rPr>
                <w:rFonts w:hint="eastAsia" w:ascii="Times New Roman Regular" w:hAnsi="Times New Roman Regular" w:cs="Times New Roman Regular"/>
                <w:color w:val="FF0000"/>
                <w:kern w:val="0"/>
                <w:sz w:val="15"/>
                <w:szCs w:val="15"/>
              </w:rPr>
              <w:t>36</w:t>
            </w:r>
            <w:r>
              <w:rPr>
                <w:rFonts w:ascii="Times New Roman Regular" w:hAnsi="Times New Roman Regular" w:cs="Times New Roman Regular"/>
                <w:color w:val="FF0000"/>
                <w:kern w:val="0"/>
                <w:sz w:val="15"/>
                <w:szCs w:val="15"/>
              </w:rPr>
              <w:t>%</w:t>
            </w:r>
          </w:p>
        </w:tc>
        <w:tc>
          <w:tcPr>
            <w:tcW w:w="1322" w:type="dxa"/>
            <w:noWrap/>
            <w:vAlign w:val="center"/>
          </w:tcPr>
          <w:p w14:paraId="396966E7">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r>
      <w:tr w14:paraId="51E0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restart"/>
            <w:textDirection w:val="tbRlV"/>
            <w:vAlign w:val="center"/>
          </w:tcPr>
          <w:p w14:paraId="0374E86C">
            <w:pPr>
              <w:widowControl/>
              <w:ind w:left="113" w:right="113"/>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b/>
                <w:bCs/>
                <w:kern w:val="0"/>
                <w:sz w:val="15"/>
                <w:szCs w:val="15"/>
              </w:rPr>
              <w:t>专</w:t>
            </w:r>
            <w:r>
              <w:rPr>
                <w:rFonts w:hint="eastAsia" w:ascii="Times New Roman Regular" w:hAnsi="Times New Roman Regular" w:cs="Times New Roman Regular"/>
                <w:b/>
                <w:bCs/>
                <w:kern w:val="0"/>
                <w:sz w:val="15"/>
                <w:szCs w:val="15"/>
              </w:rPr>
              <w:t xml:space="preserve"> </w:t>
            </w:r>
            <w:r>
              <w:rPr>
                <w:rFonts w:ascii="Times New Roman Regular" w:hAnsi="Times New Roman Regular" w:cs="Times New Roman Regular"/>
                <w:b/>
                <w:bCs/>
                <w:kern w:val="0"/>
                <w:sz w:val="15"/>
                <w:szCs w:val="15"/>
              </w:rPr>
              <w:t>业</w:t>
            </w:r>
            <w:r>
              <w:rPr>
                <w:rFonts w:hint="eastAsia" w:ascii="Times New Roman Regular" w:hAnsi="Times New Roman Regular" w:cs="Times New Roman Regular"/>
                <w:b/>
                <w:bCs/>
                <w:kern w:val="0"/>
                <w:sz w:val="15"/>
                <w:szCs w:val="15"/>
              </w:rPr>
              <w:t xml:space="preserve"> </w:t>
            </w:r>
            <w:r>
              <w:rPr>
                <w:rFonts w:ascii="Times New Roman Regular" w:hAnsi="Times New Roman Regular" w:cs="Times New Roman Regular"/>
                <w:b/>
                <w:bCs/>
                <w:kern w:val="0"/>
                <w:sz w:val="15"/>
                <w:szCs w:val="15"/>
              </w:rPr>
              <w:t>（技</w:t>
            </w:r>
            <w:r>
              <w:rPr>
                <w:rFonts w:hint="eastAsia" w:ascii="Times New Roman Regular" w:hAnsi="Times New Roman Regular" w:cs="Times New Roman Regular"/>
                <w:b/>
                <w:bCs/>
                <w:kern w:val="0"/>
                <w:sz w:val="15"/>
                <w:szCs w:val="15"/>
              </w:rPr>
              <w:t xml:space="preserve"> </w:t>
            </w:r>
            <w:r>
              <w:rPr>
                <w:rFonts w:ascii="Times New Roman Regular" w:hAnsi="Times New Roman Regular" w:cs="Times New Roman Regular"/>
                <w:b/>
                <w:bCs/>
                <w:kern w:val="0"/>
                <w:sz w:val="15"/>
                <w:szCs w:val="15"/>
              </w:rPr>
              <w:t>能）</w:t>
            </w:r>
            <w:r>
              <w:rPr>
                <w:rFonts w:hint="eastAsia" w:ascii="Times New Roman Regular" w:hAnsi="Times New Roman Regular" w:cs="Times New Roman Regular"/>
                <w:b/>
                <w:bCs/>
                <w:kern w:val="0"/>
                <w:sz w:val="15"/>
                <w:szCs w:val="15"/>
              </w:rPr>
              <w:t xml:space="preserve"> </w:t>
            </w:r>
            <w:r>
              <w:rPr>
                <w:rFonts w:ascii="Times New Roman Regular" w:hAnsi="Times New Roman Regular" w:cs="Times New Roman Regular"/>
                <w:b/>
                <w:bCs/>
                <w:kern w:val="0"/>
                <w:sz w:val="15"/>
                <w:szCs w:val="15"/>
              </w:rPr>
              <w:t>课</w:t>
            </w:r>
          </w:p>
        </w:tc>
        <w:tc>
          <w:tcPr>
            <w:tcW w:w="498" w:type="dxa"/>
            <w:vMerge w:val="restart"/>
            <w:vAlign w:val="center"/>
          </w:tcPr>
          <w:p w14:paraId="37052A7C">
            <w:pPr>
              <w:widowControl/>
              <w:jc w:val="center"/>
              <w:textAlignment w:val="baseline"/>
              <w:rPr>
                <w:rFonts w:ascii="Times New Roman Regular" w:hAnsi="Times New Roman Regular" w:cs="Times New Roman Regular"/>
                <w:b/>
                <w:bCs/>
                <w:snapToGrid w:val="0"/>
                <w:kern w:val="0"/>
                <w:sz w:val="15"/>
                <w:szCs w:val="15"/>
              </w:rPr>
            </w:pPr>
            <w:r>
              <w:rPr>
                <w:rFonts w:ascii="Times New Roman Regular" w:hAnsi="Times New Roman Regular" w:cs="Times New Roman Regular"/>
                <w:b/>
                <w:bCs/>
                <w:kern w:val="0"/>
                <w:sz w:val="15"/>
                <w:szCs w:val="15"/>
              </w:rPr>
              <w:t>专业</w:t>
            </w:r>
            <w:r>
              <w:rPr>
                <w:rFonts w:hint="eastAsia" w:ascii="Times New Roman Regular" w:hAnsi="Times New Roman Regular" w:cs="Times New Roman Regular"/>
                <w:b/>
                <w:bCs/>
                <w:kern w:val="0"/>
                <w:sz w:val="15"/>
                <w:szCs w:val="15"/>
              </w:rPr>
              <w:t>基础</w:t>
            </w:r>
            <w:r>
              <w:rPr>
                <w:rFonts w:ascii="Times New Roman Regular" w:hAnsi="Times New Roman Regular" w:cs="Times New Roman Regular"/>
                <w:b/>
                <w:bCs/>
                <w:kern w:val="0"/>
                <w:sz w:val="15"/>
                <w:szCs w:val="15"/>
              </w:rPr>
              <w:t>课</w:t>
            </w:r>
          </w:p>
        </w:tc>
        <w:tc>
          <w:tcPr>
            <w:tcW w:w="368" w:type="dxa"/>
            <w:vAlign w:val="center"/>
          </w:tcPr>
          <w:p w14:paraId="5C3BBA2D">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1</w:t>
            </w:r>
          </w:p>
        </w:tc>
        <w:tc>
          <w:tcPr>
            <w:tcW w:w="1025" w:type="dxa"/>
            <w:vAlign w:val="center"/>
          </w:tcPr>
          <w:p w14:paraId="7A623619">
            <w:pPr>
              <w:widowControl/>
              <w:jc w:val="center"/>
              <w:textAlignment w:val="center"/>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2401071301</w:t>
            </w:r>
          </w:p>
        </w:tc>
        <w:tc>
          <w:tcPr>
            <w:tcW w:w="1738" w:type="dxa"/>
            <w:vAlign w:val="center"/>
          </w:tcPr>
          <w:p w14:paraId="24C2508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人体解剖学</w:t>
            </w:r>
          </w:p>
        </w:tc>
        <w:tc>
          <w:tcPr>
            <w:tcW w:w="825" w:type="dxa"/>
            <w:vAlign w:val="center"/>
          </w:tcPr>
          <w:p w14:paraId="4D98E140">
            <w:pPr>
              <w:widowControl/>
              <w:jc w:val="center"/>
              <w:textAlignment w:val="baseline"/>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B</w:t>
            </w:r>
          </w:p>
        </w:tc>
        <w:tc>
          <w:tcPr>
            <w:tcW w:w="587" w:type="dxa"/>
            <w:vAlign w:val="center"/>
          </w:tcPr>
          <w:p w14:paraId="7D063EA5">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739E3D7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p>
        </w:tc>
        <w:tc>
          <w:tcPr>
            <w:tcW w:w="588" w:type="dxa"/>
            <w:gridSpan w:val="2"/>
            <w:noWrap/>
            <w:vAlign w:val="center"/>
          </w:tcPr>
          <w:p w14:paraId="18A821D9">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80</w:t>
            </w:r>
          </w:p>
        </w:tc>
        <w:tc>
          <w:tcPr>
            <w:tcW w:w="550" w:type="dxa"/>
            <w:noWrap/>
            <w:vAlign w:val="center"/>
          </w:tcPr>
          <w:p w14:paraId="052736C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40</w:t>
            </w:r>
          </w:p>
        </w:tc>
        <w:tc>
          <w:tcPr>
            <w:tcW w:w="612" w:type="dxa"/>
            <w:gridSpan w:val="2"/>
            <w:noWrap/>
            <w:vAlign w:val="center"/>
          </w:tcPr>
          <w:p w14:paraId="4C6E66C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40</w:t>
            </w:r>
          </w:p>
        </w:tc>
        <w:tc>
          <w:tcPr>
            <w:tcW w:w="538" w:type="dxa"/>
            <w:noWrap/>
            <w:vAlign w:val="center"/>
          </w:tcPr>
          <w:p w14:paraId="426A00B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7" w:type="dxa"/>
            <w:noWrap/>
            <w:vAlign w:val="center"/>
          </w:tcPr>
          <w:p w14:paraId="77AA4232">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5</w:t>
            </w:r>
          </w:p>
        </w:tc>
        <w:tc>
          <w:tcPr>
            <w:tcW w:w="575" w:type="dxa"/>
            <w:noWrap/>
            <w:vAlign w:val="center"/>
          </w:tcPr>
          <w:p w14:paraId="59BA7093">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noWrap/>
            <w:vAlign w:val="center"/>
          </w:tcPr>
          <w:p w14:paraId="607D8D58">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4BA44FE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799ADA3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44B3374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2A5C1521">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29A35C45">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7B178F44">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79A9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1D3EBEEF">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0B2F873B">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3963A2F3">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2</w:t>
            </w:r>
          </w:p>
        </w:tc>
        <w:tc>
          <w:tcPr>
            <w:tcW w:w="1025" w:type="dxa"/>
            <w:vAlign w:val="center"/>
          </w:tcPr>
          <w:p w14:paraId="3E6F06D0">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2401071302</w:t>
            </w:r>
          </w:p>
        </w:tc>
        <w:tc>
          <w:tcPr>
            <w:tcW w:w="1738" w:type="dxa"/>
            <w:vAlign w:val="center"/>
          </w:tcPr>
          <w:p w14:paraId="44653ECA">
            <w:pPr>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组织胚胎学</w:t>
            </w:r>
          </w:p>
        </w:tc>
        <w:tc>
          <w:tcPr>
            <w:tcW w:w="825" w:type="dxa"/>
            <w:vAlign w:val="center"/>
          </w:tcPr>
          <w:p w14:paraId="7B26B46E">
            <w:pPr>
              <w:widowControl/>
              <w:jc w:val="center"/>
              <w:textAlignment w:val="baseline"/>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B</w:t>
            </w:r>
          </w:p>
        </w:tc>
        <w:tc>
          <w:tcPr>
            <w:tcW w:w="587" w:type="dxa"/>
            <w:vAlign w:val="center"/>
          </w:tcPr>
          <w:p w14:paraId="16E4D321">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6384538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8" w:type="dxa"/>
            <w:gridSpan w:val="2"/>
            <w:noWrap/>
            <w:vAlign w:val="center"/>
          </w:tcPr>
          <w:p w14:paraId="668476B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32</w:t>
            </w:r>
          </w:p>
        </w:tc>
        <w:tc>
          <w:tcPr>
            <w:tcW w:w="550" w:type="dxa"/>
            <w:noWrap/>
            <w:vAlign w:val="center"/>
          </w:tcPr>
          <w:p w14:paraId="02CC5309">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r>
              <w:rPr>
                <w:rFonts w:hint="eastAsia" w:ascii="Times New Roman Regular" w:hAnsi="Times New Roman Regular" w:cs="Times New Roman Regular"/>
                <w:snapToGrid w:val="0"/>
                <w:color w:val="FF0000"/>
                <w:kern w:val="0"/>
                <w:sz w:val="15"/>
                <w:szCs w:val="15"/>
              </w:rPr>
              <w:t>2</w:t>
            </w:r>
          </w:p>
        </w:tc>
        <w:tc>
          <w:tcPr>
            <w:tcW w:w="612" w:type="dxa"/>
            <w:gridSpan w:val="2"/>
            <w:noWrap/>
            <w:vAlign w:val="center"/>
          </w:tcPr>
          <w:p w14:paraId="739A24F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10</w:t>
            </w:r>
          </w:p>
        </w:tc>
        <w:tc>
          <w:tcPr>
            <w:tcW w:w="538" w:type="dxa"/>
            <w:noWrap/>
            <w:vAlign w:val="center"/>
          </w:tcPr>
          <w:p w14:paraId="7B89B189">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7" w:type="dxa"/>
            <w:noWrap/>
            <w:vAlign w:val="center"/>
          </w:tcPr>
          <w:p w14:paraId="6C6CCB6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75" w:type="dxa"/>
            <w:noWrap/>
            <w:vAlign w:val="center"/>
          </w:tcPr>
          <w:p w14:paraId="24C336C2">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noWrap/>
            <w:vAlign w:val="center"/>
          </w:tcPr>
          <w:p w14:paraId="70188751">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780C1C4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03A56800">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7B936EE2">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6211DEB8">
            <w:pPr>
              <w:widowControl/>
              <w:jc w:val="center"/>
              <w:textAlignment w:val="baseline"/>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考试</w:t>
            </w:r>
          </w:p>
        </w:tc>
        <w:tc>
          <w:tcPr>
            <w:tcW w:w="1025" w:type="dxa"/>
            <w:noWrap/>
            <w:vAlign w:val="center"/>
          </w:tcPr>
          <w:p w14:paraId="629A142E">
            <w:pPr>
              <w:widowControl/>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4C0512A9">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5678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7DFB9512">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3792CBF3">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15A6FF39">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3</w:t>
            </w:r>
          </w:p>
        </w:tc>
        <w:tc>
          <w:tcPr>
            <w:tcW w:w="1025" w:type="dxa"/>
            <w:vAlign w:val="center"/>
          </w:tcPr>
          <w:p w14:paraId="4299EE4C">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2401071303</w:t>
            </w:r>
          </w:p>
        </w:tc>
        <w:tc>
          <w:tcPr>
            <w:tcW w:w="1738" w:type="dxa"/>
            <w:vAlign w:val="center"/>
          </w:tcPr>
          <w:p w14:paraId="2657A31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生理学</w:t>
            </w:r>
          </w:p>
        </w:tc>
        <w:tc>
          <w:tcPr>
            <w:tcW w:w="825" w:type="dxa"/>
            <w:vAlign w:val="center"/>
          </w:tcPr>
          <w:p w14:paraId="0B1970A5">
            <w:pPr>
              <w:widowControl/>
              <w:jc w:val="center"/>
              <w:textAlignment w:val="baseline"/>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B</w:t>
            </w:r>
          </w:p>
        </w:tc>
        <w:tc>
          <w:tcPr>
            <w:tcW w:w="587" w:type="dxa"/>
            <w:vAlign w:val="center"/>
          </w:tcPr>
          <w:p w14:paraId="6A032D00">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16E248A5">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8" w:type="dxa"/>
            <w:gridSpan w:val="2"/>
            <w:noWrap/>
            <w:vAlign w:val="center"/>
          </w:tcPr>
          <w:p w14:paraId="0209AE2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54</w:t>
            </w:r>
          </w:p>
        </w:tc>
        <w:tc>
          <w:tcPr>
            <w:tcW w:w="550" w:type="dxa"/>
            <w:noWrap/>
            <w:vAlign w:val="center"/>
          </w:tcPr>
          <w:p w14:paraId="486A90DD">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612" w:type="dxa"/>
            <w:gridSpan w:val="2"/>
            <w:noWrap/>
            <w:vAlign w:val="center"/>
          </w:tcPr>
          <w:p w14:paraId="3B445CCF">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r>
              <w:rPr>
                <w:rFonts w:hint="eastAsia" w:ascii="Times New Roman Regular" w:hAnsi="Times New Roman Regular" w:cs="Times New Roman Regular"/>
                <w:snapToGrid w:val="0"/>
                <w:color w:val="FF0000"/>
                <w:kern w:val="0"/>
                <w:sz w:val="15"/>
                <w:szCs w:val="15"/>
              </w:rPr>
              <w:t>8</w:t>
            </w:r>
          </w:p>
        </w:tc>
        <w:tc>
          <w:tcPr>
            <w:tcW w:w="538" w:type="dxa"/>
            <w:noWrap/>
            <w:vAlign w:val="center"/>
          </w:tcPr>
          <w:p w14:paraId="48A9389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7" w:type="dxa"/>
            <w:noWrap/>
            <w:vAlign w:val="center"/>
          </w:tcPr>
          <w:p w14:paraId="1EED701F">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75" w:type="dxa"/>
            <w:noWrap/>
            <w:vAlign w:val="center"/>
          </w:tcPr>
          <w:p w14:paraId="15F318A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25" w:type="dxa"/>
            <w:noWrap/>
            <w:vAlign w:val="center"/>
          </w:tcPr>
          <w:p w14:paraId="2A0470EB">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076CA318">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6DB97A4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7F94D639">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0BEB4039">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5B0B7364">
            <w:pPr>
              <w:widowControl/>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6156B55E">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6CDB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71CB4D51">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1F6216F0">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1116A811">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4</w:t>
            </w:r>
          </w:p>
        </w:tc>
        <w:tc>
          <w:tcPr>
            <w:tcW w:w="1025" w:type="dxa"/>
            <w:vAlign w:val="center"/>
          </w:tcPr>
          <w:p w14:paraId="2D3A5477">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2401071304</w:t>
            </w:r>
          </w:p>
        </w:tc>
        <w:tc>
          <w:tcPr>
            <w:tcW w:w="1738" w:type="dxa"/>
            <w:vAlign w:val="center"/>
          </w:tcPr>
          <w:p w14:paraId="31C72D3A">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病理学</w:t>
            </w:r>
          </w:p>
        </w:tc>
        <w:tc>
          <w:tcPr>
            <w:tcW w:w="825" w:type="dxa"/>
            <w:vAlign w:val="center"/>
          </w:tcPr>
          <w:p w14:paraId="411ED54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B</w:t>
            </w:r>
          </w:p>
        </w:tc>
        <w:tc>
          <w:tcPr>
            <w:tcW w:w="587" w:type="dxa"/>
            <w:vAlign w:val="center"/>
          </w:tcPr>
          <w:p w14:paraId="56E9AC89">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5D8CDB2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w:t>
            </w:r>
          </w:p>
        </w:tc>
        <w:tc>
          <w:tcPr>
            <w:tcW w:w="588" w:type="dxa"/>
            <w:gridSpan w:val="2"/>
            <w:noWrap/>
            <w:vAlign w:val="center"/>
          </w:tcPr>
          <w:p w14:paraId="7FBF9F9C">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54</w:t>
            </w:r>
          </w:p>
        </w:tc>
        <w:tc>
          <w:tcPr>
            <w:tcW w:w="550" w:type="dxa"/>
            <w:noWrap/>
            <w:vAlign w:val="center"/>
          </w:tcPr>
          <w:p w14:paraId="755B11F7">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w:t>
            </w:r>
            <w:r>
              <w:rPr>
                <w:rFonts w:ascii="Times New Roman Regular" w:hAnsi="Times New Roman Regular" w:cs="Times New Roman Regular"/>
                <w:snapToGrid w:val="0"/>
                <w:color w:val="FF0000"/>
                <w:kern w:val="0"/>
                <w:sz w:val="15"/>
                <w:szCs w:val="15"/>
              </w:rPr>
              <w:t>6</w:t>
            </w:r>
          </w:p>
        </w:tc>
        <w:tc>
          <w:tcPr>
            <w:tcW w:w="612" w:type="dxa"/>
            <w:gridSpan w:val="2"/>
            <w:noWrap/>
            <w:vAlign w:val="center"/>
          </w:tcPr>
          <w:p w14:paraId="41CD18F5">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r>
              <w:rPr>
                <w:rFonts w:hint="eastAsia" w:ascii="Times New Roman Regular" w:hAnsi="Times New Roman Regular" w:cs="Times New Roman Regular"/>
                <w:snapToGrid w:val="0"/>
                <w:color w:val="FF0000"/>
                <w:kern w:val="0"/>
                <w:sz w:val="15"/>
                <w:szCs w:val="15"/>
              </w:rPr>
              <w:t>8</w:t>
            </w:r>
          </w:p>
        </w:tc>
        <w:tc>
          <w:tcPr>
            <w:tcW w:w="538" w:type="dxa"/>
            <w:noWrap/>
            <w:vAlign w:val="center"/>
          </w:tcPr>
          <w:p w14:paraId="74433BF4">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7" w:type="dxa"/>
            <w:noWrap/>
            <w:vAlign w:val="center"/>
          </w:tcPr>
          <w:p w14:paraId="525FEE62">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noWrap/>
            <w:vAlign w:val="center"/>
          </w:tcPr>
          <w:p w14:paraId="4549116C">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hint="eastAsia" w:ascii="Times New Roman Regular" w:hAnsi="Times New Roman Regular" w:cs="Times New Roman Regular"/>
                <w:snapToGrid w:val="0"/>
                <w:color w:val="FF0000"/>
                <w:kern w:val="0"/>
                <w:sz w:val="15"/>
                <w:szCs w:val="15"/>
              </w:rPr>
              <w:t>3</w:t>
            </w:r>
          </w:p>
        </w:tc>
        <w:tc>
          <w:tcPr>
            <w:tcW w:w="525" w:type="dxa"/>
            <w:noWrap/>
            <w:vAlign w:val="center"/>
          </w:tcPr>
          <w:p w14:paraId="1F2E44B0">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4D0DCF5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25D8B179">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051D398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4D34262A">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64A8EF59">
            <w:pPr>
              <w:widowControl/>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3FF31E38">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2BE9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3018D8F4">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4447C4CF">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10560D92">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5</w:t>
            </w:r>
          </w:p>
        </w:tc>
        <w:tc>
          <w:tcPr>
            <w:tcW w:w="1025" w:type="dxa"/>
            <w:vAlign w:val="center"/>
          </w:tcPr>
          <w:p w14:paraId="505361BF">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2401071305</w:t>
            </w:r>
          </w:p>
        </w:tc>
        <w:tc>
          <w:tcPr>
            <w:tcW w:w="1738" w:type="dxa"/>
            <w:vAlign w:val="center"/>
          </w:tcPr>
          <w:p w14:paraId="29D9AFB5">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药理学</w:t>
            </w:r>
          </w:p>
        </w:tc>
        <w:tc>
          <w:tcPr>
            <w:tcW w:w="825" w:type="dxa"/>
            <w:vAlign w:val="center"/>
          </w:tcPr>
          <w:p w14:paraId="1F368BFF">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B</w:t>
            </w:r>
          </w:p>
        </w:tc>
        <w:tc>
          <w:tcPr>
            <w:tcW w:w="587" w:type="dxa"/>
            <w:vAlign w:val="center"/>
          </w:tcPr>
          <w:p w14:paraId="0AA575E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08A9D91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p>
        </w:tc>
        <w:tc>
          <w:tcPr>
            <w:tcW w:w="588" w:type="dxa"/>
            <w:gridSpan w:val="2"/>
            <w:noWrap/>
            <w:vAlign w:val="center"/>
          </w:tcPr>
          <w:p w14:paraId="76FA38F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72</w:t>
            </w:r>
          </w:p>
        </w:tc>
        <w:tc>
          <w:tcPr>
            <w:tcW w:w="550" w:type="dxa"/>
            <w:noWrap/>
            <w:vAlign w:val="center"/>
          </w:tcPr>
          <w:p w14:paraId="786783D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54</w:t>
            </w:r>
          </w:p>
        </w:tc>
        <w:tc>
          <w:tcPr>
            <w:tcW w:w="612" w:type="dxa"/>
            <w:gridSpan w:val="2"/>
            <w:noWrap/>
            <w:vAlign w:val="center"/>
          </w:tcPr>
          <w:p w14:paraId="3639A68C">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r>
              <w:rPr>
                <w:rFonts w:hint="eastAsia" w:ascii="Times New Roman Regular" w:hAnsi="Times New Roman Regular" w:cs="Times New Roman Regular"/>
                <w:snapToGrid w:val="0"/>
                <w:color w:val="FF0000"/>
                <w:kern w:val="0"/>
                <w:sz w:val="15"/>
                <w:szCs w:val="15"/>
              </w:rPr>
              <w:t>8</w:t>
            </w:r>
          </w:p>
        </w:tc>
        <w:tc>
          <w:tcPr>
            <w:tcW w:w="538" w:type="dxa"/>
            <w:noWrap/>
            <w:vAlign w:val="center"/>
          </w:tcPr>
          <w:p w14:paraId="5CB721CC">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noWrap/>
            <w:vAlign w:val="center"/>
          </w:tcPr>
          <w:p w14:paraId="7898803F">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noWrap/>
            <w:vAlign w:val="center"/>
          </w:tcPr>
          <w:p w14:paraId="0D7CFBBB">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noWrap/>
            <w:vAlign w:val="center"/>
          </w:tcPr>
          <w:p w14:paraId="0ED1FEBE">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hint="eastAsia" w:ascii="Times New Roman Regular" w:hAnsi="Times New Roman Regular" w:cs="Times New Roman Regular"/>
                <w:snapToGrid w:val="0"/>
                <w:color w:val="FF0000"/>
                <w:kern w:val="0"/>
                <w:sz w:val="15"/>
                <w:szCs w:val="15"/>
              </w:rPr>
              <w:t>4</w:t>
            </w:r>
          </w:p>
        </w:tc>
        <w:tc>
          <w:tcPr>
            <w:tcW w:w="613" w:type="dxa"/>
            <w:noWrap/>
            <w:vAlign w:val="center"/>
          </w:tcPr>
          <w:p w14:paraId="29266F4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4287CFB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6F392A13">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7F0FFF61">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23C51C68">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5BDF9879">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4488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2D5DC04F">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00A75532">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2E7BFF03">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6</w:t>
            </w:r>
          </w:p>
        </w:tc>
        <w:tc>
          <w:tcPr>
            <w:tcW w:w="1025" w:type="dxa"/>
            <w:vAlign w:val="center"/>
          </w:tcPr>
          <w:p w14:paraId="65F2D122">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2401071306</w:t>
            </w:r>
          </w:p>
        </w:tc>
        <w:tc>
          <w:tcPr>
            <w:tcW w:w="1738" w:type="dxa"/>
            <w:vAlign w:val="center"/>
          </w:tcPr>
          <w:p w14:paraId="2F4DEFCA">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病原生物与免疫学</w:t>
            </w:r>
          </w:p>
        </w:tc>
        <w:tc>
          <w:tcPr>
            <w:tcW w:w="825" w:type="dxa"/>
            <w:vAlign w:val="center"/>
          </w:tcPr>
          <w:p w14:paraId="5BF4DFDD">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B</w:t>
            </w:r>
          </w:p>
        </w:tc>
        <w:tc>
          <w:tcPr>
            <w:tcW w:w="587" w:type="dxa"/>
            <w:vAlign w:val="center"/>
          </w:tcPr>
          <w:p w14:paraId="5C3D0610">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noWrap/>
            <w:vAlign w:val="center"/>
          </w:tcPr>
          <w:p w14:paraId="2C1E796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1.5</w:t>
            </w:r>
          </w:p>
        </w:tc>
        <w:tc>
          <w:tcPr>
            <w:tcW w:w="588" w:type="dxa"/>
            <w:gridSpan w:val="2"/>
            <w:noWrap/>
            <w:vAlign w:val="center"/>
          </w:tcPr>
          <w:p w14:paraId="2824BD0A">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w:t>
            </w:r>
            <w:r>
              <w:rPr>
                <w:rFonts w:ascii="Times New Roman Regular" w:hAnsi="Times New Roman Regular" w:cs="Times New Roman Regular"/>
                <w:snapToGrid w:val="0"/>
                <w:color w:val="FF0000"/>
                <w:kern w:val="0"/>
                <w:sz w:val="15"/>
                <w:szCs w:val="15"/>
              </w:rPr>
              <w:t>6</w:t>
            </w:r>
          </w:p>
        </w:tc>
        <w:tc>
          <w:tcPr>
            <w:tcW w:w="550" w:type="dxa"/>
            <w:noWrap/>
            <w:vAlign w:val="center"/>
          </w:tcPr>
          <w:p w14:paraId="2474E0D5">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w:t>
            </w:r>
            <w:r>
              <w:rPr>
                <w:rFonts w:ascii="Times New Roman Regular" w:hAnsi="Times New Roman Regular" w:cs="Times New Roman Regular"/>
                <w:snapToGrid w:val="0"/>
                <w:color w:val="FF0000"/>
                <w:kern w:val="0"/>
                <w:sz w:val="15"/>
                <w:szCs w:val="15"/>
              </w:rPr>
              <w:t>8</w:t>
            </w:r>
          </w:p>
        </w:tc>
        <w:tc>
          <w:tcPr>
            <w:tcW w:w="612" w:type="dxa"/>
            <w:gridSpan w:val="2"/>
            <w:noWrap/>
            <w:vAlign w:val="center"/>
          </w:tcPr>
          <w:p w14:paraId="32E207B3">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8</w:t>
            </w:r>
          </w:p>
        </w:tc>
        <w:tc>
          <w:tcPr>
            <w:tcW w:w="538" w:type="dxa"/>
            <w:noWrap/>
            <w:vAlign w:val="center"/>
          </w:tcPr>
          <w:p w14:paraId="244E19F9">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7" w:type="dxa"/>
            <w:noWrap/>
            <w:vAlign w:val="center"/>
          </w:tcPr>
          <w:p w14:paraId="634724E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noWrap/>
            <w:vAlign w:val="center"/>
          </w:tcPr>
          <w:p w14:paraId="3B6045CE">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2</w:t>
            </w:r>
          </w:p>
        </w:tc>
        <w:tc>
          <w:tcPr>
            <w:tcW w:w="525" w:type="dxa"/>
            <w:noWrap/>
            <w:vAlign w:val="center"/>
          </w:tcPr>
          <w:p w14:paraId="7762C207">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22BA90B6">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6A4E6DD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5DD95F4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7729C04C">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17C30DB6">
            <w:pPr>
              <w:widowControl/>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30F1BA63">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1A91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387702D9">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48B50DA8">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64D9C32A">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7</w:t>
            </w:r>
          </w:p>
        </w:tc>
        <w:tc>
          <w:tcPr>
            <w:tcW w:w="1025" w:type="dxa"/>
            <w:vAlign w:val="center"/>
          </w:tcPr>
          <w:p w14:paraId="112119FF">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2401071307</w:t>
            </w:r>
          </w:p>
        </w:tc>
        <w:tc>
          <w:tcPr>
            <w:tcW w:w="1738" w:type="dxa"/>
            <w:vAlign w:val="center"/>
          </w:tcPr>
          <w:p w14:paraId="3DEF092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遗传学基础</w:t>
            </w:r>
          </w:p>
        </w:tc>
        <w:tc>
          <w:tcPr>
            <w:tcW w:w="825" w:type="dxa"/>
            <w:vAlign w:val="center"/>
          </w:tcPr>
          <w:p w14:paraId="163EFBE1">
            <w:pPr>
              <w:widowControl/>
              <w:jc w:val="center"/>
              <w:textAlignment w:val="baseline"/>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A</w:t>
            </w:r>
          </w:p>
        </w:tc>
        <w:tc>
          <w:tcPr>
            <w:tcW w:w="587" w:type="dxa"/>
            <w:vAlign w:val="center"/>
          </w:tcPr>
          <w:p w14:paraId="0951B0FF">
            <w:pPr>
              <w:widowControl/>
              <w:jc w:val="center"/>
              <w:textAlignment w:val="baseline"/>
              <w:rPr>
                <w:rFonts w:ascii="Times New Roman Regular" w:hAnsi="Times New Roman Regular" w:cs="Times New Roman Regular"/>
                <w:snapToGrid w:val="0"/>
                <w:kern w:val="0"/>
                <w:sz w:val="15"/>
                <w:szCs w:val="15"/>
                <w:lang w:eastAsia="en-US"/>
              </w:rPr>
            </w:pPr>
          </w:p>
        </w:tc>
        <w:tc>
          <w:tcPr>
            <w:tcW w:w="550" w:type="dxa"/>
            <w:noWrap/>
            <w:vAlign w:val="center"/>
          </w:tcPr>
          <w:p w14:paraId="1DFFDA5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8" w:type="dxa"/>
            <w:gridSpan w:val="2"/>
            <w:noWrap/>
            <w:vAlign w:val="center"/>
          </w:tcPr>
          <w:p w14:paraId="7B67FBD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16</w:t>
            </w:r>
          </w:p>
        </w:tc>
        <w:tc>
          <w:tcPr>
            <w:tcW w:w="550" w:type="dxa"/>
            <w:noWrap/>
            <w:vAlign w:val="center"/>
          </w:tcPr>
          <w:p w14:paraId="5F34745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16</w:t>
            </w:r>
          </w:p>
        </w:tc>
        <w:tc>
          <w:tcPr>
            <w:tcW w:w="612" w:type="dxa"/>
            <w:gridSpan w:val="2"/>
            <w:noWrap/>
            <w:vAlign w:val="center"/>
          </w:tcPr>
          <w:p w14:paraId="7A5F16C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0</w:t>
            </w:r>
          </w:p>
        </w:tc>
        <w:tc>
          <w:tcPr>
            <w:tcW w:w="538" w:type="dxa"/>
            <w:noWrap/>
            <w:vAlign w:val="center"/>
          </w:tcPr>
          <w:p w14:paraId="2CF9917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7" w:type="dxa"/>
            <w:noWrap/>
            <w:vAlign w:val="center"/>
          </w:tcPr>
          <w:p w14:paraId="7D4EF6B8">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1</w:t>
            </w:r>
          </w:p>
        </w:tc>
        <w:tc>
          <w:tcPr>
            <w:tcW w:w="575" w:type="dxa"/>
            <w:noWrap/>
            <w:vAlign w:val="center"/>
          </w:tcPr>
          <w:p w14:paraId="595BE548">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noWrap/>
            <w:vAlign w:val="center"/>
          </w:tcPr>
          <w:p w14:paraId="3577DF7C">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noWrap/>
            <w:vAlign w:val="center"/>
          </w:tcPr>
          <w:p w14:paraId="52C57A3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noWrap/>
            <w:vAlign w:val="center"/>
          </w:tcPr>
          <w:p w14:paraId="7CEDF4C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noWrap/>
            <w:vAlign w:val="center"/>
          </w:tcPr>
          <w:p w14:paraId="4FD478F8">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noWrap/>
            <w:vAlign w:val="center"/>
          </w:tcPr>
          <w:p w14:paraId="2531938B">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noWrap/>
            <w:vAlign w:val="center"/>
          </w:tcPr>
          <w:p w14:paraId="79F5FFFA">
            <w:pPr>
              <w:widowControl/>
              <w:jc w:val="center"/>
              <w:textAlignment w:val="baseline"/>
              <w:rPr>
                <w:rFonts w:ascii="Times New Roman Regular" w:hAnsi="Times New Roman Regular" w:cs="Times New Roman Regular"/>
                <w:b/>
                <w:bCs/>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noWrap/>
            <w:vAlign w:val="center"/>
          </w:tcPr>
          <w:p w14:paraId="6D6A1AC5">
            <w:pPr>
              <w:widowControl/>
              <w:jc w:val="center"/>
              <w:textAlignment w:val="baseline"/>
              <w:rPr>
                <w:rFonts w:ascii="Times New Roman Regular" w:hAnsi="Times New Roman Regular" w:cs="Times New Roman Regular"/>
                <w:b/>
                <w:bCs/>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76DD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6A966C6F">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27CAD982">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2C071B62">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kern w:val="0"/>
                <w:sz w:val="15"/>
                <w:szCs w:val="15"/>
              </w:rPr>
              <w:t>8</w:t>
            </w:r>
          </w:p>
        </w:tc>
        <w:tc>
          <w:tcPr>
            <w:tcW w:w="1025" w:type="dxa"/>
            <w:vAlign w:val="center"/>
          </w:tcPr>
          <w:p w14:paraId="27B23933">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2401071308</w:t>
            </w:r>
          </w:p>
        </w:tc>
        <w:tc>
          <w:tcPr>
            <w:tcW w:w="1738" w:type="dxa"/>
            <w:vAlign w:val="center"/>
          </w:tcPr>
          <w:p w14:paraId="7B490EA6">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助产伦理与法律法规</w:t>
            </w:r>
          </w:p>
        </w:tc>
        <w:tc>
          <w:tcPr>
            <w:tcW w:w="825" w:type="dxa"/>
            <w:vAlign w:val="center"/>
          </w:tcPr>
          <w:p w14:paraId="3CC3EE31">
            <w:pPr>
              <w:widowControl/>
              <w:jc w:val="center"/>
              <w:textAlignment w:val="baseline"/>
              <w:rPr>
                <w:rFonts w:ascii="Times New Roman Regular" w:hAnsi="Times New Roman Regular" w:cs="Times New Roman Regular"/>
                <w:snapToGrid w:val="0"/>
                <w:kern w:val="0"/>
                <w:sz w:val="15"/>
                <w:szCs w:val="15"/>
              </w:rPr>
            </w:pPr>
            <w:r>
              <w:rPr>
                <w:rFonts w:ascii="Times New Roman Regular" w:hAnsi="Times New Roman Regular" w:cs="Times New Roman Regular"/>
                <w:snapToGrid w:val="0"/>
                <w:kern w:val="0"/>
                <w:sz w:val="15"/>
                <w:szCs w:val="15"/>
              </w:rPr>
              <w:t>A</w:t>
            </w:r>
          </w:p>
        </w:tc>
        <w:tc>
          <w:tcPr>
            <w:tcW w:w="587" w:type="dxa"/>
            <w:vAlign w:val="center"/>
          </w:tcPr>
          <w:p w14:paraId="43959941">
            <w:pPr>
              <w:widowControl/>
              <w:jc w:val="center"/>
              <w:textAlignment w:val="baseline"/>
              <w:rPr>
                <w:rFonts w:ascii="Times New Roman Regular" w:hAnsi="Times New Roman Regular" w:cs="Times New Roman Regular"/>
                <w:snapToGrid w:val="0"/>
                <w:kern w:val="0"/>
                <w:sz w:val="15"/>
                <w:szCs w:val="15"/>
                <w:lang w:eastAsia="en-US"/>
              </w:rPr>
            </w:pPr>
          </w:p>
        </w:tc>
        <w:tc>
          <w:tcPr>
            <w:tcW w:w="550" w:type="dxa"/>
            <w:vAlign w:val="center"/>
          </w:tcPr>
          <w:p w14:paraId="5D252914">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8" w:type="dxa"/>
            <w:gridSpan w:val="2"/>
            <w:vAlign w:val="center"/>
          </w:tcPr>
          <w:p w14:paraId="75A5D5A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32</w:t>
            </w:r>
          </w:p>
        </w:tc>
        <w:tc>
          <w:tcPr>
            <w:tcW w:w="550" w:type="dxa"/>
            <w:vAlign w:val="center"/>
          </w:tcPr>
          <w:p w14:paraId="76017AD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32</w:t>
            </w:r>
          </w:p>
        </w:tc>
        <w:tc>
          <w:tcPr>
            <w:tcW w:w="612" w:type="dxa"/>
            <w:gridSpan w:val="2"/>
            <w:vAlign w:val="center"/>
          </w:tcPr>
          <w:p w14:paraId="31D3A0B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0</w:t>
            </w:r>
          </w:p>
        </w:tc>
        <w:tc>
          <w:tcPr>
            <w:tcW w:w="538" w:type="dxa"/>
            <w:vAlign w:val="center"/>
          </w:tcPr>
          <w:p w14:paraId="1ECA69E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7" w:type="dxa"/>
            <w:vAlign w:val="center"/>
          </w:tcPr>
          <w:p w14:paraId="564C697A">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2</w:t>
            </w:r>
          </w:p>
        </w:tc>
        <w:tc>
          <w:tcPr>
            <w:tcW w:w="575" w:type="dxa"/>
            <w:vAlign w:val="center"/>
          </w:tcPr>
          <w:p w14:paraId="4C774283">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163F8996">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vAlign w:val="center"/>
          </w:tcPr>
          <w:p w14:paraId="1E8E0BD9">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4A693AD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4202BD4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7E24BDC2">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6290C1A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6662C99C">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69AE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08" w:type="dxa"/>
            <w:vMerge w:val="continue"/>
            <w:vAlign w:val="center"/>
          </w:tcPr>
          <w:p w14:paraId="242A501D">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0650278E">
            <w:pPr>
              <w:widowControl/>
              <w:jc w:val="center"/>
              <w:textAlignment w:val="baseline"/>
              <w:rPr>
                <w:rFonts w:ascii="Times New Roman Regular" w:hAnsi="Times New Roman Regular" w:cs="Times New Roman Regular"/>
                <w:b/>
                <w:bCs/>
                <w:kern w:val="0"/>
                <w:sz w:val="15"/>
                <w:szCs w:val="15"/>
              </w:rPr>
            </w:pPr>
          </w:p>
        </w:tc>
        <w:tc>
          <w:tcPr>
            <w:tcW w:w="4543" w:type="dxa"/>
            <w:gridSpan w:val="5"/>
            <w:vAlign w:val="center"/>
          </w:tcPr>
          <w:p w14:paraId="4C0A1CD8">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小计</w:t>
            </w:r>
          </w:p>
        </w:tc>
        <w:tc>
          <w:tcPr>
            <w:tcW w:w="550" w:type="dxa"/>
            <w:vAlign w:val="center"/>
          </w:tcPr>
          <w:p w14:paraId="3B01756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20.5</w:t>
            </w:r>
          </w:p>
        </w:tc>
        <w:tc>
          <w:tcPr>
            <w:tcW w:w="588" w:type="dxa"/>
            <w:gridSpan w:val="2"/>
            <w:vAlign w:val="center"/>
          </w:tcPr>
          <w:p w14:paraId="42015EE3">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366</w:t>
            </w:r>
          </w:p>
        </w:tc>
        <w:tc>
          <w:tcPr>
            <w:tcW w:w="550" w:type="dxa"/>
            <w:vAlign w:val="center"/>
          </w:tcPr>
          <w:p w14:paraId="49A1F0F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254</w:t>
            </w:r>
          </w:p>
        </w:tc>
        <w:tc>
          <w:tcPr>
            <w:tcW w:w="612" w:type="dxa"/>
            <w:gridSpan w:val="2"/>
            <w:vAlign w:val="center"/>
          </w:tcPr>
          <w:p w14:paraId="64A6575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112</w:t>
            </w:r>
          </w:p>
        </w:tc>
        <w:tc>
          <w:tcPr>
            <w:tcW w:w="538" w:type="dxa"/>
            <w:vAlign w:val="center"/>
          </w:tcPr>
          <w:p w14:paraId="5C72CC53">
            <w:pPr>
              <w:widowControl/>
              <w:jc w:val="center"/>
              <w:textAlignment w:val="baseline"/>
              <w:rPr>
                <w:rFonts w:ascii="Times New Roman Regular" w:hAnsi="Times New Roman Regular" w:cs="Times New Roman Regular"/>
                <w:snapToGrid w:val="0"/>
                <w:color w:val="FF0000"/>
                <w:kern w:val="0"/>
                <w:sz w:val="15"/>
                <w:szCs w:val="15"/>
              </w:rPr>
            </w:pPr>
          </w:p>
        </w:tc>
        <w:tc>
          <w:tcPr>
            <w:tcW w:w="587" w:type="dxa"/>
            <w:vAlign w:val="center"/>
          </w:tcPr>
          <w:p w14:paraId="3B156CC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10</w:t>
            </w:r>
          </w:p>
        </w:tc>
        <w:tc>
          <w:tcPr>
            <w:tcW w:w="575" w:type="dxa"/>
            <w:vAlign w:val="center"/>
          </w:tcPr>
          <w:p w14:paraId="3FFC272D">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8</w:t>
            </w:r>
          </w:p>
        </w:tc>
        <w:tc>
          <w:tcPr>
            <w:tcW w:w="525" w:type="dxa"/>
            <w:vAlign w:val="center"/>
          </w:tcPr>
          <w:p w14:paraId="4777CB5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p>
        </w:tc>
        <w:tc>
          <w:tcPr>
            <w:tcW w:w="613" w:type="dxa"/>
            <w:vAlign w:val="center"/>
          </w:tcPr>
          <w:p w14:paraId="59C12C03">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0</w:t>
            </w:r>
          </w:p>
        </w:tc>
        <w:tc>
          <w:tcPr>
            <w:tcW w:w="487" w:type="dxa"/>
            <w:vAlign w:val="center"/>
          </w:tcPr>
          <w:p w14:paraId="62C253A4">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38" w:type="dxa"/>
            <w:vAlign w:val="center"/>
          </w:tcPr>
          <w:p w14:paraId="540FB1A3">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791EAC1A">
            <w:pPr>
              <w:widowControl/>
              <w:jc w:val="center"/>
              <w:textAlignment w:val="baseline"/>
              <w:rPr>
                <w:rFonts w:ascii="Times New Roman Regular" w:hAnsi="Times New Roman Regular" w:cs="Times New Roman Regular"/>
                <w:kern w:val="0"/>
                <w:sz w:val="15"/>
                <w:szCs w:val="15"/>
              </w:rPr>
            </w:pPr>
          </w:p>
        </w:tc>
        <w:tc>
          <w:tcPr>
            <w:tcW w:w="1025" w:type="dxa"/>
            <w:vAlign w:val="center"/>
          </w:tcPr>
          <w:p w14:paraId="28BD653F">
            <w:pPr>
              <w:widowControl/>
              <w:jc w:val="center"/>
              <w:textAlignment w:val="baseline"/>
              <w:rPr>
                <w:rFonts w:ascii="Times New Roman Regular" w:hAnsi="Times New Roman Regular" w:cs="Times New Roman Regular"/>
                <w:snapToGrid w:val="0"/>
                <w:kern w:val="0"/>
                <w:sz w:val="15"/>
                <w:szCs w:val="15"/>
              </w:rPr>
            </w:pPr>
          </w:p>
        </w:tc>
        <w:tc>
          <w:tcPr>
            <w:tcW w:w="1322" w:type="dxa"/>
            <w:vAlign w:val="center"/>
          </w:tcPr>
          <w:p w14:paraId="04E1E8D9">
            <w:pPr>
              <w:widowControl/>
              <w:jc w:val="center"/>
              <w:textAlignment w:val="baseline"/>
              <w:rPr>
                <w:rFonts w:ascii="Times New Roman Regular" w:hAnsi="Times New Roman Regular" w:cs="Times New Roman Regular"/>
                <w:snapToGrid w:val="0"/>
                <w:kern w:val="0"/>
                <w:sz w:val="15"/>
                <w:szCs w:val="15"/>
                <w:lang w:eastAsia="en-US"/>
              </w:rPr>
            </w:pPr>
          </w:p>
        </w:tc>
      </w:tr>
      <w:tr w14:paraId="2E25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66914777">
            <w:pPr>
              <w:widowControl/>
              <w:jc w:val="center"/>
              <w:textAlignment w:val="baseline"/>
              <w:rPr>
                <w:rFonts w:ascii="Times New Roman Regular" w:hAnsi="Times New Roman Regular" w:cs="Times New Roman Regular"/>
                <w:color w:val="FF0000"/>
                <w:kern w:val="0"/>
                <w:sz w:val="15"/>
                <w:szCs w:val="15"/>
              </w:rPr>
            </w:pPr>
          </w:p>
        </w:tc>
        <w:tc>
          <w:tcPr>
            <w:tcW w:w="498" w:type="dxa"/>
            <w:vMerge w:val="restart"/>
            <w:vAlign w:val="center"/>
          </w:tcPr>
          <w:p w14:paraId="6E6F8322">
            <w:pPr>
              <w:widowControl/>
              <w:jc w:val="center"/>
              <w:textAlignment w:val="baseline"/>
              <w:rPr>
                <w:rFonts w:ascii="Times New Roman Regular" w:hAnsi="Times New Roman Regular" w:cs="Times New Roman Regular"/>
                <w:b/>
                <w:bCs/>
                <w:kern w:val="0"/>
                <w:sz w:val="15"/>
                <w:szCs w:val="15"/>
              </w:rPr>
            </w:pPr>
          </w:p>
          <w:p w14:paraId="4706A690">
            <w:pPr>
              <w:widowControl/>
              <w:jc w:val="center"/>
              <w:textAlignment w:val="baseline"/>
              <w:rPr>
                <w:rFonts w:ascii="Times New Roman Regular" w:hAnsi="Times New Roman Regular" w:cs="Times New Roman Regular"/>
                <w:b/>
                <w:bCs/>
                <w:kern w:val="0"/>
                <w:sz w:val="15"/>
                <w:szCs w:val="15"/>
              </w:rPr>
            </w:pPr>
          </w:p>
          <w:p w14:paraId="6530BBDA">
            <w:pPr>
              <w:widowControl/>
              <w:jc w:val="center"/>
              <w:textAlignment w:val="baseline"/>
              <w:rPr>
                <w:rFonts w:ascii="Times New Roman Regular" w:hAnsi="Times New Roman Regular" w:cs="Times New Roman Regular"/>
                <w:b/>
                <w:bCs/>
                <w:kern w:val="0"/>
                <w:sz w:val="15"/>
                <w:szCs w:val="15"/>
              </w:rPr>
            </w:pPr>
          </w:p>
          <w:p w14:paraId="19A3765C">
            <w:pPr>
              <w:widowControl/>
              <w:jc w:val="center"/>
              <w:textAlignment w:val="baseline"/>
              <w:rPr>
                <w:rFonts w:ascii="Times New Roman Regular" w:hAnsi="Times New Roman Regular" w:cs="Times New Roman Regular"/>
                <w:b/>
                <w:bCs/>
                <w:kern w:val="0"/>
                <w:sz w:val="15"/>
                <w:szCs w:val="15"/>
              </w:rPr>
            </w:pPr>
            <w:r>
              <w:rPr>
                <w:rFonts w:hint="eastAsia" w:ascii="Times New Roman Regular" w:hAnsi="Times New Roman Regular" w:cs="Times New Roman Regular"/>
                <w:b/>
                <w:bCs/>
                <w:kern w:val="0"/>
                <w:sz w:val="15"/>
                <w:szCs w:val="15"/>
              </w:rPr>
              <w:t>专业核心课</w:t>
            </w:r>
          </w:p>
        </w:tc>
        <w:tc>
          <w:tcPr>
            <w:tcW w:w="368" w:type="dxa"/>
            <w:vAlign w:val="center"/>
          </w:tcPr>
          <w:p w14:paraId="2F006AEF">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1</w:t>
            </w:r>
          </w:p>
        </w:tc>
        <w:tc>
          <w:tcPr>
            <w:tcW w:w="1025" w:type="dxa"/>
            <w:vAlign w:val="center"/>
          </w:tcPr>
          <w:p w14:paraId="3E131F8D">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2401071309</w:t>
            </w:r>
          </w:p>
        </w:tc>
        <w:tc>
          <w:tcPr>
            <w:tcW w:w="1738" w:type="dxa"/>
            <w:vAlign w:val="center"/>
          </w:tcPr>
          <w:p w14:paraId="7EAE3E0F">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健康评估</w:t>
            </w:r>
          </w:p>
        </w:tc>
        <w:tc>
          <w:tcPr>
            <w:tcW w:w="825" w:type="dxa"/>
            <w:vAlign w:val="center"/>
          </w:tcPr>
          <w:p w14:paraId="7D8FBD7B">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0E65179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5746B1BA">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w:t>
            </w:r>
          </w:p>
        </w:tc>
        <w:tc>
          <w:tcPr>
            <w:tcW w:w="588" w:type="dxa"/>
            <w:gridSpan w:val="2"/>
            <w:vAlign w:val="center"/>
          </w:tcPr>
          <w:p w14:paraId="4E1D1D6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54</w:t>
            </w:r>
          </w:p>
        </w:tc>
        <w:tc>
          <w:tcPr>
            <w:tcW w:w="550" w:type="dxa"/>
            <w:vAlign w:val="center"/>
          </w:tcPr>
          <w:p w14:paraId="4DFE341D">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r>
              <w:rPr>
                <w:rFonts w:hint="eastAsia" w:ascii="Times New Roman Regular" w:hAnsi="Times New Roman Regular" w:cs="Times New Roman Regular"/>
                <w:snapToGrid w:val="0"/>
                <w:color w:val="FF0000"/>
                <w:kern w:val="0"/>
                <w:sz w:val="15"/>
                <w:szCs w:val="15"/>
              </w:rPr>
              <w:t>8</w:t>
            </w:r>
          </w:p>
        </w:tc>
        <w:tc>
          <w:tcPr>
            <w:tcW w:w="612" w:type="dxa"/>
            <w:gridSpan w:val="2"/>
            <w:vAlign w:val="center"/>
          </w:tcPr>
          <w:p w14:paraId="2C2216C0">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26</w:t>
            </w:r>
          </w:p>
        </w:tc>
        <w:tc>
          <w:tcPr>
            <w:tcW w:w="538" w:type="dxa"/>
            <w:vAlign w:val="center"/>
          </w:tcPr>
          <w:p w14:paraId="32CF91E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601D0FB3">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55F03C7D">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vAlign w:val="center"/>
          </w:tcPr>
          <w:p w14:paraId="7C4D67EA">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w:t>
            </w:r>
          </w:p>
        </w:tc>
        <w:tc>
          <w:tcPr>
            <w:tcW w:w="613" w:type="dxa"/>
            <w:vAlign w:val="center"/>
          </w:tcPr>
          <w:p w14:paraId="40987A6A">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349CF878">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04F4E3C5">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41D2BDAE">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4CC39021">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057D2C9D">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50A6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676391D5">
            <w:pPr>
              <w:widowControl/>
              <w:jc w:val="center"/>
              <w:textAlignment w:val="baseline"/>
              <w:rPr>
                <w:rFonts w:ascii="Times New Roman Regular" w:hAnsi="Times New Roman Regular" w:cs="Times New Roman Regular"/>
                <w:color w:val="FF0000"/>
                <w:kern w:val="0"/>
                <w:sz w:val="15"/>
                <w:szCs w:val="15"/>
              </w:rPr>
            </w:pPr>
          </w:p>
        </w:tc>
        <w:tc>
          <w:tcPr>
            <w:tcW w:w="498" w:type="dxa"/>
            <w:vMerge w:val="continue"/>
            <w:vAlign w:val="center"/>
          </w:tcPr>
          <w:p w14:paraId="71DE9428">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02E6C56F">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2</w:t>
            </w:r>
          </w:p>
        </w:tc>
        <w:tc>
          <w:tcPr>
            <w:tcW w:w="1025" w:type="dxa"/>
            <w:vAlign w:val="center"/>
          </w:tcPr>
          <w:p w14:paraId="6A30F363">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2401071310</w:t>
            </w:r>
          </w:p>
        </w:tc>
        <w:tc>
          <w:tcPr>
            <w:tcW w:w="1738" w:type="dxa"/>
            <w:vAlign w:val="center"/>
          </w:tcPr>
          <w:p w14:paraId="72F6026B">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基础护理</w:t>
            </w:r>
          </w:p>
        </w:tc>
        <w:tc>
          <w:tcPr>
            <w:tcW w:w="825" w:type="dxa"/>
            <w:vAlign w:val="center"/>
          </w:tcPr>
          <w:p w14:paraId="62C7B17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21EFFFF8">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0F3B897D">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6</w:t>
            </w:r>
          </w:p>
        </w:tc>
        <w:tc>
          <w:tcPr>
            <w:tcW w:w="588" w:type="dxa"/>
            <w:gridSpan w:val="2"/>
            <w:vAlign w:val="center"/>
          </w:tcPr>
          <w:p w14:paraId="7A16435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108</w:t>
            </w:r>
          </w:p>
        </w:tc>
        <w:tc>
          <w:tcPr>
            <w:tcW w:w="550" w:type="dxa"/>
            <w:vAlign w:val="center"/>
          </w:tcPr>
          <w:p w14:paraId="4321827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54</w:t>
            </w:r>
          </w:p>
        </w:tc>
        <w:tc>
          <w:tcPr>
            <w:tcW w:w="612" w:type="dxa"/>
            <w:gridSpan w:val="2"/>
            <w:vAlign w:val="center"/>
          </w:tcPr>
          <w:p w14:paraId="7798169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54</w:t>
            </w:r>
          </w:p>
        </w:tc>
        <w:tc>
          <w:tcPr>
            <w:tcW w:w="538" w:type="dxa"/>
            <w:vAlign w:val="center"/>
          </w:tcPr>
          <w:p w14:paraId="20A720C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7" w:type="dxa"/>
            <w:vAlign w:val="center"/>
          </w:tcPr>
          <w:p w14:paraId="46A24E2F">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5B9E48A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6</w:t>
            </w:r>
          </w:p>
        </w:tc>
        <w:tc>
          <w:tcPr>
            <w:tcW w:w="525" w:type="dxa"/>
            <w:vAlign w:val="center"/>
          </w:tcPr>
          <w:p w14:paraId="6254FD03">
            <w:pPr>
              <w:widowControl/>
              <w:jc w:val="center"/>
              <w:textAlignment w:val="baseline"/>
              <w:rPr>
                <w:rFonts w:ascii="Times New Roman Regular" w:hAnsi="Times New Roman Regular" w:cs="Times New Roman Regular"/>
                <w:snapToGrid w:val="0"/>
                <w:color w:val="FF0000"/>
                <w:kern w:val="0"/>
                <w:sz w:val="15"/>
                <w:szCs w:val="15"/>
              </w:rPr>
            </w:pPr>
          </w:p>
        </w:tc>
        <w:tc>
          <w:tcPr>
            <w:tcW w:w="613" w:type="dxa"/>
            <w:vAlign w:val="center"/>
          </w:tcPr>
          <w:p w14:paraId="717B429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20B6874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1570825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18450B64">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2BD2AF41">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4C9A25BB">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0AD2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196F76D8">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642EF317">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7830A327">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3</w:t>
            </w:r>
          </w:p>
        </w:tc>
        <w:tc>
          <w:tcPr>
            <w:tcW w:w="1025" w:type="dxa"/>
            <w:vAlign w:val="center"/>
          </w:tcPr>
          <w:p w14:paraId="7CEFFB49">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2401071311</w:t>
            </w:r>
          </w:p>
        </w:tc>
        <w:tc>
          <w:tcPr>
            <w:tcW w:w="1738" w:type="dxa"/>
            <w:vAlign w:val="center"/>
          </w:tcPr>
          <w:p w14:paraId="1D8823E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妇女保健与优生优育</w:t>
            </w:r>
          </w:p>
        </w:tc>
        <w:tc>
          <w:tcPr>
            <w:tcW w:w="825" w:type="dxa"/>
            <w:vAlign w:val="center"/>
          </w:tcPr>
          <w:p w14:paraId="0AD6C6B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6C9213E0">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3B11577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p>
        </w:tc>
        <w:tc>
          <w:tcPr>
            <w:tcW w:w="588" w:type="dxa"/>
            <w:gridSpan w:val="2"/>
            <w:vAlign w:val="center"/>
          </w:tcPr>
          <w:p w14:paraId="235510AD">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36</w:t>
            </w:r>
          </w:p>
        </w:tc>
        <w:tc>
          <w:tcPr>
            <w:tcW w:w="550" w:type="dxa"/>
            <w:vAlign w:val="center"/>
          </w:tcPr>
          <w:p w14:paraId="116D894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28</w:t>
            </w:r>
          </w:p>
        </w:tc>
        <w:tc>
          <w:tcPr>
            <w:tcW w:w="612" w:type="dxa"/>
            <w:gridSpan w:val="2"/>
            <w:vAlign w:val="center"/>
          </w:tcPr>
          <w:p w14:paraId="323826C3">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8</w:t>
            </w:r>
          </w:p>
        </w:tc>
        <w:tc>
          <w:tcPr>
            <w:tcW w:w="538" w:type="dxa"/>
            <w:vAlign w:val="center"/>
          </w:tcPr>
          <w:p w14:paraId="2F33C2A2">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6FBE98BD">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7DF68D55">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7698EDB0">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2</w:t>
            </w:r>
          </w:p>
        </w:tc>
        <w:tc>
          <w:tcPr>
            <w:tcW w:w="613" w:type="dxa"/>
            <w:vAlign w:val="center"/>
          </w:tcPr>
          <w:p w14:paraId="63E363D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257AD08E">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739FA50F">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4E8C299C">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72251492">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13930925">
            <w:pPr>
              <w:widowControl/>
              <w:jc w:val="center"/>
              <w:textAlignment w:val="baseline"/>
              <w:rPr>
                <w:rFonts w:ascii="Times New Roman Regular" w:hAnsi="Times New Roman Regular" w:cs="Times New Roman Regular"/>
                <w:snapToGrid w:val="0"/>
                <w:kern w:val="0"/>
                <w:sz w:val="15"/>
                <w:szCs w:val="15"/>
              </w:rPr>
            </w:pPr>
            <w:r>
              <w:rPr>
                <w:rFonts w:hint="eastAsia" w:ascii="宋体" w:hAnsi="宋体" w:eastAsia="宋体" w:cs="宋体"/>
                <w:snapToGrid w:val="0"/>
                <w:color w:val="000000"/>
                <w:kern w:val="0"/>
                <w:sz w:val="15"/>
                <w:szCs w:val="15"/>
              </w:rPr>
              <w:t>岗课赛证融通课1+X产后恢复等级证书</w:t>
            </w:r>
          </w:p>
        </w:tc>
      </w:tr>
      <w:tr w14:paraId="6BBC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4CF8738E">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7275E9C5">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30962CF1">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4</w:t>
            </w:r>
          </w:p>
        </w:tc>
        <w:tc>
          <w:tcPr>
            <w:tcW w:w="1025" w:type="dxa"/>
            <w:vAlign w:val="center"/>
          </w:tcPr>
          <w:p w14:paraId="0C46F57E">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2401071312</w:t>
            </w:r>
          </w:p>
        </w:tc>
        <w:tc>
          <w:tcPr>
            <w:tcW w:w="1738" w:type="dxa"/>
            <w:vAlign w:val="center"/>
          </w:tcPr>
          <w:p w14:paraId="19449162">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助产学</w:t>
            </w:r>
          </w:p>
        </w:tc>
        <w:tc>
          <w:tcPr>
            <w:tcW w:w="825" w:type="dxa"/>
            <w:vAlign w:val="center"/>
          </w:tcPr>
          <w:p w14:paraId="768A0F53">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297AE23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6A45CDA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p>
        </w:tc>
        <w:tc>
          <w:tcPr>
            <w:tcW w:w="588" w:type="dxa"/>
            <w:gridSpan w:val="2"/>
            <w:vAlign w:val="center"/>
          </w:tcPr>
          <w:p w14:paraId="12F009F7">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72</w:t>
            </w:r>
          </w:p>
        </w:tc>
        <w:tc>
          <w:tcPr>
            <w:tcW w:w="550" w:type="dxa"/>
            <w:vAlign w:val="center"/>
          </w:tcPr>
          <w:p w14:paraId="1DBB1157">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612" w:type="dxa"/>
            <w:gridSpan w:val="2"/>
            <w:vAlign w:val="center"/>
          </w:tcPr>
          <w:p w14:paraId="2C94EA75">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538" w:type="dxa"/>
            <w:vAlign w:val="center"/>
          </w:tcPr>
          <w:p w14:paraId="67F358A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7D9CE9D0">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07C2C707">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565A11C3">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vAlign w:val="center"/>
          </w:tcPr>
          <w:p w14:paraId="586844D9">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5</w:t>
            </w:r>
          </w:p>
        </w:tc>
        <w:tc>
          <w:tcPr>
            <w:tcW w:w="487" w:type="dxa"/>
            <w:vAlign w:val="center"/>
          </w:tcPr>
          <w:p w14:paraId="33261EF6">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587E8CF2">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09F207FE">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25295A3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3E76B9A3">
            <w:pPr>
              <w:widowControl/>
              <w:spacing w:line="240" w:lineRule="exact"/>
              <w:jc w:val="center"/>
              <w:textAlignment w:val="baseline"/>
              <w:rPr>
                <w:rFonts w:ascii="Times New Roman Regular" w:hAnsi="Times New Roman Regular" w:cs="Times New Roman Regular"/>
                <w:snapToGrid w:val="0"/>
                <w:kern w:val="0"/>
                <w:sz w:val="15"/>
                <w:szCs w:val="15"/>
              </w:rPr>
            </w:pPr>
            <w:r>
              <w:rPr>
                <w:rFonts w:hint="eastAsia" w:ascii="宋体" w:hAnsi="宋体" w:eastAsia="宋体" w:cs="宋体"/>
                <w:snapToGrid w:val="0"/>
                <w:color w:val="000000"/>
                <w:kern w:val="0"/>
                <w:sz w:val="15"/>
                <w:szCs w:val="15"/>
              </w:rPr>
              <w:t>岗课赛证融通课1+X产后恢复等级证书</w:t>
            </w:r>
          </w:p>
        </w:tc>
      </w:tr>
      <w:tr w14:paraId="203B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365DB460">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43DD90FB">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260FB950">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5</w:t>
            </w:r>
          </w:p>
        </w:tc>
        <w:tc>
          <w:tcPr>
            <w:tcW w:w="1025" w:type="dxa"/>
            <w:vAlign w:val="center"/>
          </w:tcPr>
          <w:p w14:paraId="4444FA85">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2401071313</w:t>
            </w:r>
          </w:p>
        </w:tc>
        <w:tc>
          <w:tcPr>
            <w:tcW w:w="1738" w:type="dxa"/>
            <w:vAlign w:val="center"/>
          </w:tcPr>
          <w:p w14:paraId="254B8C98">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妇科护理</w:t>
            </w:r>
          </w:p>
        </w:tc>
        <w:tc>
          <w:tcPr>
            <w:tcW w:w="825" w:type="dxa"/>
            <w:vAlign w:val="center"/>
          </w:tcPr>
          <w:p w14:paraId="5E5D799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430F4012">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3B19C9A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8" w:type="dxa"/>
            <w:gridSpan w:val="2"/>
            <w:vAlign w:val="center"/>
          </w:tcPr>
          <w:p w14:paraId="675AFB9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72</w:t>
            </w:r>
          </w:p>
        </w:tc>
        <w:tc>
          <w:tcPr>
            <w:tcW w:w="550" w:type="dxa"/>
            <w:vAlign w:val="center"/>
          </w:tcPr>
          <w:p w14:paraId="2871BDF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612" w:type="dxa"/>
            <w:gridSpan w:val="2"/>
            <w:vAlign w:val="center"/>
          </w:tcPr>
          <w:p w14:paraId="2E91BA3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538" w:type="dxa"/>
            <w:vAlign w:val="center"/>
          </w:tcPr>
          <w:p w14:paraId="27A0E79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62E1FE2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12E0C829">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546B8F21">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4</w:t>
            </w:r>
          </w:p>
        </w:tc>
        <w:tc>
          <w:tcPr>
            <w:tcW w:w="613" w:type="dxa"/>
            <w:vAlign w:val="center"/>
          </w:tcPr>
          <w:p w14:paraId="3D5ED4B5">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7A12F6E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4497AD67">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09E41107">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0D6DED66">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4D3909D7">
            <w:pPr>
              <w:widowControl/>
              <w:spacing w:line="240" w:lineRule="exact"/>
              <w:jc w:val="center"/>
              <w:textAlignment w:val="baseline"/>
              <w:rPr>
                <w:rFonts w:ascii="Times New Roman Regular" w:hAnsi="Times New Roman Regular" w:cs="Times New Roman Regular"/>
                <w:snapToGrid w:val="0"/>
                <w:kern w:val="0"/>
                <w:sz w:val="15"/>
                <w:szCs w:val="15"/>
              </w:rPr>
            </w:pPr>
            <w:r>
              <w:rPr>
                <w:rFonts w:hint="eastAsia" w:ascii="宋体" w:hAnsi="宋体" w:eastAsia="宋体" w:cs="宋体"/>
                <w:snapToGrid w:val="0"/>
                <w:color w:val="000000"/>
                <w:kern w:val="0"/>
                <w:sz w:val="15"/>
                <w:szCs w:val="15"/>
              </w:rPr>
              <w:t>岗课赛证融通课1+X产后恢复等级证书</w:t>
            </w:r>
          </w:p>
        </w:tc>
      </w:tr>
      <w:tr w14:paraId="3A37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221B55B7">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0DB407A1">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4E955D2A">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6</w:t>
            </w:r>
          </w:p>
        </w:tc>
        <w:tc>
          <w:tcPr>
            <w:tcW w:w="1025" w:type="dxa"/>
            <w:vAlign w:val="center"/>
          </w:tcPr>
          <w:p w14:paraId="5323FE81">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2401071314</w:t>
            </w:r>
          </w:p>
        </w:tc>
        <w:tc>
          <w:tcPr>
            <w:tcW w:w="1738" w:type="dxa"/>
            <w:vAlign w:val="center"/>
          </w:tcPr>
          <w:p w14:paraId="26E78A6F">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内科护理</w:t>
            </w:r>
          </w:p>
        </w:tc>
        <w:tc>
          <w:tcPr>
            <w:tcW w:w="825" w:type="dxa"/>
            <w:vAlign w:val="center"/>
          </w:tcPr>
          <w:p w14:paraId="1BB6898F">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44C8067F">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48ADFDE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r>
              <w:rPr>
                <w:rFonts w:ascii="Times New Roman Regular" w:hAnsi="Times New Roman Regular" w:cs="Times New Roman Regular"/>
                <w:snapToGrid w:val="0"/>
                <w:color w:val="FF0000"/>
                <w:kern w:val="0"/>
                <w:sz w:val="15"/>
                <w:szCs w:val="15"/>
              </w:rPr>
              <w:t>5</w:t>
            </w:r>
          </w:p>
        </w:tc>
        <w:tc>
          <w:tcPr>
            <w:tcW w:w="588" w:type="dxa"/>
            <w:gridSpan w:val="2"/>
            <w:vAlign w:val="center"/>
          </w:tcPr>
          <w:p w14:paraId="55F2FAA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84</w:t>
            </w:r>
          </w:p>
        </w:tc>
        <w:tc>
          <w:tcPr>
            <w:tcW w:w="550" w:type="dxa"/>
            <w:vAlign w:val="center"/>
          </w:tcPr>
          <w:p w14:paraId="6586FA83">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42</w:t>
            </w:r>
          </w:p>
        </w:tc>
        <w:tc>
          <w:tcPr>
            <w:tcW w:w="612" w:type="dxa"/>
            <w:gridSpan w:val="2"/>
            <w:vAlign w:val="center"/>
          </w:tcPr>
          <w:p w14:paraId="06455A9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42</w:t>
            </w:r>
          </w:p>
        </w:tc>
        <w:tc>
          <w:tcPr>
            <w:tcW w:w="538" w:type="dxa"/>
            <w:vAlign w:val="center"/>
          </w:tcPr>
          <w:p w14:paraId="2DB22FDF">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27E35B00">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5826D26F">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6463D872">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vAlign w:val="center"/>
          </w:tcPr>
          <w:p w14:paraId="65736B5F">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6</w:t>
            </w:r>
          </w:p>
        </w:tc>
        <w:tc>
          <w:tcPr>
            <w:tcW w:w="487" w:type="dxa"/>
            <w:vAlign w:val="center"/>
          </w:tcPr>
          <w:p w14:paraId="17EB132D">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304B5BE6">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56114305">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6F45070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462CA809">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62A4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7325BB60">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09925514">
            <w:pPr>
              <w:widowControl/>
              <w:jc w:val="center"/>
              <w:textAlignment w:val="baseline"/>
              <w:rPr>
                <w:rFonts w:ascii="Times New Roman Regular" w:hAnsi="Times New Roman Regular" w:cs="Times New Roman Regular"/>
                <w:kern w:val="0"/>
                <w:sz w:val="15"/>
                <w:szCs w:val="15"/>
              </w:rPr>
            </w:pPr>
          </w:p>
        </w:tc>
        <w:tc>
          <w:tcPr>
            <w:tcW w:w="368" w:type="dxa"/>
            <w:vAlign w:val="center"/>
          </w:tcPr>
          <w:p w14:paraId="4DD695D7">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7</w:t>
            </w:r>
          </w:p>
        </w:tc>
        <w:tc>
          <w:tcPr>
            <w:tcW w:w="1025" w:type="dxa"/>
            <w:vAlign w:val="center"/>
          </w:tcPr>
          <w:p w14:paraId="3C3F2E13">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2401071315</w:t>
            </w:r>
          </w:p>
        </w:tc>
        <w:tc>
          <w:tcPr>
            <w:tcW w:w="1738" w:type="dxa"/>
            <w:vAlign w:val="center"/>
          </w:tcPr>
          <w:p w14:paraId="5ED767F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外科护理</w:t>
            </w:r>
          </w:p>
        </w:tc>
        <w:tc>
          <w:tcPr>
            <w:tcW w:w="825" w:type="dxa"/>
            <w:vAlign w:val="center"/>
          </w:tcPr>
          <w:p w14:paraId="08BD53F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624BED25">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15D5954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w:t>
            </w:r>
            <w:r>
              <w:rPr>
                <w:rFonts w:ascii="Times New Roman Regular" w:hAnsi="Times New Roman Regular" w:cs="Times New Roman Regular"/>
                <w:snapToGrid w:val="0"/>
                <w:color w:val="FF0000"/>
                <w:kern w:val="0"/>
                <w:sz w:val="15"/>
                <w:szCs w:val="15"/>
              </w:rPr>
              <w:t>5</w:t>
            </w:r>
          </w:p>
        </w:tc>
        <w:tc>
          <w:tcPr>
            <w:tcW w:w="588" w:type="dxa"/>
            <w:gridSpan w:val="2"/>
            <w:vAlign w:val="center"/>
          </w:tcPr>
          <w:p w14:paraId="3DCCDA20">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84</w:t>
            </w:r>
          </w:p>
        </w:tc>
        <w:tc>
          <w:tcPr>
            <w:tcW w:w="550" w:type="dxa"/>
            <w:vAlign w:val="center"/>
          </w:tcPr>
          <w:p w14:paraId="76D8D7D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42</w:t>
            </w:r>
          </w:p>
        </w:tc>
        <w:tc>
          <w:tcPr>
            <w:tcW w:w="612" w:type="dxa"/>
            <w:gridSpan w:val="2"/>
            <w:vAlign w:val="center"/>
          </w:tcPr>
          <w:p w14:paraId="77DD2141">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42</w:t>
            </w:r>
          </w:p>
        </w:tc>
        <w:tc>
          <w:tcPr>
            <w:tcW w:w="538" w:type="dxa"/>
            <w:vAlign w:val="center"/>
          </w:tcPr>
          <w:p w14:paraId="7951A5D5">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snapToGrid w:val="0"/>
                <w:color w:val="FF0000"/>
                <w:kern w:val="0"/>
                <w:sz w:val="15"/>
                <w:szCs w:val="15"/>
              </w:rPr>
              <w:t>4</w:t>
            </w:r>
          </w:p>
        </w:tc>
        <w:tc>
          <w:tcPr>
            <w:tcW w:w="587" w:type="dxa"/>
            <w:vAlign w:val="center"/>
          </w:tcPr>
          <w:p w14:paraId="4C53D9E2">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47DA9688">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27CDBAAC">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613" w:type="dxa"/>
            <w:vAlign w:val="center"/>
          </w:tcPr>
          <w:p w14:paraId="1A7F151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6</w:t>
            </w:r>
          </w:p>
        </w:tc>
        <w:tc>
          <w:tcPr>
            <w:tcW w:w="487" w:type="dxa"/>
            <w:vAlign w:val="center"/>
          </w:tcPr>
          <w:p w14:paraId="18595E44">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378205AF">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1220E025">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rPr>
              <w:t>考试</w:t>
            </w:r>
          </w:p>
        </w:tc>
        <w:tc>
          <w:tcPr>
            <w:tcW w:w="1025" w:type="dxa"/>
            <w:vAlign w:val="center"/>
          </w:tcPr>
          <w:p w14:paraId="1243AF8E">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49B29255">
            <w:pPr>
              <w:widowControl/>
              <w:jc w:val="center"/>
              <w:textAlignment w:val="baseline"/>
              <w:rPr>
                <w:rFonts w:ascii="Times New Roman Regular" w:hAnsi="Times New Roman Regular" w:cs="Times New Roman Regular"/>
                <w:snapToGrid w:val="0"/>
                <w:kern w:val="0"/>
                <w:sz w:val="15"/>
                <w:szCs w:val="15"/>
                <w:lang w:eastAsia="en-US"/>
              </w:rPr>
            </w:pPr>
            <w:r>
              <w:rPr>
                <w:rFonts w:hint="eastAsia" w:ascii="宋体" w:hAnsi="宋体" w:eastAsia="宋体" w:cs="宋体"/>
                <w:snapToGrid w:val="0"/>
                <w:color w:val="000000"/>
                <w:kern w:val="0"/>
                <w:sz w:val="15"/>
                <w:szCs w:val="15"/>
              </w:rPr>
              <w:t>岗课赛证融通课</w:t>
            </w:r>
          </w:p>
        </w:tc>
      </w:tr>
      <w:tr w14:paraId="0E71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dxa"/>
            <w:vMerge w:val="continue"/>
            <w:vAlign w:val="center"/>
          </w:tcPr>
          <w:p w14:paraId="61857B34">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58D45D78">
            <w:pPr>
              <w:widowControl/>
              <w:jc w:val="center"/>
              <w:textAlignment w:val="baseline"/>
              <w:rPr>
                <w:rFonts w:ascii="Times New Roman Regular" w:hAnsi="Times New Roman Regular" w:cs="Times New Roman Regular"/>
                <w:b/>
                <w:bCs/>
                <w:kern w:val="0"/>
                <w:sz w:val="15"/>
                <w:szCs w:val="15"/>
              </w:rPr>
            </w:pPr>
          </w:p>
        </w:tc>
        <w:tc>
          <w:tcPr>
            <w:tcW w:w="368" w:type="dxa"/>
            <w:vAlign w:val="center"/>
          </w:tcPr>
          <w:p w14:paraId="6612ADCB">
            <w:pPr>
              <w:widowControl/>
              <w:jc w:val="center"/>
              <w:textAlignment w:val="baseline"/>
              <w:rPr>
                <w:rFonts w:ascii="Times New Roman Regular" w:hAnsi="Times New Roman Regular" w:cs="Times New Roman Regular"/>
                <w:snapToGrid w:val="0"/>
                <w:kern w:val="0"/>
                <w:sz w:val="15"/>
                <w:szCs w:val="15"/>
              </w:rPr>
            </w:pPr>
            <w:r>
              <w:rPr>
                <w:rFonts w:hint="eastAsia" w:ascii="Times New Roman Regular" w:hAnsi="Times New Roman Regular" w:cs="Times New Roman Regular"/>
                <w:snapToGrid w:val="0"/>
                <w:kern w:val="0"/>
                <w:sz w:val="15"/>
                <w:szCs w:val="15"/>
              </w:rPr>
              <w:t>8</w:t>
            </w:r>
          </w:p>
        </w:tc>
        <w:tc>
          <w:tcPr>
            <w:tcW w:w="1025" w:type="dxa"/>
            <w:vAlign w:val="center"/>
          </w:tcPr>
          <w:p w14:paraId="75A21F7B">
            <w:pPr>
              <w:widowControl/>
              <w:jc w:val="center"/>
              <w:textAlignment w:val="center"/>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2401071316</w:t>
            </w:r>
          </w:p>
        </w:tc>
        <w:tc>
          <w:tcPr>
            <w:tcW w:w="1738" w:type="dxa"/>
            <w:vAlign w:val="center"/>
          </w:tcPr>
          <w:p w14:paraId="679EB09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儿科护理</w:t>
            </w:r>
          </w:p>
        </w:tc>
        <w:tc>
          <w:tcPr>
            <w:tcW w:w="825" w:type="dxa"/>
            <w:vAlign w:val="center"/>
          </w:tcPr>
          <w:p w14:paraId="4DEA457C">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lang w:eastAsia="en-US"/>
              </w:rPr>
              <w:t>B</w:t>
            </w:r>
          </w:p>
        </w:tc>
        <w:tc>
          <w:tcPr>
            <w:tcW w:w="587" w:type="dxa"/>
            <w:vAlign w:val="center"/>
          </w:tcPr>
          <w:p w14:paraId="2F7886B5">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是</w:t>
            </w:r>
          </w:p>
        </w:tc>
        <w:tc>
          <w:tcPr>
            <w:tcW w:w="550" w:type="dxa"/>
            <w:vAlign w:val="center"/>
          </w:tcPr>
          <w:p w14:paraId="3DD48D5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8" w:type="dxa"/>
            <w:gridSpan w:val="2"/>
            <w:vAlign w:val="center"/>
          </w:tcPr>
          <w:p w14:paraId="1E403128">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72</w:t>
            </w:r>
          </w:p>
        </w:tc>
        <w:tc>
          <w:tcPr>
            <w:tcW w:w="550" w:type="dxa"/>
            <w:vAlign w:val="center"/>
          </w:tcPr>
          <w:p w14:paraId="1FAA957D">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612" w:type="dxa"/>
            <w:gridSpan w:val="2"/>
            <w:vAlign w:val="center"/>
          </w:tcPr>
          <w:p w14:paraId="6E359A9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36</w:t>
            </w:r>
          </w:p>
        </w:tc>
        <w:tc>
          <w:tcPr>
            <w:tcW w:w="538" w:type="dxa"/>
            <w:vAlign w:val="center"/>
          </w:tcPr>
          <w:p w14:paraId="1978D6A5">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4BCF438B">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75" w:type="dxa"/>
            <w:vAlign w:val="center"/>
          </w:tcPr>
          <w:p w14:paraId="695F0FE6">
            <w:pPr>
              <w:widowControl/>
              <w:jc w:val="center"/>
              <w:textAlignment w:val="baseline"/>
              <w:rPr>
                <w:rFonts w:ascii="Times New Roman Regular" w:hAnsi="Times New Roman Regular" w:cs="Times New Roman Regular"/>
                <w:snapToGrid w:val="0"/>
                <w:color w:val="FF0000"/>
                <w:kern w:val="0"/>
                <w:sz w:val="15"/>
                <w:szCs w:val="15"/>
                <w:highlight w:val="yellow"/>
              </w:rPr>
            </w:pPr>
          </w:p>
        </w:tc>
        <w:tc>
          <w:tcPr>
            <w:tcW w:w="525" w:type="dxa"/>
            <w:vAlign w:val="center"/>
          </w:tcPr>
          <w:p w14:paraId="7EF1D3AD">
            <w:pPr>
              <w:widowControl/>
              <w:jc w:val="center"/>
              <w:textAlignment w:val="baseline"/>
              <w:rPr>
                <w:rFonts w:ascii="Times New Roman Regular" w:hAnsi="Times New Roman Regular" w:cs="Times New Roman Regular"/>
                <w:snapToGrid w:val="0"/>
                <w:color w:val="FF0000"/>
                <w:kern w:val="0"/>
                <w:sz w:val="15"/>
                <w:szCs w:val="15"/>
                <w:highlight w:val="yellow"/>
              </w:rPr>
            </w:pPr>
            <w:r>
              <w:rPr>
                <w:rFonts w:ascii="Times New Roman Regular" w:hAnsi="Times New Roman Regular" w:cs="Times New Roman Regular"/>
                <w:snapToGrid w:val="0"/>
                <w:color w:val="FF0000"/>
                <w:kern w:val="0"/>
                <w:sz w:val="15"/>
                <w:szCs w:val="15"/>
              </w:rPr>
              <w:t>4</w:t>
            </w:r>
          </w:p>
        </w:tc>
        <w:tc>
          <w:tcPr>
            <w:tcW w:w="613" w:type="dxa"/>
            <w:vAlign w:val="center"/>
          </w:tcPr>
          <w:p w14:paraId="1E528DFC">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487" w:type="dxa"/>
            <w:vAlign w:val="center"/>
          </w:tcPr>
          <w:p w14:paraId="601DB305">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38" w:type="dxa"/>
            <w:vAlign w:val="center"/>
          </w:tcPr>
          <w:p w14:paraId="6E69A2AD">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6592BB36">
            <w:pPr>
              <w:widowControl/>
              <w:jc w:val="center"/>
              <w:textAlignment w:val="baseline"/>
              <w:rPr>
                <w:rFonts w:ascii="Times New Roman Regular" w:hAnsi="Times New Roman Regular" w:cs="Times New Roman Regular"/>
                <w:kern w:val="0"/>
                <w:sz w:val="15"/>
                <w:szCs w:val="15"/>
                <w:lang w:eastAsia="en-US"/>
              </w:rPr>
            </w:pPr>
            <w:r>
              <w:rPr>
                <w:rFonts w:ascii="Times New Roman Regular" w:hAnsi="Times New Roman Regular" w:cs="Times New Roman Regular"/>
                <w:kern w:val="0"/>
                <w:sz w:val="15"/>
                <w:szCs w:val="15"/>
                <w:lang w:eastAsia="en-US"/>
              </w:rPr>
              <w:t>考试</w:t>
            </w:r>
          </w:p>
        </w:tc>
        <w:tc>
          <w:tcPr>
            <w:tcW w:w="1025" w:type="dxa"/>
            <w:vAlign w:val="center"/>
          </w:tcPr>
          <w:p w14:paraId="4924E3E7">
            <w:pPr>
              <w:widowControl/>
              <w:jc w:val="center"/>
              <w:textAlignment w:val="baseline"/>
              <w:rPr>
                <w:rFonts w:ascii="Times New Roman Regular" w:hAnsi="Times New Roman Regular" w:cs="Times New Roman Regular"/>
                <w:snapToGrid w:val="0"/>
                <w:kern w:val="0"/>
                <w:sz w:val="15"/>
                <w:szCs w:val="15"/>
                <w:lang w:eastAsia="en-US"/>
              </w:rPr>
            </w:pPr>
            <w:r>
              <w:rPr>
                <w:rFonts w:ascii="Times New Roman Regular" w:hAnsi="Times New Roman Regular" w:cs="Times New Roman Regular"/>
                <w:snapToGrid w:val="0"/>
                <w:kern w:val="0"/>
                <w:sz w:val="15"/>
                <w:szCs w:val="15"/>
              </w:rPr>
              <w:t>医学健康系</w:t>
            </w:r>
          </w:p>
        </w:tc>
        <w:tc>
          <w:tcPr>
            <w:tcW w:w="1322" w:type="dxa"/>
            <w:vAlign w:val="center"/>
          </w:tcPr>
          <w:p w14:paraId="2747F43B">
            <w:pPr>
              <w:widowControl/>
              <w:spacing w:line="240" w:lineRule="exact"/>
              <w:jc w:val="center"/>
              <w:textAlignment w:val="baseline"/>
              <w:rPr>
                <w:rFonts w:ascii="Times New Roman Regular" w:hAnsi="Times New Roman Regular" w:cs="Times New Roman Regular"/>
                <w:snapToGrid w:val="0"/>
                <w:kern w:val="0"/>
                <w:sz w:val="15"/>
                <w:szCs w:val="15"/>
              </w:rPr>
            </w:pPr>
            <w:r>
              <w:rPr>
                <w:rFonts w:hint="eastAsia" w:ascii="宋体" w:hAnsi="宋体" w:eastAsia="宋体" w:cs="宋体"/>
                <w:snapToGrid w:val="0"/>
                <w:color w:val="000000"/>
                <w:kern w:val="0"/>
                <w:sz w:val="15"/>
                <w:szCs w:val="15"/>
              </w:rPr>
              <w:t>岗课赛证融通课1+X产后恢复等级证书</w:t>
            </w:r>
          </w:p>
        </w:tc>
      </w:tr>
      <w:tr w14:paraId="67B1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08" w:type="dxa"/>
            <w:vMerge w:val="continue"/>
            <w:vAlign w:val="center"/>
          </w:tcPr>
          <w:p w14:paraId="27666F37">
            <w:pPr>
              <w:widowControl/>
              <w:jc w:val="center"/>
              <w:textAlignment w:val="baseline"/>
              <w:rPr>
                <w:rFonts w:ascii="Times New Roman Regular" w:hAnsi="Times New Roman Regular" w:cs="Times New Roman Regular"/>
                <w:kern w:val="0"/>
                <w:sz w:val="15"/>
                <w:szCs w:val="15"/>
              </w:rPr>
            </w:pPr>
          </w:p>
        </w:tc>
        <w:tc>
          <w:tcPr>
            <w:tcW w:w="498" w:type="dxa"/>
            <w:vMerge w:val="continue"/>
            <w:vAlign w:val="center"/>
          </w:tcPr>
          <w:p w14:paraId="1FC55432">
            <w:pPr>
              <w:widowControl/>
              <w:jc w:val="center"/>
              <w:textAlignment w:val="baseline"/>
              <w:rPr>
                <w:rFonts w:ascii="Times New Roman Regular" w:hAnsi="Times New Roman Regular" w:cs="Times New Roman Regular"/>
                <w:b/>
                <w:bCs/>
                <w:kern w:val="0"/>
                <w:sz w:val="15"/>
                <w:szCs w:val="15"/>
              </w:rPr>
            </w:pPr>
          </w:p>
        </w:tc>
        <w:tc>
          <w:tcPr>
            <w:tcW w:w="4543" w:type="dxa"/>
            <w:gridSpan w:val="5"/>
            <w:vAlign w:val="center"/>
          </w:tcPr>
          <w:p w14:paraId="703BB30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小计</w:t>
            </w:r>
          </w:p>
        </w:tc>
        <w:tc>
          <w:tcPr>
            <w:tcW w:w="550" w:type="dxa"/>
            <w:vAlign w:val="center"/>
          </w:tcPr>
          <w:p w14:paraId="3D4F8AC7">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32</w:t>
            </w:r>
          </w:p>
        </w:tc>
        <w:tc>
          <w:tcPr>
            <w:tcW w:w="588" w:type="dxa"/>
            <w:gridSpan w:val="2"/>
            <w:vAlign w:val="center"/>
          </w:tcPr>
          <w:p w14:paraId="2F8BC48B">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582</w:t>
            </w:r>
          </w:p>
        </w:tc>
        <w:tc>
          <w:tcPr>
            <w:tcW w:w="550" w:type="dxa"/>
            <w:vAlign w:val="center"/>
          </w:tcPr>
          <w:p w14:paraId="1FFFD09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302</w:t>
            </w:r>
          </w:p>
        </w:tc>
        <w:tc>
          <w:tcPr>
            <w:tcW w:w="612" w:type="dxa"/>
            <w:gridSpan w:val="2"/>
            <w:vAlign w:val="center"/>
          </w:tcPr>
          <w:p w14:paraId="33F18D91">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280</w:t>
            </w:r>
          </w:p>
        </w:tc>
        <w:tc>
          <w:tcPr>
            <w:tcW w:w="538" w:type="dxa"/>
            <w:vAlign w:val="center"/>
          </w:tcPr>
          <w:p w14:paraId="54D0B84F">
            <w:pPr>
              <w:widowControl/>
              <w:jc w:val="center"/>
              <w:textAlignment w:val="baseline"/>
              <w:rPr>
                <w:rFonts w:ascii="Times New Roman Regular" w:hAnsi="Times New Roman Regular" w:cs="Times New Roman Regular"/>
                <w:snapToGrid w:val="0"/>
                <w:color w:val="FF0000"/>
                <w:kern w:val="0"/>
                <w:sz w:val="15"/>
                <w:szCs w:val="15"/>
              </w:rPr>
            </w:pPr>
          </w:p>
        </w:tc>
        <w:tc>
          <w:tcPr>
            <w:tcW w:w="587" w:type="dxa"/>
            <w:vAlign w:val="center"/>
          </w:tcPr>
          <w:p w14:paraId="663B973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0</w:t>
            </w:r>
          </w:p>
        </w:tc>
        <w:tc>
          <w:tcPr>
            <w:tcW w:w="575" w:type="dxa"/>
            <w:vAlign w:val="center"/>
          </w:tcPr>
          <w:p w14:paraId="17254E7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6</w:t>
            </w:r>
          </w:p>
        </w:tc>
        <w:tc>
          <w:tcPr>
            <w:tcW w:w="525" w:type="dxa"/>
            <w:vAlign w:val="center"/>
          </w:tcPr>
          <w:p w14:paraId="0D3FB5CC">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13</w:t>
            </w:r>
          </w:p>
        </w:tc>
        <w:tc>
          <w:tcPr>
            <w:tcW w:w="613" w:type="dxa"/>
            <w:vAlign w:val="center"/>
          </w:tcPr>
          <w:p w14:paraId="602E1E0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17</w:t>
            </w:r>
          </w:p>
        </w:tc>
        <w:tc>
          <w:tcPr>
            <w:tcW w:w="487" w:type="dxa"/>
            <w:vAlign w:val="center"/>
          </w:tcPr>
          <w:p w14:paraId="644331AF">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38" w:type="dxa"/>
            <w:vAlign w:val="center"/>
          </w:tcPr>
          <w:p w14:paraId="00D5EE6E">
            <w:pPr>
              <w:widowControl/>
              <w:jc w:val="center"/>
              <w:textAlignment w:val="baseline"/>
              <w:rPr>
                <w:rFonts w:ascii="Times New Roman Regular" w:hAnsi="Times New Roman Regular" w:cs="Times New Roman Regular"/>
                <w:snapToGrid w:val="0"/>
                <w:color w:val="FF0000"/>
                <w:kern w:val="0"/>
                <w:sz w:val="15"/>
                <w:szCs w:val="15"/>
                <w:highlight w:val="yellow"/>
                <w:lang w:eastAsia="en-US"/>
              </w:rPr>
            </w:pPr>
          </w:p>
        </w:tc>
        <w:tc>
          <w:tcPr>
            <w:tcW w:w="550" w:type="dxa"/>
            <w:vAlign w:val="center"/>
          </w:tcPr>
          <w:p w14:paraId="2A289BFF">
            <w:pPr>
              <w:widowControl/>
              <w:jc w:val="center"/>
              <w:textAlignment w:val="baseline"/>
              <w:rPr>
                <w:rFonts w:ascii="Times New Roman Regular" w:hAnsi="Times New Roman Regular" w:cs="Times New Roman Regular"/>
                <w:kern w:val="0"/>
                <w:sz w:val="15"/>
                <w:szCs w:val="15"/>
                <w:lang w:eastAsia="en-US"/>
              </w:rPr>
            </w:pPr>
          </w:p>
        </w:tc>
        <w:tc>
          <w:tcPr>
            <w:tcW w:w="1025" w:type="dxa"/>
            <w:vAlign w:val="center"/>
          </w:tcPr>
          <w:p w14:paraId="72F55BA7">
            <w:pPr>
              <w:widowControl/>
              <w:jc w:val="center"/>
              <w:textAlignment w:val="baseline"/>
              <w:rPr>
                <w:rFonts w:ascii="Times New Roman Regular" w:hAnsi="Times New Roman Regular" w:cs="Times New Roman Regular"/>
                <w:snapToGrid w:val="0"/>
                <w:kern w:val="0"/>
                <w:sz w:val="15"/>
                <w:szCs w:val="15"/>
              </w:rPr>
            </w:pPr>
          </w:p>
        </w:tc>
        <w:tc>
          <w:tcPr>
            <w:tcW w:w="1322" w:type="dxa"/>
            <w:vAlign w:val="center"/>
          </w:tcPr>
          <w:p w14:paraId="49CA0F17">
            <w:pPr>
              <w:widowControl/>
              <w:jc w:val="center"/>
              <w:textAlignment w:val="baseline"/>
              <w:rPr>
                <w:rFonts w:ascii="Times New Roman Regular" w:hAnsi="Times New Roman Regular" w:cs="Times New Roman Regular"/>
                <w:snapToGrid w:val="0"/>
                <w:kern w:val="0"/>
                <w:sz w:val="15"/>
                <w:szCs w:val="15"/>
                <w:lang w:eastAsia="en-US"/>
              </w:rPr>
            </w:pPr>
          </w:p>
        </w:tc>
      </w:tr>
      <w:tr w14:paraId="7464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28263CA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restart"/>
            <w:vAlign w:val="center"/>
          </w:tcPr>
          <w:p w14:paraId="5DF22571">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b/>
                <w:bCs/>
                <w:color w:val="000000" w:themeColor="text1"/>
                <w:kern w:val="0"/>
                <w:sz w:val="15"/>
                <w:szCs w:val="15"/>
                <w14:textFill>
                  <w14:solidFill>
                    <w14:schemeClr w14:val="tx1"/>
                  </w14:solidFill>
                </w14:textFill>
              </w:rPr>
              <w:t>专业拓展课</w:t>
            </w:r>
          </w:p>
        </w:tc>
        <w:tc>
          <w:tcPr>
            <w:tcW w:w="368" w:type="dxa"/>
            <w:vAlign w:val="center"/>
          </w:tcPr>
          <w:p w14:paraId="2D93382B">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1</w:t>
            </w:r>
          </w:p>
        </w:tc>
        <w:tc>
          <w:tcPr>
            <w:tcW w:w="1025" w:type="dxa"/>
            <w:vAlign w:val="center"/>
          </w:tcPr>
          <w:p w14:paraId="03DE947A">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2401072301</w:t>
            </w:r>
          </w:p>
        </w:tc>
        <w:tc>
          <w:tcPr>
            <w:tcW w:w="1738" w:type="dxa"/>
            <w:vAlign w:val="center"/>
          </w:tcPr>
          <w:p w14:paraId="0CF2D16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妇幼营养</w:t>
            </w:r>
          </w:p>
        </w:tc>
        <w:tc>
          <w:tcPr>
            <w:tcW w:w="825" w:type="dxa"/>
            <w:vAlign w:val="center"/>
          </w:tcPr>
          <w:p w14:paraId="5A584863">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B</w:t>
            </w:r>
          </w:p>
        </w:tc>
        <w:tc>
          <w:tcPr>
            <w:tcW w:w="587" w:type="dxa"/>
            <w:vAlign w:val="center"/>
          </w:tcPr>
          <w:p w14:paraId="07DDF45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是</w:t>
            </w:r>
          </w:p>
        </w:tc>
        <w:tc>
          <w:tcPr>
            <w:tcW w:w="550" w:type="dxa"/>
            <w:vAlign w:val="center"/>
          </w:tcPr>
          <w:p w14:paraId="68F3FA3C">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588" w:type="dxa"/>
            <w:gridSpan w:val="2"/>
            <w:vAlign w:val="center"/>
          </w:tcPr>
          <w:p w14:paraId="72D3ABF5">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36</w:t>
            </w:r>
          </w:p>
        </w:tc>
        <w:tc>
          <w:tcPr>
            <w:tcW w:w="550" w:type="dxa"/>
            <w:vAlign w:val="center"/>
          </w:tcPr>
          <w:p w14:paraId="3D78BFE1">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30</w:t>
            </w:r>
          </w:p>
        </w:tc>
        <w:tc>
          <w:tcPr>
            <w:tcW w:w="612" w:type="dxa"/>
            <w:gridSpan w:val="2"/>
            <w:vAlign w:val="center"/>
          </w:tcPr>
          <w:p w14:paraId="5C65E78A">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6</w:t>
            </w:r>
          </w:p>
        </w:tc>
        <w:tc>
          <w:tcPr>
            <w:tcW w:w="538" w:type="dxa"/>
            <w:vAlign w:val="center"/>
          </w:tcPr>
          <w:p w14:paraId="4C7079F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1202E01B">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135C1F36">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50262552">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613" w:type="dxa"/>
            <w:vAlign w:val="center"/>
          </w:tcPr>
          <w:p w14:paraId="6272984C">
            <w:pPr>
              <w:widowControl/>
              <w:jc w:val="center"/>
              <w:textAlignment w:val="baseline"/>
              <w:rPr>
                <w:rFonts w:ascii="Times New Roman Regular" w:hAnsi="Times New Roman Regular" w:cs="Times New Roman Regular"/>
                <w:color w:val="FF0000"/>
                <w:kern w:val="0"/>
                <w:sz w:val="15"/>
                <w:szCs w:val="15"/>
              </w:rPr>
            </w:pPr>
          </w:p>
        </w:tc>
        <w:tc>
          <w:tcPr>
            <w:tcW w:w="487" w:type="dxa"/>
            <w:vAlign w:val="center"/>
          </w:tcPr>
          <w:p w14:paraId="61498FD2">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5E1F60ED">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74D644A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5B15A63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6896987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397C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40B426D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5A4311D8">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5A108274">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2</w:t>
            </w:r>
          </w:p>
        </w:tc>
        <w:tc>
          <w:tcPr>
            <w:tcW w:w="1025" w:type="dxa"/>
            <w:vAlign w:val="center"/>
          </w:tcPr>
          <w:p w14:paraId="46698710">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2401072302</w:t>
            </w:r>
          </w:p>
        </w:tc>
        <w:tc>
          <w:tcPr>
            <w:tcW w:w="1738" w:type="dxa"/>
            <w:vAlign w:val="center"/>
          </w:tcPr>
          <w:p w14:paraId="596F525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助产心理学</w:t>
            </w:r>
          </w:p>
        </w:tc>
        <w:tc>
          <w:tcPr>
            <w:tcW w:w="825" w:type="dxa"/>
            <w:vAlign w:val="center"/>
          </w:tcPr>
          <w:p w14:paraId="1EB7CD0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B</w:t>
            </w:r>
          </w:p>
        </w:tc>
        <w:tc>
          <w:tcPr>
            <w:tcW w:w="587" w:type="dxa"/>
            <w:vAlign w:val="center"/>
          </w:tcPr>
          <w:p w14:paraId="0C410FB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是</w:t>
            </w:r>
          </w:p>
        </w:tc>
        <w:tc>
          <w:tcPr>
            <w:tcW w:w="550" w:type="dxa"/>
            <w:vAlign w:val="center"/>
          </w:tcPr>
          <w:p w14:paraId="37056DBF">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588" w:type="dxa"/>
            <w:gridSpan w:val="2"/>
            <w:vAlign w:val="center"/>
          </w:tcPr>
          <w:p w14:paraId="6650190B">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36</w:t>
            </w:r>
          </w:p>
        </w:tc>
        <w:tc>
          <w:tcPr>
            <w:tcW w:w="550" w:type="dxa"/>
            <w:vAlign w:val="center"/>
          </w:tcPr>
          <w:p w14:paraId="29DDA0FA">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32</w:t>
            </w:r>
          </w:p>
        </w:tc>
        <w:tc>
          <w:tcPr>
            <w:tcW w:w="612" w:type="dxa"/>
            <w:gridSpan w:val="2"/>
            <w:vAlign w:val="center"/>
          </w:tcPr>
          <w:p w14:paraId="36755277">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4</w:t>
            </w:r>
          </w:p>
        </w:tc>
        <w:tc>
          <w:tcPr>
            <w:tcW w:w="538" w:type="dxa"/>
            <w:vAlign w:val="center"/>
          </w:tcPr>
          <w:p w14:paraId="4DE9692F">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color w:val="FF0000"/>
                <w:kern w:val="0"/>
                <w:sz w:val="15"/>
                <w:szCs w:val="15"/>
              </w:rPr>
              <w:t>3</w:t>
            </w:r>
          </w:p>
        </w:tc>
        <w:tc>
          <w:tcPr>
            <w:tcW w:w="587" w:type="dxa"/>
            <w:vAlign w:val="center"/>
          </w:tcPr>
          <w:p w14:paraId="0E7514A2">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3CA53530">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28F63DF8">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613" w:type="dxa"/>
            <w:vAlign w:val="center"/>
          </w:tcPr>
          <w:p w14:paraId="09B40A2B">
            <w:pPr>
              <w:widowControl/>
              <w:jc w:val="center"/>
              <w:textAlignment w:val="baseline"/>
              <w:rPr>
                <w:rFonts w:ascii="Times New Roman Regular" w:hAnsi="Times New Roman Regular" w:cs="Times New Roman Regular"/>
                <w:color w:val="FF0000"/>
                <w:kern w:val="0"/>
                <w:sz w:val="15"/>
                <w:szCs w:val="15"/>
              </w:rPr>
            </w:pPr>
          </w:p>
        </w:tc>
        <w:tc>
          <w:tcPr>
            <w:tcW w:w="487" w:type="dxa"/>
            <w:vAlign w:val="center"/>
          </w:tcPr>
          <w:p w14:paraId="5AF6DA80">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4B295A42">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0C78763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045ACB9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2A41CDA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5702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71AC31B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75FB2C8A">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3FE890DC">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3</w:t>
            </w:r>
          </w:p>
        </w:tc>
        <w:tc>
          <w:tcPr>
            <w:tcW w:w="1025" w:type="dxa"/>
            <w:vAlign w:val="center"/>
          </w:tcPr>
          <w:p w14:paraId="580A22F5">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2401072303</w:t>
            </w:r>
          </w:p>
        </w:tc>
        <w:tc>
          <w:tcPr>
            <w:tcW w:w="1738" w:type="dxa"/>
            <w:vAlign w:val="center"/>
          </w:tcPr>
          <w:p w14:paraId="17EC057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人际沟通</w:t>
            </w:r>
          </w:p>
        </w:tc>
        <w:tc>
          <w:tcPr>
            <w:tcW w:w="825" w:type="dxa"/>
            <w:vAlign w:val="center"/>
          </w:tcPr>
          <w:p w14:paraId="5499A43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B</w:t>
            </w:r>
          </w:p>
        </w:tc>
        <w:tc>
          <w:tcPr>
            <w:tcW w:w="587" w:type="dxa"/>
            <w:vAlign w:val="center"/>
          </w:tcPr>
          <w:p w14:paraId="253E3FA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是</w:t>
            </w:r>
          </w:p>
        </w:tc>
        <w:tc>
          <w:tcPr>
            <w:tcW w:w="550" w:type="dxa"/>
            <w:vAlign w:val="center"/>
          </w:tcPr>
          <w:p w14:paraId="601CC9CD">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p>
        </w:tc>
        <w:tc>
          <w:tcPr>
            <w:tcW w:w="588" w:type="dxa"/>
            <w:gridSpan w:val="2"/>
            <w:vAlign w:val="center"/>
          </w:tcPr>
          <w:p w14:paraId="4B769909">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16</w:t>
            </w:r>
          </w:p>
        </w:tc>
        <w:tc>
          <w:tcPr>
            <w:tcW w:w="550" w:type="dxa"/>
            <w:vAlign w:val="center"/>
          </w:tcPr>
          <w:p w14:paraId="1FD9C6C3">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12</w:t>
            </w:r>
          </w:p>
        </w:tc>
        <w:tc>
          <w:tcPr>
            <w:tcW w:w="612" w:type="dxa"/>
            <w:gridSpan w:val="2"/>
            <w:vAlign w:val="center"/>
          </w:tcPr>
          <w:p w14:paraId="00AAEE2D">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4</w:t>
            </w:r>
          </w:p>
        </w:tc>
        <w:tc>
          <w:tcPr>
            <w:tcW w:w="538" w:type="dxa"/>
            <w:vAlign w:val="center"/>
          </w:tcPr>
          <w:p w14:paraId="387FE4D4">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w:t>
            </w:r>
          </w:p>
        </w:tc>
        <w:tc>
          <w:tcPr>
            <w:tcW w:w="587" w:type="dxa"/>
            <w:vAlign w:val="center"/>
          </w:tcPr>
          <w:p w14:paraId="1D7A6080">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p>
        </w:tc>
        <w:tc>
          <w:tcPr>
            <w:tcW w:w="575" w:type="dxa"/>
            <w:vAlign w:val="center"/>
          </w:tcPr>
          <w:p w14:paraId="7AD4D860">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527DDED3">
            <w:pPr>
              <w:widowControl/>
              <w:jc w:val="center"/>
              <w:textAlignment w:val="baseline"/>
              <w:rPr>
                <w:rFonts w:ascii="Times New Roman Regular" w:hAnsi="Times New Roman Regular" w:cs="Times New Roman Regular"/>
                <w:color w:val="FF0000"/>
                <w:kern w:val="0"/>
                <w:sz w:val="15"/>
                <w:szCs w:val="15"/>
              </w:rPr>
            </w:pPr>
          </w:p>
        </w:tc>
        <w:tc>
          <w:tcPr>
            <w:tcW w:w="613" w:type="dxa"/>
            <w:vAlign w:val="center"/>
          </w:tcPr>
          <w:p w14:paraId="41DA198C">
            <w:pPr>
              <w:widowControl/>
              <w:jc w:val="center"/>
              <w:textAlignment w:val="baseline"/>
              <w:rPr>
                <w:rFonts w:ascii="Times New Roman Regular" w:hAnsi="Times New Roman Regular" w:cs="Times New Roman Regular"/>
                <w:color w:val="FF0000"/>
                <w:kern w:val="0"/>
                <w:sz w:val="15"/>
                <w:szCs w:val="15"/>
              </w:rPr>
            </w:pPr>
          </w:p>
        </w:tc>
        <w:tc>
          <w:tcPr>
            <w:tcW w:w="487" w:type="dxa"/>
            <w:vAlign w:val="center"/>
          </w:tcPr>
          <w:p w14:paraId="6712E1FB">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5A743705">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376F96A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4EF45F3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0FF577D5">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55E54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2332FAD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75CD0302">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54F950D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4</w:t>
            </w:r>
          </w:p>
        </w:tc>
        <w:tc>
          <w:tcPr>
            <w:tcW w:w="1025" w:type="dxa"/>
            <w:vAlign w:val="center"/>
          </w:tcPr>
          <w:p w14:paraId="7B9E741C">
            <w:pPr>
              <w:widowControl/>
              <w:jc w:val="center"/>
              <w:textAlignment w:val="center"/>
              <w:rPr>
                <w:rFonts w:ascii="Times New Roman Regular" w:hAnsi="Times New Roman Regular" w:cs="Times New Roman Regular"/>
                <w:b/>
                <w:bCs/>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2401072304</w:t>
            </w:r>
          </w:p>
        </w:tc>
        <w:tc>
          <w:tcPr>
            <w:tcW w:w="1738" w:type="dxa"/>
            <w:vAlign w:val="center"/>
          </w:tcPr>
          <w:p w14:paraId="08D93EA0">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急危重症护理</w:t>
            </w:r>
          </w:p>
        </w:tc>
        <w:tc>
          <w:tcPr>
            <w:tcW w:w="825" w:type="dxa"/>
            <w:vAlign w:val="center"/>
          </w:tcPr>
          <w:p w14:paraId="11443BB2">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B</w:t>
            </w:r>
          </w:p>
        </w:tc>
        <w:tc>
          <w:tcPr>
            <w:tcW w:w="587" w:type="dxa"/>
            <w:vAlign w:val="center"/>
          </w:tcPr>
          <w:p w14:paraId="01B2DEA7">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是</w:t>
            </w:r>
          </w:p>
        </w:tc>
        <w:tc>
          <w:tcPr>
            <w:tcW w:w="550" w:type="dxa"/>
            <w:vAlign w:val="center"/>
          </w:tcPr>
          <w:p w14:paraId="46146EFB">
            <w:pPr>
              <w:widowControl/>
              <w:jc w:val="center"/>
              <w:textAlignment w:val="baseline"/>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1.5</w:t>
            </w:r>
          </w:p>
        </w:tc>
        <w:tc>
          <w:tcPr>
            <w:tcW w:w="588" w:type="dxa"/>
            <w:gridSpan w:val="2"/>
            <w:vAlign w:val="center"/>
          </w:tcPr>
          <w:p w14:paraId="18F26383">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26</w:t>
            </w:r>
          </w:p>
        </w:tc>
        <w:tc>
          <w:tcPr>
            <w:tcW w:w="550" w:type="dxa"/>
            <w:vAlign w:val="center"/>
          </w:tcPr>
          <w:p w14:paraId="25E05848">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18</w:t>
            </w:r>
          </w:p>
        </w:tc>
        <w:tc>
          <w:tcPr>
            <w:tcW w:w="612" w:type="dxa"/>
            <w:gridSpan w:val="2"/>
            <w:vAlign w:val="center"/>
          </w:tcPr>
          <w:p w14:paraId="2AA784C5">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8</w:t>
            </w:r>
          </w:p>
        </w:tc>
        <w:tc>
          <w:tcPr>
            <w:tcW w:w="538" w:type="dxa"/>
            <w:vAlign w:val="center"/>
          </w:tcPr>
          <w:p w14:paraId="779D3F6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669610FB">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261660CD">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438C565D">
            <w:pPr>
              <w:widowControl/>
              <w:jc w:val="center"/>
              <w:textAlignment w:val="baseline"/>
              <w:rPr>
                <w:rFonts w:ascii="Times New Roman Regular" w:hAnsi="Times New Roman Regular" w:cs="Times New Roman Regular"/>
                <w:color w:val="FF0000"/>
                <w:kern w:val="0"/>
                <w:sz w:val="15"/>
                <w:szCs w:val="15"/>
              </w:rPr>
            </w:pPr>
          </w:p>
        </w:tc>
        <w:tc>
          <w:tcPr>
            <w:tcW w:w="613" w:type="dxa"/>
            <w:vAlign w:val="center"/>
          </w:tcPr>
          <w:p w14:paraId="79DA08F8">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487" w:type="dxa"/>
            <w:vAlign w:val="center"/>
          </w:tcPr>
          <w:p w14:paraId="3C971478">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0AF91B89">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11A2056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0FB50CF8">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2FBF3872">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3679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58475625">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43C0B869">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536F6E5B">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5</w:t>
            </w:r>
          </w:p>
        </w:tc>
        <w:tc>
          <w:tcPr>
            <w:tcW w:w="1025" w:type="dxa"/>
            <w:vAlign w:val="center"/>
          </w:tcPr>
          <w:p w14:paraId="74E98D92">
            <w:pPr>
              <w:widowControl/>
              <w:jc w:val="center"/>
              <w:textAlignment w:val="center"/>
              <w:rPr>
                <w:rFonts w:ascii="Times New Roman Regular" w:hAnsi="Times New Roman Regular" w:cs="Times New Roman Regular"/>
                <w:b/>
                <w:bCs/>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2401072305</w:t>
            </w:r>
          </w:p>
        </w:tc>
        <w:tc>
          <w:tcPr>
            <w:tcW w:w="1738" w:type="dxa"/>
            <w:vAlign w:val="center"/>
          </w:tcPr>
          <w:p w14:paraId="3EE90530">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社区护理</w:t>
            </w:r>
          </w:p>
        </w:tc>
        <w:tc>
          <w:tcPr>
            <w:tcW w:w="825" w:type="dxa"/>
            <w:vAlign w:val="center"/>
          </w:tcPr>
          <w:p w14:paraId="0C78D2B0">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B</w:t>
            </w:r>
          </w:p>
        </w:tc>
        <w:tc>
          <w:tcPr>
            <w:tcW w:w="587" w:type="dxa"/>
            <w:vAlign w:val="center"/>
          </w:tcPr>
          <w:p w14:paraId="12377206">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是</w:t>
            </w:r>
          </w:p>
        </w:tc>
        <w:tc>
          <w:tcPr>
            <w:tcW w:w="550" w:type="dxa"/>
            <w:vAlign w:val="center"/>
          </w:tcPr>
          <w:p w14:paraId="741DF99D">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588" w:type="dxa"/>
            <w:gridSpan w:val="2"/>
            <w:vAlign w:val="center"/>
          </w:tcPr>
          <w:p w14:paraId="3CFDE709">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36</w:t>
            </w:r>
          </w:p>
        </w:tc>
        <w:tc>
          <w:tcPr>
            <w:tcW w:w="550" w:type="dxa"/>
            <w:vAlign w:val="center"/>
          </w:tcPr>
          <w:p w14:paraId="7395066E">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30</w:t>
            </w:r>
          </w:p>
        </w:tc>
        <w:tc>
          <w:tcPr>
            <w:tcW w:w="612" w:type="dxa"/>
            <w:gridSpan w:val="2"/>
            <w:vAlign w:val="center"/>
          </w:tcPr>
          <w:p w14:paraId="372492B6">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6</w:t>
            </w:r>
          </w:p>
        </w:tc>
        <w:tc>
          <w:tcPr>
            <w:tcW w:w="538" w:type="dxa"/>
            <w:vAlign w:val="center"/>
          </w:tcPr>
          <w:p w14:paraId="111D279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3</w:t>
            </w:r>
          </w:p>
        </w:tc>
        <w:tc>
          <w:tcPr>
            <w:tcW w:w="587" w:type="dxa"/>
            <w:vAlign w:val="center"/>
          </w:tcPr>
          <w:p w14:paraId="268371D1">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1BB222BD">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1BEB6EE6">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613" w:type="dxa"/>
            <w:vAlign w:val="center"/>
          </w:tcPr>
          <w:p w14:paraId="320A36E9">
            <w:pPr>
              <w:widowControl/>
              <w:jc w:val="center"/>
              <w:textAlignment w:val="baseline"/>
              <w:rPr>
                <w:rFonts w:ascii="Times New Roman Regular" w:hAnsi="Times New Roman Regular" w:cs="Times New Roman Regular"/>
                <w:color w:val="FF0000"/>
                <w:kern w:val="0"/>
                <w:sz w:val="15"/>
                <w:szCs w:val="15"/>
              </w:rPr>
            </w:pPr>
          </w:p>
        </w:tc>
        <w:tc>
          <w:tcPr>
            <w:tcW w:w="487" w:type="dxa"/>
            <w:vAlign w:val="center"/>
          </w:tcPr>
          <w:p w14:paraId="4CE95BD1">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2F742C3B">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16D19BF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025925FB">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3112BA1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6D60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7ED7AF9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3378DFB8">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3F2B6CF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6</w:t>
            </w:r>
          </w:p>
        </w:tc>
        <w:tc>
          <w:tcPr>
            <w:tcW w:w="1025" w:type="dxa"/>
            <w:vAlign w:val="center"/>
          </w:tcPr>
          <w:p w14:paraId="0000E2E8">
            <w:pPr>
              <w:widowControl/>
              <w:jc w:val="center"/>
              <w:textAlignment w:val="center"/>
              <w:rPr>
                <w:rFonts w:ascii="Times New Roman Regular" w:hAnsi="Times New Roman Regular" w:cs="Times New Roman Regular"/>
                <w:b/>
                <w:bCs/>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2401072306</w:t>
            </w:r>
          </w:p>
        </w:tc>
        <w:tc>
          <w:tcPr>
            <w:tcW w:w="1738" w:type="dxa"/>
            <w:vAlign w:val="center"/>
          </w:tcPr>
          <w:p w14:paraId="3D0D8C36">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传染病护理</w:t>
            </w:r>
          </w:p>
        </w:tc>
        <w:tc>
          <w:tcPr>
            <w:tcW w:w="825" w:type="dxa"/>
            <w:vAlign w:val="center"/>
          </w:tcPr>
          <w:p w14:paraId="4BC8DAB8">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B</w:t>
            </w:r>
          </w:p>
        </w:tc>
        <w:tc>
          <w:tcPr>
            <w:tcW w:w="587" w:type="dxa"/>
            <w:vAlign w:val="center"/>
          </w:tcPr>
          <w:p w14:paraId="737BAA12">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是</w:t>
            </w:r>
          </w:p>
        </w:tc>
        <w:tc>
          <w:tcPr>
            <w:tcW w:w="550" w:type="dxa"/>
            <w:vAlign w:val="center"/>
          </w:tcPr>
          <w:p w14:paraId="6A385D96">
            <w:pPr>
              <w:widowControl/>
              <w:jc w:val="center"/>
              <w:textAlignment w:val="baseline"/>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1.5</w:t>
            </w:r>
          </w:p>
        </w:tc>
        <w:tc>
          <w:tcPr>
            <w:tcW w:w="588" w:type="dxa"/>
            <w:gridSpan w:val="2"/>
            <w:vAlign w:val="center"/>
          </w:tcPr>
          <w:p w14:paraId="0F6B36CF">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26</w:t>
            </w:r>
          </w:p>
        </w:tc>
        <w:tc>
          <w:tcPr>
            <w:tcW w:w="550" w:type="dxa"/>
            <w:vAlign w:val="center"/>
          </w:tcPr>
          <w:p w14:paraId="1F226B95">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20</w:t>
            </w:r>
          </w:p>
        </w:tc>
        <w:tc>
          <w:tcPr>
            <w:tcW w:w="612" w:type="dxa"/>
            <w:gridSpan w:val="2"/>
            <w:vAlign w:val="center"/>
          </w:tcPr>
          <w:p w14:paraId="0685F871">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6</w:t>
            </w:r>
          </w:p>
        </w:tc>
        <w:tc>
          <w:tcPr>
            <w:tcW w:w="538" w:type="dxa"/>
            <w:vAlign w:val="center"/>
          </w:tcPr>
          <w:p w14:paraId="5C98BB33">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6A527D8C">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79A764E2">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25D62A10">
            <w:pPr>
              <w:widowControl/>
              <w:jc w:val="center"/>
              <w:textAlignment w:val="baseline"/>
              <w:rPr>
                <w:rFonts w:ascii="Times New Roman Regular" w:hAnsi="Times New Roman Regular" w:cs="Times New Roman Regular"/>
                <w:color w:val="FF0000"/>
                <w:kern w:val="0"/>
                <w:sz w:val="15"/>
                <w:szCs w:val="15"/>
              </w:rPr>
            </w:pPr>
          </w:p>
        </w:tc>
        <w:tc>
          <w:tcPr>
            <w:tcW w:w="613" w:type="dxa"/>
            <w:vAlign w:val="center"/>
          </w:tcPr>
          <w:p w14:paraId="24187A50">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487" w:type="dxa"/>
            <w:vAlign w:val="center"/>
          </w:tcPr>
          <w:p w14:paraId="5A190203">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0C6F1AB7">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1D6087F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1B4DE6E1">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169F03C8">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43E2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367526A4">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47583E6A">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1F5F445F">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7</w:t>
            </w:r>
          </w:p>
        </w:tc>
        <w:tc>
          <w:tcPr>
            <w:tcW w:w="1025" w:type="dxa"/>
            <w:vAlign w:val="center"/>
          </w:tcPr>
          <w:p w14:paraId="24CEBE84">
            <w:pPr>
              <w:widowControl/>
              <w:jc w:val="center"/>
              <w:textAlignment w:val="center"/>
              <w:rPr>
                <w:rFonts w:ascii="Times New Roman Regular" w:hAnsi="Times New Roman Regular" w:cs="Times New Roman Regular"/>
                <w:b/>
                <w:bCs/>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2401072307</w:t>
            </w:r>
          </w:p>
        </w:tc>
        <w:tc>
          <w:tcPr>
            <w:tcW w:w="1738" w:type="dxa"/>
            <w:vAlign w:val="center"/>
          </w:tcPr>
          <w:p w14:paraId="2A6F84CD">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精神科护理学</w:t>
            </w:r>
          </w:p>
        </w:tc>
        <w:tc>
          <w:tcPr>
            <w:tcW w:w="825" w:type="dxa"/>
            <w:vAlign w:val="center"/>
          </w:tcPr>
          <w:p w14:paraId="134684D1">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B</w:t>
            </w:r>
          </w:p>
        </w:tc>
        <w:tc>
          <w:tcPr>
            <w:tcW w:w="587" w:type="dxa"/>
            <w:vAlign w:val="center"/>
          </w:tcPr>
          <w:p w14:paraId="1361FF53">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是</w:t>
            </w:r>
          </w:p>
        </w:tc>
        <w:tc>
          <w:tcPr>
            <w:tcW w:w="550" w:type="dxa"/>
            <w:vAlign w:val="center"/>
          </w:tcPr>
          <w:p w14:paraId="318CCBE0">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p>
        </w:tc>
        <w:tc>
          <w:tcPr>
            <w:tcW w:w="588" w:type="dxa"/>
            <w:gridSpan w:val="2"/>
            <w:vAlign w:val="center"/>
          </w:tcPr>
          <w:p w14:paraId="0176171D">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20</w:t>
            </w:r>
          </w:p>
        </w:tc>
        <w:tc>
          <w:tcPr>
            <w:tcW w:w="550" w:type="dxa"/>
            <w:vAlign w:val="center"/>
          </w:tcPr>
          <w:p w14:paraId="2A6152A2">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16</w:t>
            </w:r>
          </w:p>
        </w:tc>
        <w:tc>
          <w:tcPr>
            <w:tcW w:w="612" w:type="dxa"/>
            <w:gridSpan w:val="2"/>
            <w:vAlign w:val="center"/>
          </w:tcPr>
          <w:p w14:paraId="72ABD2F0">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4</w:t>
            </w:r>
          </w:p>
        </w:tc>
        <w:tc>
          <w:tcPr>
            <w:tcW w:w="538" w:type="dxa"/>
            <w:vAlign w:val="center"/>
          </w:tcPr>
          <w:p w14:paraId="44C82E78">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4EAB9BC4">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288396CE">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5B3D2630">
            <w:pPr>
              <w:widowControl/>
              <w:jc w:val="center"/>
              <w:textAlignment w:val="baseline"/>
              <w:rPr>
                <w:rFonts w:ascii="Times New Roman Regular" w:hAnsi="Times New Roman Regular" w:cs="Times New Roman Regular"/>
                <w:color w:val="FF0000"/>
                <w:kern w:val="0"/>
                <w:sz w:val="15"/>
                <w:szCs w:val="15"/>
              </w:rPr>
            </w:pPr>
          </w:p>
        </w:tc>
        <w:tc>
          <w:tcPr>
            <w:tcW w:w="613" w:type="dxa"/>
            <w:vAlign w:val="center"/>
          </w:tcPr>
          <w:p w14:paraId="53EEF8F8">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1</w:t>
            </w:r>
          </w:p>
        </w:tc>
        <w:tc>
          <w:tcPr>
            <w:tcW w:w="487" w:type="dxa"/>
            <w:vAlign w:val="center"/>
          </w:tcPr>
          <w:p w14:paraId="11D233C3">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4818885F">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703477C1">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27E31FC0">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4F45CD4F">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2E6A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5788777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295CA6F7">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627E202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8</w:t>
            </w:r>
          </w:p>
        </w:tc>
        <w:tc>
          <w:tcPr>
            <w:tcW w:w="1025" w:type="dxa"/>
            <w:vAlign w:val="center"/>
          </w:tcPr>
          <w:p w14:paraId="1BA5655F">
            <w:pPr>
              <w:widowControl/>
              <w:jc w:val="center"/>
              <w:textAlignment w:val="center"/>
              <w:rPr>
                <w:rFonts w:ascii="Times New Roman Regular" w:hAnsi="Times New Roman Regular" w:cs="Times New Roman Regular"/>
                <w:b/>
                <w:bCs/>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2401072308</w:t>
            </w:r>
          </w:p>
        </w:tc>
        <w:tc>
          <w:tcPr>
            <w:tcW w:w="1738" w:type="dxa"/>
            <w:vAlign w:val="center"/>
          </w:tcPr>
          <w:p w14:paraId="332EAD20">
            <w:pPr>
              <w:widowControl/>
              <w:jc w:val="center"/>
              <w:textAlignment w:val="baseline"/>
              <w:rPr>
                <w:rFonts w:ascii="Times New Roman Regular" w:hAnsi="Times New Roman Regular" w:cs="Times New Roman Regular"/>
                <w:sz w:val="15"/>
                <w:szCs w:val="15"/>
              </w:rPr>
            </w:pPr>
            <w:r>
              <w:rPr>
                <w:rFonts w:hint="eastAsia" w:ascii="Times New Roman Regular" w:hAnsi="Times New Roman Regular" w:cs="Times New Roman Regular"/>
                <w:sz w:val="15"/>
                <w:szCs w:val="15"/>
              </w:rPr>
              <w:t>眼</w:t>
            </w:r>
            <w:r>
              <w:rPr>
                <w:rFonts w:ascii="Times New Roman Regular" w:hAnsi="Times New Roman Regular" w:cs="Times New Roman Regular"/>
                <w:sz w:val="15"/>
                <w:szCs w:val="15"/>
              </w:rPr>
              <w:t>耳鼻</w:t>
            </w:r>
            <w:r>
              <w:rPr>
                <w:rFonts w:hint="eastAsia" w:ascii="Times New Roman Regular" w:hAnsi="Times New Roman Regular" w:cs="Times New Roman Regular"/>
                <w:sz w:val="15"/>
                <w:szCs w:val="15"/>
              </w:rPr>
              <w:t>咽喉</w:t>
            </w:r>
            <w:r>
              <w:rPr>
                <w:rFonts w:ascii="Times New Roman Regular" w:hAnsi="Times New Roman Regular" w:cs="Times New Roman Regular"/>
                <w:sz w:val="15"/>
                <w:szCs w:val="15"/>
              </w:rPr>
              <w:t>口腔</w:t>
            </w:r>
            <w:r>
              <w:rPr>
                <w:rFonts w:hint="eastAsia" w:ascii="Times New Roman Regular" w:hAnsi="Times New Roman Regular" w:cs="Times New Roman Regular"/>
                <w:sz w:val="15"/>
                <w:szCs w:val="15"/>
              </w:rPr>
              <w:t>科</w:t>
            </w:r>
            <w:r>
              <w:rPr>
                <w:rFonts w:ascii="Times New Roman Regular" w:hAnsi="Times New Roman Regular" w:cs="Times New Roman Regular"/>
                <w:sz w:val="15"/>
                <w:szCs w:val="15"/>
              </w:rPr>
              <w:t>护理</w:t>
            </w:r>
          </w:p>
        </w:tc>
        <w:tc>
          <w:tcPr>
            <w:tcW w:w="825" w:type="dxa"/>
            <w:vAlign w:val="center"/>
          </w:tcPr>
          <w:p w14:paraId="20B486A2">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B</w:t>
            </w:r>
          </w:p>
        </w:tc>
        <w:tc>
          <w:tcPr>
            <w:tcW w:w="587" w:type="dxa"/>
            <w:vAlign w:val="center"/>
          </w:tcPr>
          <w:p w14:paraId="489DBECE">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z w:val="15"/>
                <w:szCs w:val="15"/>
              </w:rPr>
              <w:t>是</w:t>
            </w:r>
          </w:p>
        </w:tc>
        <w:tc>
          <w:tcPr>
            <w:tcW w:w="550" w:type="dxa"/>
            <w:vAlign w:val="center"/>
          </w:tcPr>
          <w:p w14:paraId="66ADC963">
            <w:pPr>
              <w:widowControl/>
              <w:jc w:val="center"/>
              <w:textAlignment w:val="baseline"/>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1.5</w:t>
            </w:r>
          </w:p>
        </w:tc>
        <w:tc>
          <w:tcPr>
            <w:tcW w:w="588" w:type="dxa"/>
            <w:gridSpan w:val="2"/>
            <w:vAlign w:val="center"/>
          </w:tcPr>
          <w:p w14:paraId="3413D207">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26</w:t>
            </w:r>
          </w:p>
        </w:tc>
        <w:tc>
          <w:tcPr>
            <w:tcW w:w="550" w:type="dxa"/>
            <w:vAlign w:val="center"/>
          </w:tcPr>
          <w:p w14:paraId="776D2211">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20</w:t>
            </w:r>
          </w:p>
        </w:tc>
        <w:tc>
          <w:tcPr>
            <w:tcW w:w="612" w:type="dxa"/>
            <w:gridSpan w:val="2"/>
            <w:vAlign w:val="center"/>
          </w:tcPr>
          <w:p w14:paraId="30C0E9FA">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6</w:t>
            </w:r>
          </w:p>
        </w:tc>
        <w:tc>
          <w:tcPr>
            <w:tcW w:w="538" w:type="dxa"/>
            <w:vAlign w:val="center"/>
          </w:tcPr>
          <w:p w14:paraId="73DCE2C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w:t>
            </w:r>
          </w:p>
        </w:tc>
        <w:tc>
          <w:tcPr>
            <w:tcW w:w="587" w:type="dxa"/>
            <w:vAlign w:val="center"/>
          </w:tcPr>
          <w:p w14:paraId="7BF4C6A7">
            <w:pPr>
              <w:widowControl/>
              <w:jc w:val="center"/>
              <w:textAlignment w:val="baseline"/>
              <w:rPr>
                <w:rFonts w:ascii="Times New Roman Regular" w:hAnsi="Times New Roman Regular" w:cs="Times New Roman Regular"/>
                <w:color w:val="FF0000"/>
                <w:kern w:val="0"/>
                <w:sz w:val="15"/>
                <w:szCs w:val="15"/>
              </w:rPr>
            </w:pPr>
          </w:p>
        </w:tc>
        <w:tc>
          <w:tcPr>
            <w:tcW w:w="575" w:type="dxa"/>
            <w:vAlign w:val="center"/>
          </w:tcPr>
          <w:p w14:paraId="7875F744">
            <w:pPr>
              <w:widowControl/>
              <w:jc w:val="center"/>
              <w:textAlignment w:val="baseline"/>
              <w:rPr>
                <w:rFonts w:ascii="Times New Roman Regular" w:hAnsi="Times New Roman Regular" w:cs="Times New Roman Regular"/>
                <w:color w:val="FF0000"/>
                <w:kern w:val="0"/>
                <w:sz w:val="15"/>
                <w:szCs w:val="15"/>
              </w:rPr>
            </w:pPr>
          </w:p>
        </w:tc>
        <w:tc>
          <w:tcPr>
            <w:tcW w:w="525" w:type="dxa"/>
            <w:vAlign w:val="center"/>
          </w:tcPr>
          <w:p w14:paraId="609BDC9E">
            <w:pPr>
              <w:widowControl/>
              <w:jc w:val="center"/>
              <w:textAlignment w:val="baseline"/>
              <w:rPr>
                <w:rFonts w:ascii="Times New Roman Regular" w:hAnsi="Times New Roman Regular" w:cs="Times New Roman Regular"/>
                <w:color w:val="FF0000"/>
                <w:kern w:val="0"/>
                <w:sz w:val="15"/>
                <w:szCs w:val="15"/>
              </w:rPr>
            </w:pPr>
          </w:p>
        </w:tc>
        <w:tc>
          <w:tcPr>
            <w:tcW w:w="613" w:type="dxa"/>
            <w:vAlign w:val="center"/>
          </w:tcPr>
          <w:p w14:paraId="566B8F69">
            <w:pPr>
              <w:widowControl/>
              <w:jc w:val="center"/>
              <w:textAlignment w:val="baseline"/>
              <w:rPr>
                <w:rFonts w:ascii="Times New Roman Regular" w:hAnsi="Times New Roman Regular" w:cs="Times New Roman Regular"/>
                <w:color w:val="FF0000"/>
                <w:kern w:val="0"/>
                <w:sz w:val="15"/>
                <w:szCs w:val="15"/>
              </w:rPr>
            </w:pPr>
            <w:r>
              <w:rPr>
                <w:rFonts w:ascii="Times New Roman Regular" w:hAnsi="Times New Roman Regular" w:cs="Times New Roman Regular"/>
                <w:color w:val="FF0000"/>
                <w:kern w:val="0"/>
                <w:sz w:val="15"/>
                <w:szCs w:val="15"/>
              </w:rPr>
              <w:t>2</w:t>
            </w:r>
          </w:p>
        </w:tc>
        <w:tc>
          <w:tcPr>
            <w:tcW w:w="487" w:type="dxa"/>
            <w:vAlign w:val="center"/>
          </w:tcPr>
          <w:p w14:paraId="77698C34">
            <w:pPr>
              <w:widowControl/>
              <w:jc w:val="center"/>
              <w:textAlignment w:val="baseline"/>
              <w:rPr>
                <w:rFonts w:ascii="Times New Roman Regular" w:hAnsi="Times New Roman Regular" w:cs="Times New Roman Regular"/>
                <w:color w:val="FF0000"/>
                <w:kern w:val="0"/>
                <w:sz w:val="15"/>
                <w:szCs w:val="15"/>
                <w:highlight w:val="yellow"/>
              </w:rPr>
            </w:pPr>
          </w:p>
        </w:tc>
        <w:tc>
          <w:tcPr>
            <w:tcW w:w="538" w:type="dxa"/>
            <w:vAlign w:val="center"/>
          </w:tcPr>
          <w:p w14:paraId="273497A9">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27AAF01C">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ascii="Times New Roman Regular" w:hAnsi="Times New Roman Regular" w:cs="Times New Roman Regular"/>
                <w:color w:val="000000" w:themeColor="text1"/>
                <w:kern w:val="0"/>
                <w:sz w:val="15"/>
                <w:szCs w:val="15"/>
                <w14:textFill>
                  <w14:solidFill>
                    <w14:schemeClr w14:val="tx1"/>
                  </w14:solidFill>
                </w14:textFill>
              </w:rPr>
              <w:t>考查</w:t>
            </w:r>
          </w:p>
        </w:tc>
        <w:tc>
          <w:tcPr>
            <w:tcW w:w="1025" w:type="dxa"/>
            <w:vAlign w:val="center"/>
          </w:tcPr>
          <w:p w14:paraId="63CA211C">
            <w:pPr>
              <w:widowControl/>
              <w:jc w:val="center"/>
              <w:textAlignment w:val="baseline"/>
              <w:rPr>
                <w:rFonts w:ascii="Times New Roman Regular" w:hAnsi="Times New Roman Regular" w:cs="Times New Roman Regular"/>
                <w:sz w:val="15"/>
                <w:szCs w:val="15"/>
              </w:rPr>
            </w:pPr>
            <w:r>
              <w:rPr>
                <w:rFonts w:ascii="Times New Roman Regular" w:hAnsi="Times New Roman Regular" w:cs="Times New Roman Regular"/>
                <w:snapToGrid w:val="0"/>
                <w:color w:val="000000" w:themeColor="text1"/>
                <w:kern w:val="0"/>
                <w:sz w:val="15"/>
                <w:szCs w:val="15"/>
                <w14:textFill>
                  <w14:solidFill>
                    <w14:schemeClr w14:val="tx1"/>
                  </w14:solidFill>
                </w14:textFill>
              </w:rPr>
              <w:t>医学健康系</w:t>
            </w:r>
          </w:p>
        </w:tc>
        <w:tc>
          <w:tcPr>
            <w:tcW w:w="1322" w:type="dxa"/>
            <w:vAlign w:val="center"/>
          </w:tcPr>
          <w:p w14:paraId="5C651F30">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53E95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08" w:type="dxa"/>
            <w:vMerge w:val="continue"/>
            <w:vAlign w:val="center"/>
          </w:tcPr>
          <w:p w14:paraId="427746DE">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74E67CAD">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4543" w:type="dxa"/>
            <w:gridSpan w:val="5"/>
            <w:vAlign w:val="center"/>
          </w:tcPr>
          <w:p w14:paraId="4949E45F">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color w:val="FF0000"/>
                <w:kern w:val="0"/>
                <w:sz w:val="15"/>
                <w:szCs w:val="15"/>
              </w:rPr>
              <w:t>小计</w:t>
            </w:r>
          </w:p>
        </w:tc>
        <w:tc>
          <w:tcPr>
            <w:tcW w:w="550" w:type="dxa"/>
            <w:vAlign w:val="center"/>
          </w:tcPr>
          <w:p w14:paraId="32CADD2A">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2.5</w:t>
            </w:r>
          </w:p>
        </w:tc>
        <w:tc>
          <w:tcPr>
            <w:tcW w:w="588" w:type="dxa"/>
            <w:gridSpan w:val="2"/>
            <w:vAlign w:val="center"/>
          </w:tcPr>
          <w:p w14:paraId="2B93672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222</w:t>
            </w:r>
          </w:p>
        </w:tc>
        <w:tc>
          <w:tcPr>
            <w:tcW w:w="550" w:type="dxa"/>
            <w:vAlign w:val="center"/>
          </w:tcPr>
          <w:p w14:paraId="50E832C8">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178</w:t>
            </w:r>
          </w:p>
        </w:tc>
        <w:tc>
          <w:tcPr>
            <w:tcW w:w="612" w:type="dxa"/>
            <w:gridSpan w:val="2"/>
            <w:vAlign w:val="center"/>
          </w:tcPr>
          <w:p w14:paraId="76F0FBA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44</w:t>
            </w:r>
          </w:p>
        </w:tc>
        <w:tc>
          <w:tcPr>
            <w:tcW w:w="538" w:type="dxa"/>
            <w:vAlign w:val="center"/>
          </w:tcPr>
          <w:p w14:paraId="15F3C73C">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87" w:type="dxa"/>
            <w:vAlign w:val="center"/>
          </w:tcPr>
          <w:p w14:paraId="442F02D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1</w:t>
            </w:r>
          </w:p>
        </w:tc>
        <w:tc>
          <w:tcPr>
            <w:tcW w:w="575" w:type="dxa"/>
            <w:vAlign w:val="center"/>
          </w:tcPr>
          <w:p w14:paraId="5A8DCFB8">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0</w:t>
            </w:r>
          </w:p>
        </w:tc>
        <w:tc>
          <w:tcPr>
            <w:tcW w:w="525" w:type="dxa"/>
            <w:vAlign w:val="center"/>
          </w:tcPr>
          <w:p w14:paraId="0D66B437">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6</w:t>
            </w:r>
          </w:p>
        </w:tc>
        <w:tc>
          <w:tcPr>
            <w:tcW w:w="613" w:type="dxa"/>
            <w:vAlign w:val="center"/>
          </w:tcPr>
          <w:p w14:paraId="381C6AD0">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7</w:t>
            </w:r>
          </w:p>
        </w:tc>
        <w:tc>
          <w:tcPr>
            <w:tcW w:w="487" w:type="dxa"/>
            <w:vAlign w:val="center"/>
          </w:tcPr>
          <w:p w14:paraId="353A7652">
            <w:pPr>
              <w:widowControl/>
              <w:jc w:val="center"/>
              <w:textAlignment w:val="baseline"/>
              <w:rPr>
                <w:rFonts w:ascii="Times New Roman Regular" w:hAnsi="Times New Roman Regular" w:cs="Times New Roman Regular"/>
                <w:b/>
                <w:bCs/>
                <w:color w:val="FF0000"/>
                <w:kern w:val="0"/>
                <w:sz w:val="15"/>
                <w:szCs w:val="15"/>
              </w:rPr>
            </w:pPr>
          </w:p>
        </w:tc>
        <w:tc>
          <w:tcPr>
            <w:tcW w:w="538" w:type="dxa"/>
            <w:vAlign w:val="center"/>
          </w:tcPr>
          <w:p w14:paraId="1ED9E994">
            <w:pPr>
              <w:widowControl/>
              <w:jc w:val="center"/>
              <w:textAlignment w:val="baseline"/>
              <w:rPr>
                <w:rFonts w:ascii="Times New Roman Regular" w:hAnsi="Times New Roman Regular" w:cs="Times New Roman Regular"/>
                <w:color w:val="FF0000"/>
                <w:kern w:val="0"/>
                <w:sz w:val="15"/>
                <w:szCs w:val="15"/>
                <w:highlight w:val="yellow"/>
              </w:rPr>
            </w:pPr>
          </w:p>
        </w:tc>
        <w:tc>
          <w:tcPr>
            <w:tcW w:w="550" w:type="dxa"/>
            <w:vAlign w:val="center"/>
          </w:tcPr>
          <w:p w14:paraId="28E298AD">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1025" w:type="dxa"/>
            <w:vAlign w:val="center"/>
          </w:tcPr>
          <w:p w14:paraId="1807EA62">
            <w:pPr>
              <w:widowControl/>
              <w:jc w:val="center"/>
              <w:textAlignment w:val="baseline"/>
              <w:rPr>
                <w:rFonts w:ascii="Times New Roman Regular" w:hAnsi="Times New Roman Regular" w:cs="Times New Roman Regular"/>
                <w:snapToGrid w:val="0"/>
                <w:color w:val="000000" w:themeColor="text1"/>
                <w:kern w:val="0"/>
                <w:sz w:val="15"/>
                <w:szCs w:val="15"/>
                <w14:textFill>
                  <w14:solidFill>
                    <w14:schemeClr w14:val="tx1"/>
                  </w14:solidFill>
                </w14:textFill>
              </w:rPr>
            </w:pPr>
          </w:p>
        </w:tc>
        <w:tc>
          <w:tcPr>
            <w:tcW w:w="1322" w:type="dxa"/>
            <w:vAlign w:val="center"/>
          </w:tcPr>
          <w:p w14:paraId="02B77AA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r>
      <w:tr w14:paraId="4F88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8" w:type="dxa"/>
            <w:vMerge w:val="continue"/>
            <w:vAlign w:val="center"/>
          </w:tcPr>
          <w:p w14:paraId="3A95CE1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restart"/>
            <w:vAlign w:val="center"/>
          </w:tcPr>
          <w:p w14:paraId="20102665">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r>
              <w:rPr>
                <w:rFonts w:hint="eastAsia" w:ascii="Times New Roman Regular" w:hAnsi="Times New Roman Regular" w:cs="Times New Roman Regular"/>
                <w:b/>
                <w:bCs/>
                <w:kern w:val="0"/>
                <w:sz w:val="15"/>
                <w:szCs w:val="15"/>
              </w:rPr>
              <w:t>专业综合课</w:t>
            </w:r>
          </w:p>
        </w:tc>
        <w:tc>
          <w:tcPr>
            <w:tcW w:w="368" w:type="dxa"/>
            <w:vAlign w:val="center"/>
          </w:tcPr>
          <w:p w14:paraId="269DA298">
            <w:pPr>
              <w:widowControl/>
              <w:jc w:val="center"/>
              <w:textAlignment w:val="baseline"/>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1</w:t>
            </w:r>
          </w:p>
        </w:tc>
        <w:tc>
          <w:tcPr>
            <w:tcW w:w="1025" w:type="dxa"/>
            <w:vAlign w:val="center"/>
          </w:tcPr>
          <w:p w14:paraId="08737A03">
            <w:pPr>
              <w:widowControl/>
              <w:jc w:val="center"/>
              <w:textAlignment w:val="center"/>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snapToGrid w:val="0"/>
                <w:color w:val="FF0000"/>
                <w:kern w:val="0"/>
                <w:sz w:val="15"/>
                <w:szCs w:val="15"/>
              </w:rPr>
              <w:t>2401071318</w:t>
            </w:r>
          </w:p>
        </w:tc>
        <w:tc>
          <w:tcPr>
            <w:tcW w:w="1738" w:type="dxa"/>
            <w:vAlign w:val="center"/>
          </w:tcPr>
          <w:p w14:paraId="511C81EE">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技能考证考级学习领域</w:t>
            </w:r>
          </w:p>
        </w:tc>
        <w:tc>
          <w:tcPr>
            <w:tcW w:w="825" w:type="dxa"/>
            <w:vAlign w:val="center"/>
          </w:tcPr>
          <w:p w14:paraId="4DB1742E">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B</w:t>
            </w:r>
          </w:p>
        </w:tc>
        <w:tc>
          <w:tcPr>
            <w:tcW w:w="587" w:type="dxa"/>
            <w:vAlign w:val="center"/>
          </w:tcPr>
          <w:p w14:paraId="2BC2F80E">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是</w:t>
            </w:r>
          </w:p>
        </w:tc>
        <w:tc>
          <w:tcPr>
            <w:tcW w:w="550" w:type="dxa"/>
            <w:vAlign w:val="center"/>
          </w:tcPr>
          <w:p w14:paraId="71B307C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5</w:t>
            </w:r>
          </w:p>
        </w:tc>
        <w:tc>
          <w:tcPr>
            <w:tcW w:w="588" w:type="dxa"/>
            <w:gridSpan w:val="2"/>
            <w:vAlign w:val="center"/>
          </w:tcPr>
          <w:p w14:paraId="7C3E3D33">
            <w:pPr>
              <w:widowControl/>
              <w:jc w:val="center"/>
              <w:textAlignment w:val="baseline"/>
              <w:rPr>
                <w:rFonts w:ascii="Times New Roman Regular" w:hAnsi="Times New Roman Regular" w:cs="Times New Roman Regular"/>
                <w:snapToGrid w:val="0"/>
                <w:color w:val="FF0000"/>
                <w:kern w:val="0"/>
                <w:sz w:val="15"/>
                <w:szCs w:val="15"/>
              </w:rPr>
            </w:pPr>
          </w:p>
        </w:tc>
        <w:tc>
          <w:tcPr>
            <w:tcW w:w="550" w:type="dxa"/>
            <w:vAlign w:val="center"/>
          </w:tcPr>
          <w:p w14:paraId="7ABEBA8B">
            <w:pPr>
              <w:widowControl/>
              <w:jc w:val="center"/>
              <w:textAlignment w:val="baseline"/>
              <w:rPr>
                <w:rFonts w:ascii="Times New Roman Regular" w:hAnsi="Times New Roman Regular" w:cs="Times New Roman Regular"/>
                <w:snapToGrid w:val="0"/>
                <w:color w:val="FF0000"/>
                <w:kern w:val="0"/>
                <w:sz w:val="15"/>
                <w:szCs w:val="15"/>
              </w:rPr>
            </w:pPr>
          </w:p>
        </w:tc>
        <w:tc>
          <w:tcPr>
            <w:tcW w:w="612" w:type="dxa"/>
            <w:gridSpan w:val="2"/>
            <w:vAlign w:val="center"/>
          </w:tcPr>
          <w:p w14:paraId="020771CB">
            <w:pPr>
              <w:widowControl/>
              <w:jc w:val="center"/>
              <w:textAlignment w:val="baseline"/>
              <w:rPr>
                <w:rFonts w:ascii="Times New Roman Regular" w:hAnsi="Times New Roman Regular" w:cs="Times New Roman Regular"/>
                <w:snapToGrid w:val="0"/>
                <w:color w:val="FF0000"/>
                <w:kern w:val="0"/>
                <w:sz w:val="15"/>
                <w:szCs w:val="15"/>
              </w:rPr>
            </w:pPr>
          </w:p>
        </w:tc>
        <w:tc>
          <w:tcPr>
            <w:tcW w:w="538" w:type="dxa"/>
            <w:vAlign w:val="center"/>
          </w:tcPr>
          <w:p w14:paraId="72A51FA2">
            <w:pPr>
              <w:widowControl/>
              <w:jc w:val="center"/>
              <w:textAlignment w:val="baseline"/>
              <w:rPr>
                <w:rFonts w:ascii="Times New Roman Regular" w:hAnsi="Times New Roman Regular" w:cs="Times New Roman Regular"/>
                <w:snapToGrid w:val="0"/>
                <w:color w:val="FF0000"/>
                <w:kern w:val="0"/>
                <w:sz w:val="15"/>
                <w:szCs w:val="15"/>
              </w:rPr>
            </w:pPr>
          </w:p>
        </w:tc>
        <w:tc>
          <w:tcPr>
            <w:tcW w:w="587" w:type="dxa"/>
            <w:vAlign w:val="center"/>
          </w:tcPr>
          <w:p w14:paraId="43BB6E1C">
            <w:pPr>
              <w:widowControl/>
              <w:jc w:val="center"/>
              <w:textAlignment w:val="baseline"/>
              <w:rPr>
                <w:rFonts w:ascii="Times New Roman Regular" w:hAnsi="Times New Roman Regular" w:cs="Times New Roman Regular"/>
                <w:snapToGrid w:val="0"/>
                <w:color w:val="FF0000"/>
                <w:kern w:val="0"/>
                <w:sz w:val="15"/>
                <w:szCs w:val="15"/>
              </w:rPr>
            </w:pPr>
          </w:p>
        </w:tc>
        <w:tc>
          <w:tcPr>
            <w:tcW w:w="575" w:type="dxa"/>
            <w:vAlign w:val="center"/>
          </w:tcPr>
          <w:p w14:paraId="087BF414">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vAlign w:val="center"/>
          </w:tcPr>
          <w:p w14:paraId="164F56D2">
            <w:pPr>
              <w:widowControl/>
              <w:jc w:val="center"/>
              <w:textAlignment w:val="baseline"/>
              <w:rPr>
                <w:rFonts w:ascii="Times New Roman Regular" w:hAnsi="Times New Roman Regular" w:cs="Times New Roman Regular"/>
                <w:snapToGrid w:val="0"/>
                <w:color w:val="FF0000"/>
                <w:kern w:val="0"/>
                <w:sz w:val="15"/>
                <w:szCs w:val="15"/>
              </w:rPr>
            </w:pPr>
          </w:p>
        </w:tc>
        <w:tc>
          <w:tcPr>
            <w:tcW w:w="613" w:type="dxa"/>
            <w:vAlign w:val="center"/>
          </w:tcPr>
          <w:p w14:paraId="7CC26890">
            <w:pPr>
              <w:widowControl/>
              <w:jc w:val="center"/>
              <w:textAlignment w:val="baseline"/>
              <w:rPr>
                <w:rFonts w:ascii="Times New Roman Regular" w:hAnsi="Times New Roman Regular" w:cs="Times New Roman Regular"/>
                <w:snapToGrid w:val="0"/>
                <w:color w:val="FF0000"/>
                <w:kern w:val="0"/>
                <w:sz w:val="15"/>
                <w:szCs w:val="15"/>
              </w:rPr>
            </w:pPr>
          </w:p>
        </w:tc>
        <w:tc>
          <w:tcPr>
            <w:tcW w:w="487" w:type="dxa"/>
            <w:vAlign w:val="center"/>
          </w:tcPr>
          <w:p w14:paraId="493257F2">
            <w:pPr>
              <w:widowControl/>
              <w:jc w:val="center"/>
              <w:textAlignment w:val="baseline"/>
              <w:rPr>
                <w:rFonts w:ascii="Times New Roman Regular" w:hAnsi="Times New Roman Regular" w:cs="Times New Roman Regular"/>
                <w:snapToGrid w:val="0"/>
                <w:color w:val="FF0000"/>
                <w:kern w:val="0"/>
                <w:sz w:val="15"/>
                <w:szCs w:val="15"/>
              </w:rPr>
            </w:pPr>
          </w:p>
        </w:tc>
        <w:tc>
          <w:tcPr>
            <w:tcW w:w="538" w:type="dxa"/>
            <w:vAlign w:val="center"/>
          </w:tcPr>
          <w:p w14:paraId="2B64ADAA">
            <w:pPr>
              <w:widowControl/>
              <w:jc w:val="center"/>
              <w:textAlignment w:val="baseline"/>
              <w:rPr>
                <w:rFonts w:ascii="Times New Roman Regular" w:hAnsi="Times New Roman Regular" w:cs="Times New Roman Regular"/>
                <w:snapToGrid w:val="0"/>
                <w:color w:val="FF0000"/>
                <w:kern w:val="0"/>
                <w:sz w:val="15"/>
                <w:szCs w:val="15"/>
              </w:rPr>
            </w:pPr>
          </w:p>
        </w:tc>
        <w:tc>
          <w:tcPr>
            <w:tcW w:w="550" w:type="dxa"/>
            <w:vAlign w:val="center"/>
          </w:tcPr>
          <w:p w14:paraId="506728ED">
            <w:pPr>
              <w:widowControl/>
              <w:jc w:val="center"/>
              <w:textAlignment w:val="baseline"/>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考试</w:t>
            </w:r>
          </w:p>
        </w:tc>
        <w:tc>
          <w:tcPr>
            <w:tcW w:w="1025" w:type="dxa"/>
            <w:vAlign w:val="center"/>
          </w:tcPr>
          <w:p w14:paraId="2099E198">
            <w:pPr>
              <w:widowControl/>
              <w:jc w:val="center"/>
              <w:textAlignment w:val="baseline"/>
              <w:rPr>
                <w:rFonts w:ascii="Times New Roman Regular" w:hAnsi="Times New Roman Regular" w:cs="Times New Roman Regular"/>
                <w:snapToGrid w:val="0"/>
                <w:kern w:val="0"/>
                <w:sz w:val="15"/>
                <w:szCs w:val="15"/>
              </w:rPr>
            </w:pPr>
          </w:p>
        </w:tc>
        <w:tc>
          <w:tcPr>
            <w:tcW w:w="1322" w:type="dxa"/>
            <w:vAlign w:val="center"/>
          </w:tcPr>
          <w:p w14:paraId="4A70415C">
            <w:pPr>
              <w:widowControl/>
              <w:jc w:val="center"/>
              <w:textAlignment w:val="baseline"/>
              <w:rPr>
                <w:rFonts w:ascii="Times New Roman Regular" w:hAnsi="Times New Roman Regular" w:cs="Times New Roman Regular"/>
                <w:snapToGrid w:val="0"/>
                <w:color w:val="000000" w:themeColor="text1"/>
                <w:kern w:val="0"/>
                <w:sz w:val="15"/>
                <w:szCs w:val="15"/>
                <w:highlight w:val="yellow"/>
                <w14:textFill>
                  <w14:solidFill>
                    <w14:schemeClr w14:val="tx1"/>
                  </w14:solidFill>
                </w14:textFill>
              </w:rPr>
            </w:pPr>
            <w:r>
              <w:rPr>
                <w:rFonts w:hint="eastAsia" w:ascii="宋体" w:hAnsi="宋体" w:eastAsia="宋体" w:cs="宋体"/>
                <w:snapToGrid w:val="0"/>
                <w:color w:val="000000"/>
                <w:kern w:val="0"/>
                <w:sz w:val="15"/>
                <w:szCs w:val="15"/>
              </w:rPr>
              <w:t>岗课赛证融通课</w:t>
            </w:r>
          </w:p>
        </w:tc>
      </w:tr>
      <w:tr w14:paraId="4FF9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8" w:type="dxa"/>
            <w:vMerge w:val="continue"/>
            <w:vAlign w:val="center"/>
          </w:tcPr>
          <w:p w14:paraId="3A580D87">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5F0BCC3B">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368" w:type="dxa"/>
            <w:vAlign w:val="center"/>
          </w:tcPr>
          <w:p w14:paraId="62A6EB9E">
            <w:pPr>
              <w:widowControl/>
              <w:jc w:val="center"/>
              <w:textAlignment w:val="baseline"/>
              <w:rPr>
                <w:rFonts w:ascii="Times New Roman Regular" w:hAnsi="Times New Roman Regular" w:cs="Times New Roman Regular"/>
                <w:color w:val="FF0000"/>
                <w:kern w:val="0"/>
                <w:sz w:val="15"/>
                <w:szCs w:val="15"/>
              </w:rPr>
            </w:pPr>
            <w:r>
              <w:rPr>
                <w:rFonts w:hint="eastAsia" w:ascii="Times New Roman Regular" w:hAnsi="Times New Roman Regular" w:cs="Times New Roman Regular"/>
                <w:color w:val="FF0000"/>
                <w:kern w:val="0"/>
                <w:sz w:val="15"/>
                <w:szCs w:val="15"/>
              </w:rPr>
              <w:t>2</w:t>
            </w:r>
          </w:p>
        </w:tc>
        <w:tc>
          <w:tcPr>
            <w:tcW w:w="1025" w:type="dxa"/>
            <w:vAlign w:val="center"/>
          </w:tcPr>
          <w:p w14:paraId="38A9F3BA">
            <w:pPr>
              <w:widowControl/>
              <w:jc w:val="center"/>
              <w:textAlignment w:val="center"/>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2401071319</w:t>
            </w:r>
          </w:p>
        </w:tc>
        <w:tc>
          <w:tcPr>
            <w:tcW w:w="1738" w:type="dxa"/>
            <w:vAlign w:val="center"/>
          </w:tcPr>
          <w:p w14:paraId="6AF7EC8D">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岗位实习</w:t>
            </w:r>
          </w:p>
        </w:tc>
        <w:tc>
          <w:tcPr>
            <w:tcW w:w="825" w:type="dxa"/>
            <w:vAlign w:val="center"/>
          </w:tcPr>
          <w:p w14:paraId="443AD01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C</w:t>
            </w:r>
          </w:p>
        </w:tc>
        <w:tc>
          <w:tcPr>
            <w:tcW w:w="587" w:type="dxa"/>
            <w:vAlign w:val="center"/>
          </w:tcPr>
          <w:p w14:paraId="1F4DC75E">
            <w:pPr>
              <w:widowControl/>
              <w:jc w:val="center"/>
              <w:textAlignment w:val="baseline"/>
              <w:rPr>
                <w:rFonts w:ascii="Times New Roman Regular" w:hAnsi="Times New Roman Regular" w:cs="Times New Roman Regular"/>
                <w:snapToGrid w:val="0"/>
                <w:color w:val="FF0000"/>
                <w:kern w:val="0"/>
                <w:sz w:val="15"/>
                <w:szCs w:val="15"/>
              </w:rPr>
            </w:pPr>
          </w:p>
        </w:tc>
        <w:tc>
          <w:tcPr>
            <w:tcW w:w="550" w:type="dxa"/>
            <w:vAlign w:val="center"/>
          </w:tcPr>
          <w:p w14:paraId="05E61FC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32</w:t>
            </w:r>
          </w:p>
        </w:tc>
        <w:tc>
          <w:tcPr>
            <w:tcW w:w="588" w:type="dxa"/>
            <w:gridSpan w:val="2"/>
            <w:vAlign w:val="center"/>
          </w:tcPr>
          <w:p w14:paraId="685E5C8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576</w:t>
            </w:r>
          </w:p>
        </w:tc>
        <w:tc>
          <w:tcPr>
            <w:tcW w:w="550" w:type="dxa"/>
            <w:vAlign w:val="center"/>
          </w:tcPr>
          <w:p w14:paraId="0710803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0</w:t>
            </w:r>
          </w:p>
        </w:tc>
        <w:tc>
          <w:tcPr>
            <w:tcW w:w="612" w:type="dxa"/>
            <w:gridSpan w:val="2"/>
            <w:vAlign w:val="center"/>
          </w:tcPr>
          <w:p w14:paraId="1F1350F1">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576</w:t>
            </w:r>
          </w:p>
        </w:tc>
        <w:tc>
          <w:tcPr>
            <w:tcW w:w="538" w:type="dxa"/>
            <w:vAlign w:val="center"/>
          </w:tcPr>
          <w:p w14:paraId="4314DF4E">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4-6</w:t>
            </w:r>
          </w:p>
        </w:tc>
        <w:tc>
          <w:tcPr>
            <w:tcW w:w="587" w:type="dxa"/>
            <w:vAlign w:val="center"/>
          </w:tcPr>
          <w:p w14:paraId="12C77E31">
            <w:pPr>
              <w:widowControl/>
              <w:jc w:val="center"/>
              <w:textAlignment w:val="baseline"/>
              <w:rPr>
                <w:rFonts w:ascii="Times New Roman Regular" w:hAnsi="Times New Roman Regular" w:cs="Times New Roman Regular"/>
                <w:snapToGrid w:val="0"/>
                <w:color w:val="FF0000"/>
                <w:kern w:val="0"/>
                <w:sz w:val="15"/>
                <w:szCs w:val="15"/>
              </w:rPr>
            </w:pPr>
          </w:p>
        </w:tc>
        <w:tc>
          <w:tcPr>
            <w:tcW w:w="575" w:type="dxa"/>
            <w:vAlign w:val="center"/>
          </w:tcPr>
          <w:p w14:paraId="0A40E2E3">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vAlign w:val="center"/>
          </w:tcPr>
          <w:p w14:paraId="764CE412">
            <w:pPr>
              <w:widowControl/>
              <w:jc w:val="center"/>
              <w:textAlignment w:val="baseline"/>
              <w:rPr>
                <w:rFonts w:ascii="Times New Roman Regular" w:hAnsi="Times New Roman Regular" w:cs="Times New Roman Regular"/>
                <w:snapToGrid w:val="0"/>
                <w:color w:val="FF0000"/>
                <w:kern w:val="0"/>
                <w:sz w:val="15"/>
                <w:szCs w:val="15"/>
              </w:rPr>
            </w:pPr>
          </w:p>
        </w:tc>
        <w:tc>
          <w:tcPr>
            <w:tcW w:w="613" w:type="dxa"/>
            <w:vAlign w:val="center"/>
          </w:tcPr>
          <w:p w14:paraId="7ED67CEC">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color w:val="FF0000"/>
                <w:kern w:val="0"/>
                <w:sz w:val="15"/>
                <w:szCs w:val="15"/>
              </w:rPr>
              <w:t>18/</w:t>
            </w:r>
            <w:r>
              <w:rPr>
                <w:rFonts w:ascii="Times New Roman Regular" w:hAnsi="Times New Roman Regular" w:cs="Times New Roman Regular"/>
                <w:color w:val="FF0000"/>
                <w:kern w:val="0"/>
                <w:sz w:val="15"/>
                <w:szCs w:val="15"/>
              </w:rPr>
              <w:t>4W</w:t>
            </w:r>
          </w:p>
        </w:tc>
        <w:tc>
          <w:tcPr>
            <w:tcW w:w="487" w:type="dxa"/>
            <w:vAlign w:val="center"/>
          </w:tcPr>
          <w:p w14:paraId="058369A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color w:val="FF0000"/>
                <w:kern w:val="0"/>
                <w:sz w:val="15"/>
                <w:szCs w:val="15"/>
              </w:rPr>
              <w:t>18/</w:t>
            </w:r>
            <w:r>
              <w:rPr>
                <w:rFonts w:ascii="Times New Roman Regular" w:hAnsi="Times New Roman Regular" w:cs="Times New Roman Regular"/>
                <w:color w:val="FF0000"/>
                <w:kern w:val="0"/>
                <w:sz w:val="15"/>
                <w:szCs w:val="15"/>
              </w:rPr>
              <w:t>18W</w:t>
            </w:r>
          </w:p>
        </w:tc>
        <w:tc>
          <w:tcPr>
            <w:tcW w:w="538" w:type="dxa"/>
            <w:vAlign w:val="center"/>
          </w:tcPr>
          <w:p w14:paraId="1D786E7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color w:val="FF0000"/>
                <w:kern w:val="0"/>
                <w:sz w:val="15"/>
                <w:szCs w:val="15"/>
              </w:rPr>
              <w:t>18/</w:t>
            </w:r>
            <w:r>
              <w:rPr>
                <w:rFonts w:ascii="Times New Roman Regular" w:hAnsi="Times New Roman Regular" w:cs="Times New Roman Regular"/>
                <w:color w:val="FF0000"/>
                <w:kern w:val="0"/>
                <w:sz w:val="15"/>
                <w:szCs w:val="15"/>
              </w:rPr>
              <w:t>10W</w:t>
            </w:r>
          </w:p>
        </w:tc>
        <w:tc>
          <w:tcPr>
            <w:tcW w:w="550" w:type="dxa"/>
            <w:vAlign w:val="center"/>
          </w:tcPr>
          <w:p w14:paraId="3032229F">
            <w:pPr>
              <w:widowControl/>
              <w:jc w:val="center"/>
              <w:textAlignment w:val="baseline"/>
              <w:rPr>
                <w:rFonts w:ascii="Times New Roman Regular" w:hAnsi="Times New Roman Regular" w:cs="Times New Roman Regular"/>
                <w:kern w:val="0"/>
                <w:sz w:val="15"/>
                <w:szCs w:val="15"/>
              </w:rPr>
            </w:pPr>
            <w:r>
              <w:rPr>
                <w:rFonts w:ascii="Times New Roman Regular" w:hAnsi="Times New Roman Regular" w:cs="Times New Roman Regular"/>
                <w:kern w:val="0"/>
                <w:sz w:val="15"/>
                <w:szCs w:val="15"/>
              </w:rPr>
              <w:t>考试</w:t>
            </w:r>
          </w:p>
        </w:tc>
        <w:tc>
          <w:tcPr>
            <w:tcW w:w="1025" w:type="dxa"/>
            <w:vAlign w:val="center"/>
          </w:tcPr>
          <w:p w14:paraId="0E66F65F">
            <w:pPr>
              <w:widowControl/>
              <w:jc w:val="center"/>
              <w:textAlignment w:val="baseline"/>
              <w:rPr>
                <w:rFonts w:ascii="Times New Roman Regular" w:hAnsi="Times New Roman Regular" w:cs="Times New Roman Regular"/>
                <w:snapToGrid w:val="0"/>
                <w:kern w:val="0"/>
                <w:sz w:val="15"/>
                <w:szCs w:val="15"/>
              </w:rPr>
            </w:pPr>
          </w:p>
        </w:tc>
        <w:tc>
          <w:tcPr>
            <w:tcW w:w="1322" w:type="dxa"/>
            <w:vAlign w:val="center"/>
          </w:tcPr>
          <w:p w14:paraId="1F064E5D">
            <w:pPr>
              <w:widowControl/>
              <w:jc w:val="center"/>
              <w:textAlignment w:val="baseline"/>
              <w:rPr>
                <w:rFonts w:ascii="Times New Roman Regular" w:hAnsi="Times New Roman Regular" w:cs="Times New Roman Regular"/>
                <w:snapToGrid w:val="0"/>
                <w:color w:val="000000" w:themeColor="text1"/>
                <w:kern w:val="0"/>
                <w:sz w:val="15"/>
                <w:szCs w:val="15"/>
                <w:highlight w:val="yellow"/>
                <w14:textFill>
                  <w14:solidFill>
                    <w14:schemeClr w14:val="tx1"/>
                  </w14:solidFill>
                </w14:textFill>
              </w:rPr>
            </w:pPr>
            <w:r>
              <w:rPr>
                <w:rFonts w:hint="eastAsia" w:ascii="Times New Roman Regular" w:hAnsi="Times New Roman Regular" w:cs="Times New Roman Regular"/>
                <w:snapToGrid w:val="0"/>
                <w:color w:val="000000" w:themeColor="text1"/>
                <w:kern w:val="0"/>
                <w:sz w:val="15"/>
                <w:szCs w:val="15"/>
                <w14:textFill>
                  <w14:solidFill>
                    <w14:schemeClr w14:val="tx1"/>
                  </w14:solidFill>
                </w14:textFill>
              </w:rPr>
              <w:t>企业医院</w:t>
            </w:r>
          </w:p>
        </w:tc>
      </w:tr>
      <w:tr w14:paraId="5547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8" w:type="dxa"/>
            <w:vMerge w:val="continue"/>
            <w:vAlign w:val="center"/>
          </w:tcPr>
          <w:p w14:paraId="217EA2F9">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c>
          <w:tcPr>
            <w:tcW w:w="498" w:type="dxa"/>
            <w:vMerge w:val="continue"/>
            <w:vAlign w:val="center"/>
          </w:tcPr>
          <w:p w14:paraId="123EFA8F">
            <w:pPr>
              <w:widowControl/>
              <w:jc w:val="center"/>
              <w:textAlignment w:val="baseline"/>
              <w:rPr>
                <w:rFonts w:ascii="Times New Roman Regular" w:hAnsi="Times New Roman Regular" w:cs="Times New Roman Regular"/>
                <w:b/>
                <w:bCs/>
                <w:color w:val="000000" w:themeColor="text1"/>
                <w:kern w:val="0"/>
                <w:sz w:val="15"/>
                <w:szCs w:val="15"/>
                <w14:textFill>
                  <w14:solidFill>
                    <w14:schemeClr w14:val="tx1"/>
                  </w14:solidFill>
                </w14:textFill>
              </w:rPr>
            </w:pPr>
          </w:p>
        </w:tc>
        <w:tc>
          <w:tcPr>
            <w:tcW w:w="4543" w:type="dxa"/>
            <w:gridSpan w:val="5"/>
            <w:vAlign w:val="center"/>
          </w:tcPr>
          <w:p w14:paraId="151EFA19">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color w:val="FF0000"/>
                <w:kern w:val="0"/>
                <w:sz w:val="15"/>
                <w:szCs w:val="15"/>
              </w:rPr>
              <w:t>小计</w:t>
            </w:r>
          </w:p>
        </w:tc>
        <w:tc>
          <w:tcPr>
            <w:tcW w:w="550" w:type="dxa"/>
            <w:vAlign w:val="center"/>
          </w:tcPr>
          <w:p w14:paraId="606D42C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37</w:t>
            </w:r>
          </w:p>
        </w:tc>
        <w:tc>
          <w:tcPr>
            <w:tcW w:w="588" w:type="dxa"/>
            <w:gridSpan w:val="2"/>
            <w:vAlign w:val="center"/>
          </w:tcPr>
          <w:p w14:paraId="5AA6F6B9">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576</w:t>
            </w:r>
          </w:p>
        </w:tc>
        <w:tc>
          <w:tcPr>
            <w:tcW w:w="550" w:type="dxa"/>
            <w:vAlign w:val="center"/>
          </w:tcPr>
          <w:p w14:paraId="525406C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0</w:t>
            </w:r>
          </w:p>
        </w:tc>
        <w:tc>
          <w:tcPr>
            <w:tcW w:w="612" w:type="dxa"/>
            <w:gridSpan w:val="2"/>
            <w:vAlign w:val="center"/>
          </w:tcPr>
          <w:p w14:paraId="7C94C586">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576</w:t>
            </w:r>
          </w:p>
        </w:tc>
        <w:tc>
          <w:tcPr>
            <w:tcW w:w="538" w:type="dxa"/>
            <w:vAlign w:val="center"/>
          </w:tcPr>
          <w:p w14:paraId="726A9F96">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87" w:type="dxa"/>
            <w:vAlign w:val="center"/>
          </w:tcPr>
          <w:p w14:paraId="7F792BB5">
            <w:pPr>
              <w:widowControl/>
              <w:jc w:val="center"/>
              <w:textAlignment w:val="baseline"/>
              <w:rPr>
                <w:rFonts w:ascii="Times New Roman Regular" w:hAnsi="Times New Roman Regular" w:cs="Times New Roman Regular"/>
                <w:snapToGrid w:val="0"/>
                <w:color w:val="FF0000"/>
                <w:kern w:val="0"/>
                <w:sz w:val="15"/>
                <w:szCs w:val="15"/>
              </w:rPr>
            </w:pPr>
          </w:p>
        </w:tc>
        <w:tc>
          <w:tcPr>
            <w:tcW w:w="575" w:type="dxa"/>
            <w:vAlign w:val="center"/>
          </w:tcPr>
          <w:p w14:paraId="668EC672">
            <w:pPr>
              <w:widowControl/>
              <w:jc w:val="center"/>
              <w:textAlignment w:val="baseline"/>
              <w:rPr>
                <w:rFonts w:ascii="Times New Roman Regular" w:hAnsi="Times New Roman Regular" w:cs="Times New Roman Regular"/>
                <w:snapToGrid w:val="0"/>
                <w:color w:val="FF0000"/>
                <w:kern w:val="0"/>
                <w:sz w:val="15"/>
                <w:szCs w:val="15"/>
              </w:rPr>
            </w:pPr>
          </w:p>
        </w:tc>
        <w:tc>
          <w:tcPr>
            <w:tcW w:w="525" w:type="dxa"/>
            <w:vAlign w:val="center"/>
          </w:tcPr>
          <w:p w14:paraId="0E6001D2">
            <w:pPr>
              <w:widowControl/>
              <w:jc w:val="center"/>
              <w:textAlignment w:val="baseline"/>
              <w:rPr>
                <w:rFonts w:ascii="Times New Roman Regular" w:hAnsi="Times New Roman Regular" w:cs="Times New Roman Regular"/>
                <w:snapToGrid w:val="0"/>
                <w:color w:val="FF0000"/>
                <w:kern w:val="0"/>
                <w:sz w:val="15"/>
                <w:szCs w:val="15"/>
              </w:rPr>
            </w:pPr>
          </w:p>
        </w:tc>
        <w:tc>
          <w:tcPr>
            <w:tcW w:w="613" w:type="dxa"/>
            <w:vAlign w:val="center"/>
          </w:tcPr>
          <w:p w14:paraId="1432992D">
            <w:pPr>
              <w:widowControl/>
              <w:jc w:val="center"/>
              <w:textAlignment w:val="baseline"/>
              <w:rPr>
                <w:rFonts w:ascii="Times New Roman Regular" w:hAnsi="Times New Roman Regular" w:cs="Times New Roman Regular"/>
                <w:snapToGrid w:val="0"/>
                <w:color w:val="FF0000"/>
                <w:kern w:val="0"/>
                <w:sz w:val="15"/>
                <w:szCs w:val="15"/>
              </w:rPr>
            </w:pPr>
          </w:p>
        </w:tc>
        <w:tc>
          <w:tcPr>
            <w:tcW w:w="487" w:type="dxa"/>
            <w:vAlign w:val="center"/>
          </w:tcPr>
          <w:p w14:paraId="742B1C8D">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38" w:type="dxa"/>
            <w:vAlign w:val="center"/>
          </w:tcPr>
          <w:p w14:paraId="34F338D2">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1575" w:type="dxa"/>
            <w:gridSpan w:val="2"/>
            <w:vAlign w:val="center"/>
          </w:tcPr>
          <w:p w14:paraId="71D7A3D5">
            <w:pPr>
              <w:widowControl/>
              <w:jc w:val="center"/>
              <w:textAlignment w:val="baseline"/>
              <w:rPr>
                <w:rFonts w:ascii="Times New Roman Regular" w:hAnsi="Times New Roman Regular" w:cs="Times New Roman Regular"/>
                <w:sz w:val="15"/>
                <w:szCs w:val="15"/>
              </w:rPr>
            </w:pPr>
          </w:p>
        </w:tc>
        <w:tc>
          <w:tcPr>
            <w:tcW w:w="1322" w:type="dxa"/>
            <w:vAlign w:val="center"/>
          </w:tcPr>
          <w:p w14:paraId="78B51085">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r>
      <w:tr w14:paraId="5699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08" w:type="dxa"/>
            <w:vMerge w:val="continue"/>
            <w:vAlign w:val="center"/>
          </w:tcPr>
          <w:p w14:paraId="3C7BC507">
            <w:pPr>
              <w:widowControl/>
              <w:jc w:val="center"/>
              <w:textAlignment w:val="baseline"/>
              <w:rPr>
                <w:rFonts w:ascii="Times New Roman Regular" w:hAnsi="Times New Roman Regular" w:cs="Times New Roman Regular"/>
                <w:b/>
                <w:bCs/>
                <w:snapToGrid w:val="0"/>
                <w:color w:val="000000" w:themeColor="text1"/>
                <w:kern w:val="0"/>
                <w:sz w:val="15"/>
                <w:szCs w:val="15"/>
                <w:lang w:eastAsia="en-US"/>
                <w14:textFill>
                  <w14:solidFill>
                    <w14:schemeClr w14:val="tx1"/>
                  </w14:solidFill>
                </w14:textFill>
              </w:rPr>
            </w:pPr>
          </w:p>
        </w:tc>
        <w:tc>
          <w:tcPr>
            <w:tcW w:w="5041" w:type="dxa"/>
            <w:gridSpan w:val="6"/>
            <w:vAlign w:val="center"/>
          </w:tcPr>
          <w:p w14:paraId="7342834B">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专业（技能）课累计、占总学时比例</w:t>
            </w:r>
          </w:p>
        </w:tc>
        <w:tc>
          <w:tcPr>
            <w:tcW w:w="550" w:type="dxa"/>
            <w:vAlign w:val="center"/>
          </w:tcPr>
          <w:p w14:paraId="59B3C7B6">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10</w:t>
            </w:r>
            <w:r>
              <w:rPr>
                <w:rFonts w:hint="eastAsia" w:ascii="Times New Roman Regular" w:hAnsi="Times New Roman Regular" w:cs="Times New Roman Regular"/>
                <w:color w:val="FF0000"/>
                <w:kern w:val="0"/>
                <w:sz w:val="15"/>
                <w:szCs w:val="15"/>
              </w:rPr>
              <w:t>2</w:t>
            </w:r>
          </w:p>
        </w:tc>
        <w:tc>
          <w:tcPr>
            <w:tcW w:w="588" w:type="dxa"/>
            <w:gridSpan w:val="2"/>
            <w:vAlign w:val="center"/>
          </w:tcPr>
          <w:p w14:paraId="61016782">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1746</w:t>
            </w:r>
          </w:p>
        </w:tc>
        <w:tc>
          <w:tcPr>
            <w:tcW w:w="550" w:type="dxa"/>
            <w:vAlign w:val="center"/>
          </w:tcPr>
          <w:p w14:paraId="0DECD0A1">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734</w:t>
            </w:r>
          </w:p>
        </w:tc>
        <w:tc>
          <w:tcPr>
            <w:tcW w:w="612" w:type="dxa"/>
            <w:gridSpan w:val="2"/>
            <w:vAlign w:val="center"/>
          </w:tcPr>
          <w:p w14:paraId="510C6144">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1012</w:t>
            </w:r>
          </w:p>
        </w:tc>
        <w:tc>
          <w:tcPr>
            <w:tcW w:w="538" w:type="dxa"/>
            <w:vAlign w:val="center"/>
          </w:tcPr>
          <w:p w14:paraId="62FC510E">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87" w:type="dxa"/>
            <w:vAlign w:val="center"/>
          </w:tcPr>
          <w:p w14:paraId="04BE80BF">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11</w:t>
            </w:r>
          </w:p>
        </w:tc>
        <w:tc>
          <w:tcPr>
            <w:tcW w:w="575" w:type="dxa"/>
            <w:vAlign w:val="center"/>
          </w:tcPr>
          <w:p w14:paraId="1B5DE021">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color w:val="FF0000"/>
                <w:kern w:val="0"/>
                <w:sz w:val="15"/>
                <w:szCs w:val="15"/>
              </w:rPr>
              <w:t>1</w:t>
            </w:r>
            <w:r>
              <w:rPr>
                <w:rFonts w:hint="eastAsia" w:ascii="Times New Roman Regular" w:hAnsi="Times New Roman Regular" w:cs="Times New Roman Regular"/>
                <w:color w:val="FF0000"/>
                <w:kern w:val="0"/>
                <w:sz w:val="15"/>
                <w:szCs w:val="15"/>
              </w:rPr>
              <w:t>4</w:t>
            </w:r>
          </w:p>
        </w:tc>
        <w:tc>
          <w:tcPr>
            <w:tcW w:w="525" w:type="dxa"/>
            <w:vAlign w:val="center"/>
          </w:tcPr>
          <w:p w14:paraId="7B6C0310">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23</w:t>
            </w:r>
          </w:p>
        </w:tc>
        <w:tc>
          <w:tcPr>
            <w:tcW w:w="613" w:type="dxa"/>
            <w:vAlign w:val="center"/>
          </w:tcPr>
          <w:p w14:paraId="79BE7C0A">
            <w:pPr>
              <w:widowControl/>
              <w:jc w:val="center"/>
              <w:textAlignment w:val="baseline"/>
              <w:rPr>
                <w:rFonts w:ascii="Times New Roman Regular" w:hAnsi="Times New Roman Regular" w:cs="Times New Roman Regular"/>
                <w:snapToGrid w:val="0"/>
                <w:color w:val="FF0000"/>
                <w:kern w:val="0"/>
                <w:sz w:val="15"/>
                <w:szCs w:val="15"/>
              </w:rPr>
            </w:pPr>
            <w:r>
              <w:rPr>
                <w:rFonts w:ascii="Times New Roman Regular" w:hAnsi="Times New Roman Regular" w:cs="Times New Roman Regular"/>
                <w:snapToGrid w:val="0"/>
                <w:color w:val="FF0000"/>
                <w:kern w:val="0"/>
                <w:sz w:val="15"/>
                <w:szCs w:val="15"/>
              </w:rPr>
              <w:t>2</w:t>
            </w:r>
            <w:r>
              <w:rPr>
                <w:rFonts w:hint="eastAsia" w:ascii="Times New Roman Regular" w:hAnsi="Times New Roman Regular" w:cs="Times New Roman Regular"/>
                <w:snapToGrid w:val="0"/>
                <w:color w:val="FF0000"/>
                <w:kern w:val="0"/>
                <w:sz w:val="15"/>
                <w:szCs w:val="15"/>
              </w:rPr>
              <w:t>4</w:t>
            </w:r>
          </w:p>
        </w:tc>
        <w:tc>
          <w:tcPr>
            <w:tcW w:w="487" w:type="dxa"/>
            <w:vAlign w:val="center"/>
          </w:tcPr>
          <w:p w14:paraId="1BA975F5">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538" w:type="dxa"/>
            <w:vAlign w:val="center"/>
          </w:tcPr>
          <w:p w14:paraId="4F1F0840">
            <w:pPr>
              <w:widowControl/>
              <w:jc w:val="center"/>
              <w:textAlignment w:val="baseline"/>
              <w:rPr>
                <w:rFonts w:ascii="Times New Roman Regular" w:hAnsi="Times New Roman Regular" w:cs="Times New Roman Regular"/>
                <w:snapToGrid w:val="0"/>
                <w:color w:val="FF0000"/>
                <w:kern w:val="0"/>
                <w:sz w:val="15"/>
                <w:szCs w:val="15"/>
                <w:lang w:eastAsia="en-US"/>
              </w:rPr>
            </w:pPr>
          </w:p>
        </w:tc>
        <w:tc>
          <w:tcPr>
            <w:tcW w:w="1575" w:type="dxa"/>
            <w:gridSpan w:val="2"/>
            <w:vAlign w:val="center"/>
          </w:tcPr>
          <w:p w14:paraId="748C6DB1">
            <w:pPr>
              <w:widowControl/>
              <w:jc w:val="center"/>
              <w:textAlignment w:val="baseline"/>
              <w:rPr>
                <w:rFonts w:ascii="Times New Roman Regular" w:hAnsi="Times New Roman Regular" w:cs="Times New Roman Regular"/>
                <w:snapToGrid w:val="0"/>
                <w:color w:val="FF0000"/>
                <w:kern w:val="0"/>
                <w:sz w:val="15"/>
                <w:szCs w:val="15"/>
              </w:rPr>
            </w:pPr>
            <w:r>
              <w:rPr>
                <w:rFonts w:hint="eastAsia" w:ascii="Times New Roman Regular" w:hAnsi="Times New Roman Regular" w:cs="Times New Roman Regular"/>
                <w:snapToGrid w:val="0"/>
                <w:color w:val="FF0000"/>
                <w:kern w:val="0"/>
                <w:sz w:val="15"/>
                <w:szCs w:val="15"/>
              </w:rPr>
              <w:t>64%</w:t>
            </w:r>
          </w:p>
        </w:tc>
        <w:tc>
          <w:tcPr>
            <w:tcW w:w="1322" w:type="dxa"/>
            <w:vAlign w:val="center"/>
          </w:tcPr>
          <w:p w14:paraId="4A591576">
            <w:pPr>
              <w:widowControl/>
              <w:jc w:val="center"/>
              <w:textAlignment w:val="baseline"/>
              <w:rPr>
                <w:rFonts w:ascii="Times New Roman Regular" w:hAnsi="Times New Roman Regular" w:cs="Times New Roman Regular"/>
                <w:color w:val="000000" w:themeColor="text1"/>
                <w:kern w:val="0"/>
                <w:sz w:val="15"/>
                <w:szCs w:val="15"/>
                <w14:textFill>
                  <w14:solidFill>
                    <w14:schemeClr w14:val="tx1"/>
                  </w14:solidFill>
                </w14:textFill>
              </w:rPr>
            </w:pPr>
          </w:p>
        </w:tc>
      </w:tr>
      <w:tr w14:paraId="770E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4F76F8AE">
            <w:pPr>
              <w:widowControl/>
              <w:jc w:val="center"/>
              <w:textAlignment w:val="baseline"/>
              <w:rPr>
                <w:rFonts w:ascii="Times New Roman Regular" w:hAnsi="Times New Roman Regular" w:cs="Times New Roman Regular"/>
                <w:b/>
                <w:bCs/>
                <w:color w:val="000000" w:themeColor="text1"/>
                <w:kern w:val="0"/>
                <w:sz w:val="15"/>
                <w:szCs w:val="15"/>
                <w:highlight w:val="yellow"/>
                <w14:textFill>
                  <w14:solidFill>
                    <w14:schemeClr w14:val="tx1"/>
                  </w14:solidFill>
                </w14:textFill>
              </w:rPr>
            </w:pPr>
            <w:r>
              <w:rPr>
                <w:rFonts w:ascii="Times New Roman Regular" w:hAnsi="Times New Roman Regular" w:cs="Times New Roman Regular"/>
                <w:b/>
                <w:bCs/>
                <w:color w:val="000000" w:themeColor="text1"/>
                <w:kern w:val="0"/>
                <w:sz w:val="15"/>
                <w:szCs w:val="15"/>
                <w14:textFill>
                  <w14:solidFill>
                    <w14:schemeClr w14:val="tx1"/>
                  </w14:solidFill>
                </w14:textFill>
              </w:rPr>
              <w:t>考试</w:t>
            </w:r>
            <w:r>
              <w:rPr>
                <w:rFonts w:hint="eastAsia" w:ascii="Times New Roman Regular" w:hAnsi="Times New Roman Regular" w:cs="Times New Roman Regular"/>
                <w:b/>
                <w:bCs/>
                <w:color w:val="000000" w:themeColor="text1"/>
                <w:kern w:val="0"/>
                <w:sz w:val="15"/>
                <w:szCs w:val="15"/>
                <w14:textFill>
                  <w14:solidFill>
                    <w14:schemeClr w14:val="tx1"/>
                  </w14:solidFill>
                </w14:textFill>
              </w:rPr>
              <w:t>周数</w:t>
            </w:r>
          </w:p>
        </w:tc>
        <w:tc>
          <w:tcPr>
            <w:tcW w:w="2838" w:type="dxa"/>
            <w:gridSpan w:val="7"/>
            <w:vAlign w:val="center"/>
          </w:tcPr>
          <w:p w14:paraId="222F0FD7">
            <w:pPr>
              <w:widowControl/>
              <w:jc w:val="center"/>
              <w:textAlignment w:val="baseline"/>
              <w:rPr>
                <w:rFonts w:ascii="Times New Roman" w:hAnsi="Times New Roman" w:cs="Times New Roman"/>
                <w:snapToGrid w:val="0"/>
                <w:color w:val="000000" w:themeColor="text1"/>
                <w:kern w:val="0"/>
                <w:sz w:val="15"/>
                <w:szCs w:val="15"/>
                <w14:textFill>
                  <w14:solidFill>
                    <w14:schemeClr w14:val="tx1"/>
                  </w14:solidFill>
                </w14:textFill>
              </w:rPr>
            </w:pPr>
            <w:r>
              <w:rPr>
                <w:rFonts w:hint="eastAsia" w:ascii="Times New Roman" w:hAnsi="Times New Roman" w:cs="Times New Roman"/>
                <w:snapToGrid w:val="0"/>
                <w:color w:val="000000" w:themeColor="text1"/>
                <w:kern w:val="0"/>
                <w:sz w:val="15"/>
                <w:szCs w:val="15"/>
                <w14:textFill>
                  <w14:solidFill>
                    <w14:schemeClr w14:val="tx1"/>
                  </w14:solidFill>
                </w14:textFill>
              </w:rPr>
              <w:t>—</w:t>
            </w:r>
          </w:p>
        </w:tc>
        <w:tc>
          <w:tcPr>
            <w:tcW w:w="587" w:type="dxa"/>
            <w:vAlign w:val="center"/>
          </w:tcPr>
          <w:p w14:paraId="027F82C7">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1W</w:t>
            </w:r>
          </w:p>
        </w:tc>
        <w:tc>
          <w:tcPr>
            <w:tcW w:w="575" w:type="dxa"/>
            <w:vAlign w:val="center"/>
          </w:tcPr>
          <w:p w14:paraId="70C8AD55">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2W</w:t>
            </w:r>
          </w:p>
        </w:tc>
        <w:tc>
          <w:tcPr>
            <w:tcW w:w="525" w:type="dxa"/>
            <w:vAlign w:val="center"/>
          </w:tcPr>
          <w:p w14:paraId="5DAE9A0E">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2W</w:t>
            </w:r>
          </w:p>
        </w:tc>
        <w:tc>
          <w:tcPr>
            <w:tcW w:w="613" w:type="dxa"/>
            <w:vAlign w:val="center"/>
          </w:tcPr>
          <w:p w14:paraId="0E58E587">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2W</w:t>
            </w:r>
          </w:p>
        </w:tc>
        <w:tc>
          <w:tcPr>
            <w:tcW w:w="487" w:type="dxa"/>
            <w:vAlign w:val="center"/>
          </w:tcPr>
          <w:p w14:paraId="036A28BD">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2W</w:t>
            </w:r>
          </w:p>
        </w:tc>
        <w:tc>
          <w:tcPr>
            <w:tcW w:w="538" w:type="dxa"/>
            <w:vAlign w:val="center"/>
          </w:tcPr>
          <w:p w14:paraId="1AA99315">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p>
        </w:tc>
        <w:tc>
          <w:tcPr>
            <w:tcW w:w="1575" w:type="dxa"/>
            <w:gridSpan w:val="2"/>
            <w:vAlign w:val="center"/>
          </w:tcPr>
          <w:p w14:paraId="767C5DD9">
            <w:pPr>
              <w:widowControl/>
              <w:jc w:val="center"/>
              <w:textAlignment w:val="baseline"/>
              <w:rPr>
                <w:rFonts w:ascii="Times New Roman Regular" w:hAnsi="Times New Roman Regular" w:cs="Times New Roman Regular"/>
                <w:snapToGrid w:val="0"/>
                <w:color w:val="000000" w:themeColor="text1"/>
                <w:kern w:val="0"/>
                <w:sz w:val="15"/>
                <w:szCs w:val="15"/>
                <w14:textFill>
                  <w14:solidFill>
                    <w14:schemeClr w14:val="tx1"/>
                  </w14:solidFill>
                </w14:textFill>
              </w:rPr>
            </w:pPr>
            <w:r>
              <w:rPr>
                <w:rFonts w:hint="eastAsia" w:ascii="Times New Roman Regular" w:hAnsi="Times New Roman Regular" w:cs="Times New Roman Regular"/>
                <w:snapToGrid w:val="0"/>
                <w:color w:val="000000" w:themeColor="text1"/>
                <w:kern w:val="0"/>
                <w:sz w:val="15"/>
                <w:szCs w:val="15"/>
                <w14:textFill>
                  <w14:solidFill>
                    <w14:schemeClr w14:val="tx1"/>
                  </w14:solidFill>
                </w14:textFill>
              </w:rPr>
              <w:t>—</w:t>
            </w:r>
          </w:p>
        </w:tc>
        <w:tc>
          <w:tcPr>
            <w:tcW w:w="1322" w:type="dxa"/>
            <w:vAlign w:val="center"/>
          </w:tcPr>
          <w:p w14:paraId="1C294A24">
            <w:pPr>
              <w:widowControl/>
              <w:jc w:val="center"/>
              <w:textAlignment w:val="baseline"/>
              <w:rPr>
                <w:rFonts w:ascii="Times New Roman Regular" w:hAnsi="Times New Roman Regular" w:cs="Times New Roman Regular"/>
                <w:snapToGrid w:val="0"/>
                <w:color w:val="000000" w:themeColor="text1"/>
                <w:kern w:val="0"/>
                <w:sz w:val="15"/>
                <w:szCs w:val="15"/>
                <w:highlight w:val="yellow"/>
                <w:lang w:eastAsia="en-US"/>
                <w14:textFill>
                  <w14:solidFill>
                    <w14:schemeClr w14:val="tx1"/>
                  </w14:solidFill>
                </w14:textFill>
              </w:rPr>
            </w:pPr>
          </w:p>
        </w:tc>
      </w:tr>
      <w:tr w14:paraId="6194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704BD47E">
            <w:pPr>
              <w:widowControl/>
              <w:jc w:val="center"/>
              <w:textAlignment w:val="baseline"/>
              <w:rPr>
                <w:rFonts w:ascii="Times New Roman Regular" w:hAnsi="Times New Roman Regular" w:cs="Times New Roman Regular"/>
                <w:b/>
                <w:bCs/>
                <w:snapToGrid w:val="0"/>
                <w:color w:val="000000" w:themeColor="text1"/>
                <w:kern w:val="0"/>
                <w:sz w:val="15"/>
                <w:szCs w:val="15"/>
                <w14:textFill>
                  <w14:solidFill>
                    <w14:schemeClr w14:val="tx1"/>
                  </w14:solidFill>
                </w14:textFill>
              </w:rPr>
            </w:pPr>
            <w:r>
              <w:rPr>
                <w:rFonts w:ascii="Times New Roman Regular" w:hAnsi="Times New Roman Regular" w:cs="Times New Roman Regular"/>
                <w:b/>
                <w:bCs/>
                <w:color w:val="000000" w:themeColor="text1"/>
                <w:kern w:val="0"/>
                <w:sz w:val="15"/>
                <w:szCs w:val="15"/>
                <w14:textFill>
                  <w14:solidFill>
                    <w14:schemeClr w14:val="tx1"/>
                  </w14:solidFill>
                </w14:textFill>
              </w:rPr>
              <w:t>毕业鉴定</w:t>
            </w:r>
            <w:r>
              <w:rPr>
                <w:rFonts w:hint="eastAsia" w:ascii="Times New Roman Regular" w:hAnsi="Times New Roman Regular" w:cs="Times New Roman Regular"/>
                <w:b/>
                <w:bCs/>
                <w:color w:val="000000" w:themeColor="text1"/>
                <w:kern w:val="0"/>
                <w:sz w:val="15"/>
                <w:szCs w:val="15"/>
                <w14:textFill>
                  <w14:solidFill>
                    <w14:schemeClr w14:val="tx1"/>
                  </w14:solidFill>
                </w14:textFill>
              </w:rPr>
              <w:t>周数</w:t>
            </w:r>
          </w:p>
        </w:tc>
        <w:tc>
          <w:tcPr>
            <w:tcW w:w="2838" w:type="dxa"/>
            <w:gridSpan w:val="7"/>
            <w:vAlign w:val="center"/>
          </w:tcPr>
          <w:p w14:paraId="2823E946">
            <w:pPr>
              <w:widowControl/>
              <w:jc w:val="center"/>
              <w:textAlignment w:val="baseline"/>
              <w:rPr>
                <w:rFonts w:ascii="Times New Roman" w:hAnsi="Times New Roman" w:cs="Times New Roman"/>
                <w:snapToGrid w:val="0"/>
                <w:color w:val="000000" w:themeColor="text1"/>
                <w:kern w:val="0"/>
                <w:sz w:val="15"/>
                <w:szCs w:val="15"/>
                <w14:textFill>
                  <w14:solidFill>
                    <w14:schemeClr w14:val="tx1"/>
                  </w14:solidFill>
                </w14:textFill>
              </w:rPr>
            </w:pPr>
            <w:r>
              <w:rPr>
                <w:rFonts w:hint="eastAsia" w:ascii="Times New Roman" w:hAnsi="Times New Roman" w:cs="Times New Roman"/>
                <w:snapToGrid w:val="0"/>
                <w:color w:val="000000" w:themeColor="text1"/>
                <w:kern w:val="0"/>
                <w:sz w:val="15"/>
                <w:szCs w:val="15"/>
                <w14:textFill>
                  <w14:solidFill>
                    <w14:schemeClr w14:val="tx1"/>
                  </w14:solidFill>
                </w14:textFill>
              </w:rPr>
              <w:t>—</w:t>
            </w:r>
          </w:p>
        </w:tc>
        <w:tc>
          <w:tcPr>
            <w:tcW w:w="587" w:type="dxa"/>
            <w:vAlign w:val="center"/>
          </w:tcPr>
          <w:p w14:paraId="04B8F3E1">
            <w:pPr>
              <w:widowControl/>
              <w:jc w:val="center"/>
              <w:textAlignment w:val="baseline"/>
              <w:rPr>
                <w:rFonts w:ascii="Times New Roman" w:hAnsi="Times New Roman" w:cs="Times New Roman"/>
                <w:color w:val="000000" w:themeColor="text1"/>
                <w:kern w:val="0"/>
                <w:sz w:val="15"/>
                <w:szCs w:val="15"/>
                <w14:textFill>
                  <w14:solidFill>
                    <w14:schemeClr w14:val="tx1"/>
                  </w14:solidFill>
                </w14:textFill>
              </w:rPr>
            </w:pPr>
          </w:p>
        </w:tc>
        <w:tc>
          <w:tcPr>
            <w:tcW w:w="575" w:type="dxa"/>
            <w:vAlign w:val="center"/>
          </w:tcPr>
          <w:p w14:paraId="4670C339">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p>
        </w:tc>
        <w:tc>
          <w:tcPr>
            <w:tcW w:w="525" w:type="dxa"/>
            <w:vAlign w:val="center"/>
          </w:tcPr>
          <w:p w14:paraId="6EFE3C4B">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p>
        </w:tc>
        <w:tc>
          <w:tcPr>
            <w:tcW w:w="613" w:type="dxa"/>
            <w:vAlign w:val="center"/>
          </w:tcPr>
          <w:p w14:paraId="2A5BFA3D">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p>
        </w:tc>
        <w:tc>
          <w:tcPr>
            <w:tcW w:w="487" w:type="dxa"/>
            <w:vAlign w:val="center"/>
          </w:tcPr>
          <w:p w14:paraId="259BCCB4">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p>
        </w:tc>
        <w:tc>
          <w:tcPr>
            <w:tcW w:w="538" w:type="dxa"/>
            <w:vAlign w:val="center"/>
          </w:tcPr>
          <w:p w14:paraId="6508E75C">
            <w:pPr>
              <w:widowControl/>
              <w:jc w:val="center"/>
              <w:textAlignment w:val="baseline"/>
              <w:rPr>
                <w:rFonts w:ascii="Times New Roman" w:hAnsi="Times New Roman" w:cs="Times New Roman"/>
                <w:snapToGrid w:val="0"/>
                <w:color w:val="000000" w:themeColor="text1"/>
                <w:kern w:val="0"/>
                <w:sz w:val="15"/>
                <w:szCs w:val="15"/>
                <w:lang w:eastAsia="en-US"/>
                <w14:textFill>
                  <w14:solidFill>
                    <w14:schemeClr w14:val="tx1"/>
                  </w14:solidFill>
                </w14:textFill>
              </w:rPr>
            </w:pPr>
            <w:r>
              <w:rPr>
                <w:rFonts w:ascii="Times New Roman" w:hAnsi="Times New Roman" w:cs="Times New Roman"/>
                <w:color w:val="000000" w:themeColor="text1"/>
                <w:kern w:val="0"/>
                <w:sz w:val="15"/>
                <w:szCs w:val="15"/>
                <w14:textFill>
                  <w14:solidFill>
                    <w14:schemeClr w14:val="tx1"/>
                  </w14:solidFill>
                </w14:textFill>
              </w:rPr>
              <w:t>2W</w:t>
            </w:r>
          </w:p>
        </w:tc>
        <w:tc>
          <w:tcPr>
            <w:tcW w:w="1575" w:type="dxa"/>
            <w:gridSpan w:val="2"/>
            <w:vAlign w:val="center"/>
          </w:tcPr>
          <w:p w14:paraId="21A0A9B0">
            <w:pPr>
              <w:widowControl/>
              <w:jc w:val="center"/>
              <w:textAlignment w:val="baseline"/>
              <w:rPr>
                <w:rFonts w:ascii="Times New Roman Regular" w:hAnsi="Times New Roman Regular" w:cs="Times New Roman Regular"/>
                <w:snapToGrid w:val="0"/>
                <w:color w:val="000000" w:themeColor="text1"/>
                <w:kern w:val="0"/>
                <w:sz w:val="15"/>
                <w:szCs w:val="15"/>
                <w14:textFill>
                  <w14:solidFill>
                    <w14:schemeClr w14:val="tx1"/>
                  </w14:solidFill>
                </w14:textFill>
              </w:rPr>
            </w:pPr>
            <w:r>
              <w:rPr>
                <w:rFonts w:hint="eastAsia" w:ascii="Times New Roman Regular" w:hAnsi="Times New Roman Regular" w:cs="Times New Roman Regular"/>
                <w:snapToGrid w:val="0"/>
                <w:color w:val="000000" w:themeColor="text1"/>
                <w:kern w:val="0"/>
                <w:sz w:val="15"/>
                <w:szCs w:val="15"/>
                <w14:textFill>
                  <w14:solidFill>
                    <w14:schemeClr w14:val="tx1"/>
                  </w14:solidFill>
                </w14:textFill>
              </w:rPr>
              <w:t>—</w:t>
            </w:r>
          </w:p>
        </w:tc>
        <w:tc>
          <w:tcPr>
            <w:tcW w:w="1322" w:type="dxa"/>
            <w:vAlign w:val="center"/>
          </w:tcPr>
          <w:p w14:paraId="2B9A82AE">
            <w:pPr>
              <w:widowControl/>
              <w:jc w:val="center"/>
              <w:textAlignment w:val="baseline"/>
              <w:rPr>
                <w:rFonts w:ascii="Times New Roman Regular" w:hAnsi="Times New Roman Regular" w:cs="Times New Roman Regular"/>
                <w:snapToGrid w:val="0"/>
                <w:color w:val="000000" w:themeColor="text1"/>
                <w:kern w:val="0"/>
                <w:sz w:val="15"/>
                <w:szCs w:val="15"/>
                <w:highlight w:val="yellow"/>
                <w:lang w:eastAsia="en-US"/>
                <w14:textFill>
                  <w14:solidFill>
                    <w14:schemeClr w14:val="tx1"/>
                  </w14:solidFill>
                </w14:textFill>
              </w:rPr>
            </w:pPr>
          </w:p>
        </w:tc>
      </w:tr>
      <w:tr w14:paraId="2845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09C80520">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b/>
                <w:bCs/>
                <w:color w:val="FF0000"/>
                <w:kern w:val="0"/>
                <w:sz w:val="15"/>
                <w:szCs w:val="15"/>
              </w:rPr>
              <w:t>平均周学时</w:t>
            </w:r>
          </w:p>
        </w:tc>
        <w:tc>
          <w:tcPr>
            <w:tcW w:w="2838" w:type="dxa"/>
            <w:gridSpan w:val="7"/>
            <w:vAlign w:val="center"/>
          </w:tcPr>
          <w:p w14:paraId="59795173">
            <w:pPr>
              <w:widowControl/>
              <w:jc w:val="center"/>
              <w:textAlignment w:val="baseline"/>
              <w:rPr>
                <w:rFonts w:ascii="Times New Roman" w:hAnsi="Times New Roman" w:cs="Times New Roman"/>
                <w:snapToGrid w:val="0"/>
                <w:color w:val="FF0000"/>
                <w:kern w:val="0"/>
                <w:sz w:val="15"/>
                <w:szCs w:val="15"/>
              </w:rPr>
            </w:pPr>
            <w:r>
              <w:rPr>
                <w:rFonts w:hint="eastAsia" w:ascii="Times New Roman" w:hAnsi="Times New Roman" w:cs="Times New Roman"/>
                <w:snapToGrid w:val="0"/>
                <w:color w:val="FF0000"/>
                <w:kern w:val="0"/>
                <w:sz w:val="15"/>
                <w:szCs w:val="15"/>
              </w:rPr>
              <w:t>—</w:t>
            </w:r>
          </w:p>
        </w:tc>
        <w:tc>
          <w:tcPr>
            <w:tcW w:w="587" w:type="dxa"/>
            <w:vAlign w:val="center"/>
          </w:tcPr>
          <w:p w14:paraId="1E3684CB">
            <w:pPr>
              <w:widowControl/>
              <w:jc w:val="center"/>
              <w:textAlignment w:val="baseline"/>
              <w:rPr>
                <w:rFonts w:ascii="Times New Roman" w:hAnsi="Times New Roman" w:cs="Times New Roman"/>
                <w:snapToGrid w:val="0"/>
                <w:color w:val="FF0000"/>
                <w:kern w:val="0"/>
                <w:sz w:val="15"/>
                <w:szCs w:val="15"/>
              </w:rPr>
            </w:pPr>
            <w:r>
              <w:rPr>
                <w:rFonts w:ascii="Times New Roman" w:hAnsi="Times New Roman" w:cs="Times New Roman"/>
                <w:color w:val="FF0000"/>
                <w:kern w:val="0"/>
                <w:sz w:val="15"/>
                <w:szCs w:val="15"/>
              </w:rPr>
              <w:t>2</w:t>
            </w:r>
            <w:r>
              <w:rPr>
                <w:rFonts w:hint="eastAsia" w:ascii="Times New Roman" w:hAnsi="Times New Roman" w:cs="Times New Roman"/>
                <w:color w:val="FF0000"/>
                <w:kern w:val="0"/>
                <w:sz w:val="15"/>
                <w:szCs w:val="15"/>
              </w:rPr>
              <w:t>3</w:t>
            </w:r>
          </w:p>
        </w:tc>
        <w:tc>
          <w:tcPr>
            <w:tcW w:w="575" w:type="dxa"/>
            <w:vAlign w:val="center"/>
          </w:tcPr>
          <w:p w14:paraId="2C911552">
            <w:pPr>
              <w:widowControl/>
              <w:jc w:val="center"/>
              <w:textAlignment w:val="baseline"/>
              <w:rPr>
                <w:rFonts w:ascii="Times New Roman" w:hAnsi="Times New Roman" w:cs="Times New Roman"/>
                <w:snapToGrid w:val="0"/>
                <w:color w:val="FF0000"/>
                <w:kern w:val="0"/>
                <w:sz w:val="15"/>
                <w:szCs w:val="15"/>
              </w:rPr>
            </w:pPr>
            <w:r>
              <w:rPr>
                <w:rFonts w:ascii="Times New Roman" w:hAnsi="Times New Roman" w:cs="Times New Roman"/>
                <w:color w:val="FF0000"/>
                <w:kern w:val="0"/>
                <w:sz w:val="15"/>
                <w:szCs w:val="15"/>
              </w:rPr>
              <w:t>2</w:t>
            </w:r>
            <w:r>
              <w:rPr>
                <w:rFonts w:hint="eastAsia" w:ascii="Times New Roman" w:hAnsi="Times New Roman" w:cs="Times New Roman"/>
                <w:color w:val="FF0000"/>
                <w:kern w:val="0"/>
                <w:sz w:val="15"/>
                <w:szCs w:val="15"/>
              </w:rPr>
              <w:t>9</w:t>
            </w:r>
          </w:p>
        </w:tc>
        <w:tc>
          <w:tcPr>
            <w:tcW w:w="525" w:type="dxa"/>
            <w:vAlign w:val="center"/>
          </w:tcPr>
          <w:p w14:paraId="54EBBFC2">
            <w:pPr>
              <w:widowControl/>
              <w:jc w:val="center"/>
              <w:textAlignment w:val="baseline"/>
              <w:rPr>
                <w:rFonts w:ascii="Times New Roman" w:hAnsi="Times New Roman" w:cs="Times New Roman"/>
                <w:snapToGrid w:val="0"/>
                <w:color w:val="FF0000"/>
                <w:kern w:val="0"/>
                <w:sz w:val="15"/>
                <w:szCs w:val="15"/>
              </w:rPr>
            </w:pPr>
            <w:r>
              <w:rPr>
                <w:rFonts w:hint="eastAsia" w:ascii="Times New Roman" w:hAnsi="Times New Roman" w:cs="Times New Roman"/>
                <w:snapToGrid w:val="0"/>
                <w:color w:val="FF0000"/>
                <w:kern w:val="0"/>
                <w:sz w:val="15"/>
                <w:szCs w:val="15"/>
              </w:rPr>
              <w:t>35</w:t>
            </w:r>
          </w:p>
        </w:tc>
        <w:tc>
          <w:tcPr>
            <w:tcW w:w="613" w:type="dxa"/>
            <w:vAlign w:val="center"/>
          </w:tcPr>
          <w:p w14:paraId="73284E90">
            <w:pPr>
              <w:widowControl/>
              <w:jc w:val="center"/>
              <w:textAlignment w:val="baseline"/>
              <w:rPr>
                <w:rFonts w:ascii="Times New Roman" w:hAnsi="Times New Roman" w:cs="Times New Roman"/>
                <w:snapToGrid w:val="0"/>
                <w:color w:val="FF0000"/>
                <w:kern w:val="0"/>
                <w:sz w:val="15"/>
                <w:szCs w:val="15"/>
              </w:rPr>
            </w:pPr>
            <w:r>
              <w:rPr>
                <w:rFonts w:ascii="Times New Roman" w:hAnsi="Times New Roman" w:cs="Times New Roman"/>
                <w:color w:val="FF0000"/>
                <w:kern w:val="0"/>
                <w:sz w:val="15"/>
                <w:szCs w:val="15"/>
              </w:rPr>
              <w:t>3</w:t>
            </w:r>
            <w:r>
              <w:rPr>
                <w:rFonts w:hint="eastAsia" w:ascii="Times New Roman" w:hAnsi="Times New Roman" w:cs="Times New Roman"/>
                <w:color w:val="FF0000"/>
                <w:kern w:val="0"/>
                <w:sz w:val="15"/>
                <w:szCs w:val="15"/>
              </w:rPr>
              <w:t>2</w:t>
            </w:r>
          </w:p>
        </w:tc>
        <w:tc>
          <w:tcPr>
            <w:tcW w:w="487" w:type="dxa"/>
            <w:vAlign w:val="center"/>
          </w:tcPr>
          <w:p w14:paraId="6C5AE963">
            <w:pPr>
              <w:widowControl/>
              <w:jc w:val="center"/>
              <w:textAlignment w:val="baseline"/>
              <w:rPr>
                <w:rFonts w:ascii="Times New Roman" w:hAnsi="Times New Roman" w:cs="Times New Roman"/>
                <w:snapToGrid w:val="0"/>
                <w:color w:val="FF0000"/>
                <w:kern w:val="0"/>
                <w:sz w:val="15"/>
                <w:szCs w:val="15"/>
                <w:highlight w:val="yellow"/>
              </w:rPr>
            </w:pPr>
          </w:p>
        </w:tc>
        <w:tc>
          <w:tcPr>
            <w:tcW w:w="538" w:type="dxa"/>
            <w:vAlign w:val="center"/>
          </w:tcPr>
          <w:p w14:paraId="76B87D90">
            <w:pPr>
              <w:widowControl/>
              <w:jc w:val="center"/>
              <w:textAlignment w:val="baseline"/>
              <w:rPr>
                <w:rFonts w:ascii="Times New Roman" w:hAnsi="Times New Roman" w:cs="Times New Roman"/>
                <w:snapToGrid w:val="0"/>
                <w:color w:val="FF0000"/>
                <w:kern w:val="0"/>
                <w:sz w:val="15"/>
                <w:szCs w:val="15"/>
                <w:highlight w:val="yellow"/>
              </w:rPr>
            </w:pPr>
          </w:p>
        </w:tc>
        <w:tc>
          <w:tcPr>
            <w:tcW w:w="1575" w:type="dxa"/>
            <w:gridSpan w:val="2"/>
            <w:vAlign w:val="center"/>
          </w:tcPr>
          <w:p w14:paraId="1EB5EE3B">
            <w:pPr>
              <w:widowControl/>
              <w:jc w:val="center"/>
              <w:textAlignment w:val="baseline"/>
              <w:rPr>
                <w:rFonts w:ascii="Times New Roman Regular" w:hAnsi="Times New Roman Regular" w:cs="Times New Roman Regular"/>
                <w:b/>
                <w:bCs/>
                <w:snapToGrid w:val="0"/>
                <w:color w:val="000000" w:themeColor="text1"/>
                <w:kern w:val="0"/>
                <w:sz w:val="15"/>
                <w:szCs w:val="15"/>
                <w14:textFill>
                  <w14:solidFill>
                    <w14:schemeClr w14:val="tx1"/>
                  </w14:solidFill>
                </w14:textFill>
              </w:rPr>
            </w:pPr>
            <w:r>
              <w:rPr>
                <w:rFonts w:hint="eastAsia" w:ascii="Times New Roman Regular" w:hAnsi="Times New Roman Regular" w:cs="Times New Roman Regular"/>
                <w:b/>
                <w:bCs/>
                <w:snapToGrid w:val="0"/>
                <w:color w:val="000000" w:themeColor="text1"/>
                <w:kern w:val="0"/>
                <w:sz w:val="15"/>
                <w:szCs w:val="15"/>
                <w14:textFill>
                  <w14:solidFill>
                    <w14:schemeClr w14:val="tx1"/>
                  </w14:solidFill>
                </w14:textFill>
              </w:rPr>
              <w:t>—</w:t>
            </w:r>
          </w:p>
        </w:tc>
        <w:tc>
          <w:tcPr>
            <w:tcW w:w="1322" w:type="dxa"/>
            <w:vAlign w:val="center"/>
          </w:tcPr>
          <w:p w14:paraId="44811D15">
            <w:pPr>
              <w:widowControl/>
              <w:jc w:val="center"/>
              <w:textAlignment w:val="baseline"/>
              <w:rPr>
                <w:rFonts w:ascii="Times New Roman Regular" w:hAnsi="Times New Roman Regular" w:cs="Times New Roman Regular"/>
                <w:b/>
                <w:bCs/>
                <w:snapToGrid w:val="0"/>
                <w:color w:val="000000" w:themeColor="text1"/>
                <w:kern w:val="0"/>
                <w:sz w:val="15"/>
                <w:szCs w:val="15"/>
                <w:highlight w:val="yellow"/>
                <w:lang w:eastAsia="en-US"/>
                <w14:textFill>
                  <w14:solidFill>
                    <w14:schemeClr w14:val="tx1"/>
                  </w14:solidFill>
                </w14:textFill>
              </w:rPr>
            </w:pPr>
          </w:p>
        </w:tc>
      </w:tr>
      <w:tr w14:paraId="39D8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0F0CCFB5">
            <w:pPr>
              <w:widowControl/>
              <w:jc w:val="center"/>
              <w:textAlignment w:val="baseline"/>
              <w:rPr>
                <w:rFonts w:ascii="Times New Roman Regular" w:hAnsi="Times New Roman Regular" w:cs="Times New Roman Regular"/>
                <w:b/>
                <w:bCs/>
                <w:color w:val="FF0000"/>
                <w:kern w:val="0"/>
                <w:sz w:val="15"/>
                <w:szCs w:val="15"/>
              </w:rPr>
            </w:pPr>
            <w:r>
              <w:rPr>
                <w:rFonts w:hint="eastAsia" w:ascii="Times New Roman Regular" w:hAnsi="Times New Roman Regular" w:cs="Times New Roman Regular"/>
                <w:b/>
                <w:bCs/>
                <w:color w:val="FF0000"/>
                <w:kern w:val="0"/>
                <w:sz w:val="15"/>
                <w:szCs w:val="15"/>
              </w:rPr>
              <w:t>学期学分数</w:t>
            </w:r>
          </w:p>
        </w:tc>
        <w:tc>
          <w:tcPr>
            <w:tcW w:w="2838" w:type="dxa"/>
            <w:gridSpan w:val="7"/>
            <w:vAlign w:val="center"/>
          </w:tcPr>
          <w:p w14:paraId="79891463">
            <w:pPr>
              <w:widowControl/>
              <w:jc w:val="center"/>
              <w:textAlignment w:val="baseline"/>
              <w:rPr>
                <w:rFonts w:ascii="Times New Roman" w:hAnsi="Times New Roman" w:cs="Times New Roman"/>
                <w:snapToGrid w:val="0"/>
                <w:color w:val="FF0000"/>
                <w:kern w:val="0"/>
                <w:sz w:val="15"/>
                <w:szCs w:val="15"/>
              </w:rPr>
            </w:pPr>
            <w:r>
              <w:rPr>
                <w:rFonts w:hint="eastAsia" w:ascii="Times New Roman" w:hAnsi="Times New Roman" w:cs="Times New Roman"/>
                <w:snapToGrid w:val="0"/>
                <w:color w:val="FF0000"/>
                <w:kern w:val="0"/>
                <w:sz w:val="15"/>
                <w:szCs w:val="15"/>
              </w:rPr>
              <w:t>—</w:t>
            </w:r>
          </w:p>
        </w:tc>
        <w:tc>
          <w:tcPr>
            <w:tcW w:w="587" w:type="dxa"/>
            <w:vAlign w:val="center"/>
          </w:tcPr>
          <w:p w14:paraId="1AE01EAA">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24.25</w:t>
            </w:r>
          </w:p>
        </w:tc>
        <w:tc>
          <w:tcPr>
            <w:tcW w:w="575" w:type="dxa"/>
            <w:vAlign w:val="center"/>
          </w:tcPr>
          <w:p w14:paraId="23052D9C">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27.75</w:t>
            </w:r>
          </w:p>
        </w:tc>
        <w:tc>
          <w:tcPr>
            <w:tcW w:w="525" w:type="dxa"/>
            <w:vAlign w:val="center"/>
          </w:tcPr>
          <w:p w14:paraId="18B388F3">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35.25</w:t>
            </w:r>
          </w:p>
        </w:tc>
        <w:tc>
          <w:tcPr>
            <w:tcW w:w="613" w:type="dxa"/>
            <w:vAlign w:val="center"/>
          </w:tcPr>
          <w:p w14:paraId="3A998C7F">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30.75</w:t>
            </w:r>
          </w:p>
        </w:tc>
        <w:tc>
          <w:tcPr>
            <w:tcW w:w="487" w:type="dxa"/>
            <w:vAlign w:val="center"/>
          </w:tcPr>
          <w:p w14:paraId="2FAFC326">
            <w:pPr>
              <w:widowControl/>
              <w:jc w:val="center"/>
              <w:textAlignment w:val="baseline"/>
              <w:rPr>
                <w:rFonts w:ascii="Times New Roman" w:hAnsi="Times New Roman" w:cs="Times New Roman"/>
                <w:snapToGrid w:val="0"/>
                <w:color w:val="FF0000"/>
                <w:kern w:val="0"/>
                <w:sz w:val="15"/>
                <w:szCs w:val="15"/>
              </w:rPr>
            </w:pPr>
            <w:r>
              <w:rPr>
                <w:rFonts w:hint="eastAsia" w:ascii="Times New Roman" w:hAnsi="Times New Roman" w:cs="Times New Roman"/>
                <w:snapToGrid w:val="0"/>
                <w:color w:val="FF0000"/>
                <w:kern w:val="0"/>
                <w:sz w:val="15"/>
                <w:szCs w:val="15"/>
              </w:rPr>
              <w:t>18</w:t>
            </w:r>
          </w:p>
        </w:tc>
        <w:tc>
          <w:tcPr>
            <w:tcW w:w="538" w:type="dxa"/>
            <w:vAlign w:val="center"/>
          </w:tcPr>
          <w:p w14:paraId="04DE4893">
            <w:pPr>
              <w:widowControl/>
              <w:jc w:val="center"/>
              <w:textAlignment w:val="baseline"/>
              <w:rPr>
                <w:rFonts w:ascii="Times New Roman" w:hAnsi="Times New Roman" w:cs="Times New Roman"/>
                <w:snapToGrid w:val="0"/>
                <w:color w:val="FF0000"/>
                <w:kern w:val="0"/>
                <w:sz w:val="15"/>
                <w:szCs w:val="15"/>
              </w:rPr>
            </w:pPr>
            <w:r>
              <w:rPr>
                <w:rFonts w:hint="eastAsia" w:ascii="Times New Roman" w:hAnsi="Times New Roman" w:cs="Times New Roman"/>
                <w:snapToGrid w:val="0"/>
                <w:color w:val="FF0000"/>
                <w:kern w:val="0"/>
                <w:sz w:val="15"/>
                <w:szCs w:val="15"/>
              </w:rPr>
              <w:t>20</w:t>
            </w:r>
          </w:p>
        </w:tc>
        <w:tc>
          <w:tcPr>
            <w:tcW w:w="1575" w:type="dxa"/>
            <w:gridSpan w:val="2"/>
            <w:vAlign w:val="center"/>
          </w:tcPr>
          <w:p w14:paraId="5E92D29E">
            <w:pPr>
              <w:widowControl/>
              <w:jc w:val="center"/>
              <w:textAlignment w:val="baseline"/>
              <w:rPr>
                <w:rFonts w:ascii="Times New Roman Regular" w:hAnsi="Times New Roman Regular" w:cs="Times New Roman Regular"/>
                <w:b/>
                <w:bCs/>
                <w:snapToGrid w:val="0"/>
                <w:color w:val="FF0000"/>
                <w:kern w:val="0"/>
                <w:sz w:val="15"/>
                <w:szCs w:val="15"/>
              </w:rPr>
            </w:pPr>
            <w:r>
              <w:rPr>
                <w:rFonts w:hint="eastAsia" w:ascii="Times New Roman Regular" w:hAnsi="Times New Roman Regular" w:cs="Times New Roman Regular"/>
                <w:b/>
                <w:bCs/>
                <w:snapToGrid w:val="0"/>
                <w:color w:val="FF0000"/>
                <w:kern w:val="0"/>
                <w:sz w:val="15"/>
                <w:szCs w:val="15"/>
              </w:rPr>
              <w:t>—</w:t>
            </w:r>
          </w:p>
        </w:tc>
        <w:tc>
          <w:tcPr>
            <w:tcW w:w="1322" w:type="dxa"/>
            <w:vAlign w:val="center"/>
          </w:tcPr>
          <w:p w14:paraId="41A6DF79">
            <w:pPr>
              <w:widowControl/>
              <w:jc w:val="center"/>
              <w:textAlignment w:val="baseline"/>
              <w:rPr>
                <w:rFonts w:ascii="Times New Roman Regular" w:hAnsi="Times New Roman Regular" w:cs="Times New Roman Regular"/>
                <w:b/>
                <w:bCs/>
                <w:snapToGrid w:val="0"/>
                <w:color w:val="000000" w:themeColor="text1"/>
                <w:kern w:val="0"/>
                <w:sz w:val="15"/>
                <w:szCs w:val="15"/>
                <w:highlight w:val="yellow"/>
                <w:lang w:eastAsia="en-US"/>
                <w14:textFill>
                  <w14:solidFill>
                    <w14:schemeClr w14:val="tx1"/>
                  </w14:solidFill>
                </w14:textFill>
              </w:rPr>
            </w:pPr>
          </w:p>
        </w:tc>
      </w:tr>
      <w:tr w14:paraId="2EA76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300E75FF">
            <w:pPr>
              <w:widowControl/>
              <w:jc w:val="center"/>
              <w:textAlignment w:val="baseline"/>
              <w:rPr>
                <w:rFonts w:ascii="Times New Roman Regular" w:hAnsi="Times New Roman Regular" w:cs="Times New Roman Regular"/>
                <w:snapToGrid w:val="0"/>
                <w:color w:val="FF0000"/>
                <w:kern w:val="0"/>
                <w:sz w:val="15"/>
                <w:szCs w:val="15"/>
                <w:lang w:eastAsia="en-US"/>
              </w:rPr>
            </w:pPr>
            <w:r>
              <w:rPr>
                <w:rFonts w:ascii="Times New Roman Regular" w:hAnsi="Times New Roman Regular" w:cs="Times New Roman Regular"/>
                <w:b/>
                <w:bCs/>
                <w:color w:val="FF0000"/>
                <w:kern w:val="0"/>
                <w:sz w:val="15"/>
                <w:szCs w:val="15"/>
              </w:rPr>
              <w:t>学分总计、学时总计</w:t>
            </w:r>
          </w:p>
        </w:tc>
        <w:tc>
          <w:tcPr>
            <w:tcW w:w="946" w:type="dxa"/>
            <w:gridSpan w:val="2"/>
            <w:vAlign w:val="center"/>
          </w:tcPr>
          <w:p w14:paraId="35D18051">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156</w:t>
            </w:r>
          </w:p>
        </w:tc>
        <w:tc>
          <w:tcPr>
            <w:tcW w:w="946" w:type="dxa"/>
            <w:gridSpan w:val="3"/>
            <w:vAlign w:val="center"/>
          </w:tcPr>
          <w:p w14:paraId="4134849C">
            <w:pPr>
              <w:widowControl/>
              <w:jc w:val="center"/>
              <w:textAlignment w:val="baseline"/>
              <w:rPr>
                <w:rFonts w:ascii="Times New Roman" w:hAnsi="Times New Roman" w:cs="Times New Roman"/>
                <w:color w:val="FF0000"/>
                <w:kern w:val="0"/>
                <w:sz w:val="15"/>
                <w:szCs w:val="15"/>
              </w:rPr>
            </w:pPr>
            <w:r>
              <w:rPr>
                <w:rFonts w:ascii="Times New Roman" w:hAnsi="Times New Roman" w:cs="Times New Roman"/>
                <w:color w:val="FF0000"/>
                <w:kern w:val="0"/>
                <w:sz w:val="15"/>
                <w:szCs w:val="15"/>
              </w:rPr>
              <w:t>2</w:t>
            </w:r>
            <w:r>
              <w:rPr>
                <w:rFonts w:hint="eastAsia" w:ascii="Times New Roman" w:hAnsi="Times New Roman" w:cs="Times New Roman"/>
                <w:color w:val="FF0000"/>
                <w:kern w:val="0"/>
                <w:sz w:val="15"/>
                <w:szCs w:val="15"/>
              </w:rPr>
              <w:t>722</w:t>
            </w:r>
          </w:p>
        </w:tc>
        <w:tc>
          <w:tcPr>
            <w:tcW w:w="946" w:type="dxa"/>
            <w:gridSpan w:val="2"/>
            <w:vAlign w:val="center"/>
          </w:tcPr>
          <w:p w14:paraId="16D01EB4">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w:t>
            </w:r>
          </w:p>
        </w:tc>
        <w:tc>
          <w:tcPr>
            <w:tcW w:w="4900" w:type="dxa"/>
            <w:gridSpan w:val="8"/>
            <w:vAlign w:val="center"/>
          </w:tcPr>
          <w:p w14:paraId="4936A48D">
            <w:pPr>
              <w:widowControl/>
              <w:jc w:val="center"/>
              <w:textAlignment w:val="baseline"/>
              <w:rPr>
                <w:rFonts w:ascii="Times New Roman Regular" w:hAnsi="Times New Roman Regular" w:cs="Times New Roman Regular"/>
                <w:b/>
                <w:bCs/>
                <w:snapToGrid w:val="0"/>
                <w:color w:val="FF0000"/>
                <w:kern w:val="0"/>
                <w:sz w:val="15"/>
                <w:szCs w:val="15"/>
                <w:lang w:eastAsia="en-US"/>
              </w:rPr>
            </w:pPr>
            <w:r>
              <w:rPr>
                <w:rFonts w:ascii="Times New Roman" w:hAnsi="Times New Roman" w:cs="Times New Roman"/>
                <w:color w:val="FF0000"/>
                <w:kern w:val="0"/>
                <w:sz w:val="15"/>
                <w:szCs w:val="15"/>
              </w:rPr>
              <w:t>—</w:t>
            </w:r>
          </w:p>
        </w:tc>
        <w:tc>
          <w:tcPr>
            <w:tcW w:w="1322" w:type="dxa"/>
            <w:vAlign w:val="center"/>
          </w:tcPr>
          <w:p w14:paraId="505381CC">
            <w:pPr>
              <w:widowControl/>
              <w:jc w:val="center"/>
              <w:textAlignment w:val="baseline"/>
              <w:rPr>
                <w:rFonts w:ascii="Times New Roman Regular" w:hAnsi="Times New Roman Regular" w:cs="Times New Roman Regular"/>
                <w:color w:val="000000" w:themeColor="text1"/>
                <w:kern w:val="0"/>
                <w:sz w:val="15"/>
                <w:szCs w:val="15"/>
                <w:highlight w:val="yellow"/>
                <w14:textFill>
                  <w14:solidFill>
                    <w14:schemeClr w14:val="tx1"/>
                  </w14:solidFill>
                </w14:textFill>
              </w:rPr>
            </w:pPr>
          </w:p>
        </w:tc>
      </w:tr>
      <w:tr w14:paraId="47A2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664F79C9">
            <w:pPr>
              <w:widowControl/>
              <w:jc w:val="center"/>
              <w:textAlignment w:val="baseline"/>
              <w:rPr>
                <w:rFonts w:ascii="Times New Roman Regular" w:hAnsi="Times New Roman Regular" w:cs="Times New Roman Regular"/>
                <w:b/>
                <w:bCs/>
                <w:snapToGrid w:val="0"/>
                <w:color w:val="FF0000"/>
                <w:kern w:val="0"/>
                <w:sz w:val="15"/>
                <w:szCs w:val="15"/>
              </w:rPr>
            </w:pPr>
            <w:r>
              <w:rPr>
                <w:rFonts w:ascii="Times New Roman Regular" w:hAnsi="Times New Roman Regular" w:cs="Times New Roman Regular"/>
                <w:b/>
                <w:bCs/>
                <w:color w:val="FF0000"/>
                <w:kern w:val="0"/>
                <w:sz w:val="15"/>
                <w:szCs w:val="15"/>
              </w:rPr>
              <w:t>选修课程：学分总计、学时总计、占总学时比例</w:t>
            </w:r>
          </w:p>
        </w:tc>
        <w:tc>
          <w:tcPr>
            <w:tcW w:w="946" w:type="dxa"/>
            <w:gridSpan w:val="2"/>
            <w:vAlign w:val="center"/>
          </w:tcPr>
          <w:p w14:paraId="12001307">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18.5</w:t>
            </w:r>
          </w:p>
        </w:tc>
        <w:tc>
          <w:tcPr>
            <w:tcW w:w="946" w:type="dxa"/>
            <w:gridSpan w:val="3"/>
            <w:vAlign w:val="center"/>
          </w:tcPr>
          <w:p w14:paraId="27E6A273">
            <w:pPr>
              <w:widowControl/>
              <w:jc w:val="center"/>
              <w:textAlignment w:val="baseline"/>
              <w:rPr>
                <w:rFonts w:ascii="Times New Roman" w:hAnsi="Times New Roman" w:cs="Times New Roman"/>
                <w:color w:val="FF0000"/>
                <w:kern w:val="0"/>
                <w:sz w:val="15"/>
                <w:szCs w:val="15"/>
              </w:rPr>
            </w:pPr>
            <w:r>
              <w:rPr>
                <w:rFonts w:ascii="Times New Roman" w:hAnsi="Times New Roman" w:cs="Times New Roman"/>
                <w:color w:val="FF0000"/>
                <w:kern w:val="0"/>
                <w:sz w:val="15"/>
                <w:szCs w:val="15"/>
              </w:rPr>
              <w:t>330</w:t>
            </w:r>
          </w:p>
        </w:tc>
        <w:tc>
          <w:tcPr>
            <w:tcW w:w="946" w:type="dxa"/>
            <w:gridSpan w:val="2"/>
            <w:vAlign w:val="center"/>
          </w:tcPr>
          <w:p w14:paraId="55F2E460">
            <w:pPr>
              <w:widowControl/>
              <w:jc w:val="center"/>
              <w:textAlignment w:val="baseline"/>
              <w:rPr>
                <w:rFonts w:ascii="Times New Roman" w:hAnsi="Times New Roman" w:cs="Times New Roman"/>
                <w:color w:val="FF0000"/>
                <w:kern w:val="0"/>
                <w:sz w:val="15"/>
                <w:szCs w:val="15"/>
              </w:rPr>
            </w:pPr>
            <w:r>
              <w:rPr>
                <w:rFonts w:ascii="Times New Roman" w:hAnsi="Times New Roman" w:cs="Times New Roman"/>
                <w:color w:val="FF0000"/>
                <w:kern w:val="0"/>
                <w:sz w:val="15"/>
                <w:szCs w:val="15"/>
              </w:rPr>
              <w:t>1</w:t>
            </w:r>
            <w:r>
              <w:rPr>
                <w:rFonts w:hint="eastAsia" w:ascii="Times New Roman" w:hAnsi="Times New Roman" w:cs="Times New Roman"/>
                <w:color w:val="FF0000"/>
                <w:kern w:val="0"/>
                <w:sz w:val="15"/>
                <w:szCs w:val="15"/>
              </w:rPr>
              <w:t>2</w:t>
            </w:r>
            <w:r>
              <w:rPr>
                <w:rFonts w:ascii="Times New Roman" w:hAnsi="Times New Roman" w:cs="Times New Roman"/>
                <w:color w:val="FF0000"/>
                <w:kern w:val="0"/>
                <w:sz w:val="15"/>
                <w:szCs w:val="15"/>
              </w:rPr>
              <w:t>%</w:t>
            </w:r>
          </w:p>
        </w:tc>
        <w:tc>
          <w:tcPr>
            <w:tcW w:w="4900" w:type="dxa"/>
            <w:gridSpan w:val="8"/>
            <w:vAlign w:val="center"/>
          </w:tcPr>
          <w:p w14:paraId="62302578">
            <w:pPr>
              <w:widowControl/>
              <w:jc w:val="center"/>
              <w:textAlignment w:val="baseline"/>
              <w:rPr>
                <w:rFonts w:ascii="Times New Roman Regular" w:hAnsi="Times New Roman Regular" w:cs="Times New Roman Regular"/>
                <w:b/>
                <w:bCs/>
                <w:snapToGrid w:val="0"/>
                <w:color w:val="FF0000"/>
                <w:kern w:val="0"/>
                <w:sz w:val="15"/>
                <w:szCs w:val="15"/>
              </w:rPr>
            </w:pPr>
            <w:r>
              <w:rPr>
                <w:rFonts w:hint="eastAsia" w:ascii="Times New Roman Regular" w:hAnsi="Times New Roman Regular" w:cs="Times New Roman Regular"/>
                <w:b/>
                <w:bCs/>
                <w:snapToGrid w:val="0"/>
                <w:color w:val="FF0000"/>
                <w:kern w:val="0"/>
                <w:sz w:val="15"/>
                <w:szCs w:val="15"/>
              </w:rPr>
              <w:t>—</w:t>
            </w:r>
          </w:p>
        </w:tc>
        <w:tc>
          <w:tcPr>
            <w:tcW w:w="1322" w:type="dxa"/>
            <w:vAlign w:val="center"/>
          </w:tcPr>
          <w:p w14:paraId="6C1A4A54">
            <w:pPr>
              <w:widowControl/>
              <w:jc w:val="center"/>
              <w:textAlignment w:val="baseline"/>
              <w:rPr>
                <w:rFonts w:ascii="Times New Roman Regular" w:hAnsi="Times New Roman Regular" w:cs="Times New Roman Regular"/>
                <w:color w:val="000000" w:themeColor="text1"/>
                <w:kern w:val="0"/>
                <w:sz w:val="15"/>
                <w:szCs w:val="15"/>
                <w:highlight w:val="yellow"/>
                <w14:textFill>
                  <w14:solidFill>
                    <w14:schemeClr w14:val="tx1"/>
                  </w14:solidFill>
                </w14:textFill>
              </w:rPr>
            </w:pPr>
          </w:p>
        </w:tc>
      </w:tr>
      <w:tr w14:paraId="6C9D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49" w:type="dxa"/>
            <w:gridSpan w:val="7"/>
            <w:vAlign w:val="center"/>
          </w:tcPr>
          <w:p w14:paraId="3A944F7E">
            <w:pPr>
              <w:widowControl/>
              <w:jc w:val="center"/>
              <w:textAlignment w:val="baseline"/>
              <w:rPr>
                <w:rFonts w:ascii="Times New Roman Regular" w:hAnsi="Times New Roman Regular" w:cs="Times New Roman Regular"/>
                <w:b/>
                <w:bCs/>
                <w:snapToGrid w:val="0"/>
                <w:color w:val="FF0000"/>
                <w:kern w:val="0"/>
                <w:sz w:val="15"/>
                <w:szCs w:val="15"/>
              </w:rPr>
            </w:pPr>
            <w:r>
              <w:rPr>
                <w:rFonts w:ascii="Times New Roman Regular" w:hAnsi="Times New Roman Regular" w:cs="Times New Roman Regular"/>
                <w:b/>
                <w:bCs/>
                <w:color w:val="FF0000"/>
                <w:kern w:val="0"/>
                <w:sz w:val="15"/>
                <w:szCs w:val="15"/>
              </w:rPr>
              <w:t>实践性教学：学时总计、占总学时比例</w:t>
            </w:r>
          </w:p>
        </w:tc>
        <w:tc>
          <w:tcPr>
            <w:tcW w:w="946" w:type="dxa"/>
            <w:gridSpan w:val="2"/>
            <w:vAlign w:val="center"/>
          </w:tcPr>
          <w:p w14:paraId="66BA5E0D">
            <w:pPr>
              <w:widowControl/>
              <w:jc w:val="center"/>
              <w:textAlignment w:val="baseline"/>
              <w:rPr>
                <w:rFonts w:ascii="Times New Roman" w:hAnsi="Times New Roman" w:cs="Times New Roman"/>
                <w:color w:val="FF0000"/>
                <w:kern w:val="0"/>
                <w:sz w:val="15"/>
                <w:szCs w:val="15"/>
              </w:rPr>
            </w:pPr>
            <w:r>
              <w:rPr>
                <w:rFonts w:ascii="Times New Roman" w:hAnsi="Times New Roman" w:cs="Times New Roman"/>
                <w:color w:val="FF0000"/>
                <w:kern w:val="0"/>
                <w:sz w:val="15"/>
                <w:szCs w:val="15"/>
              </w:rPr>
              <w:t>—</w:t>
            </w:r>
          </w:p>
        </w:tc>
        <w:tc>
          <w:tcPr>
            <w:tcW w:w="946" w:type="dxa"/>
            <w:gridSpan w:val="3"/>
            <w:vAlign w:val="center"/>
          </w:tcPr>
          <w:p w14:paraId="16B70B4A">
            <w:pPr>
              <w:widowControl/>
              <w:jc w:val="center"/>
              <w:textAlignment w:val="baseline"/>
              <w:rPr>
                <w:rFonts w:ascii="Times New Roman" w:hAnsi="Times New Roman" w:cs="Times New Roman"/>
                <w:color w:val="FF0000"/>
                <w:kern w:val="0"/>
                <w:sz w:val="15"/>
                <w:szCs w:val="15"/>
              </w:rPr>
            </w:pPr>
            <w:r>
              <w:rPr>
                <w:rFonts w:hint="eastAsia" w:ascii="Times New Roman" w:hAnsi="Times New Roman" w:cs="Times New Roman"/>
                <w:color w:val="FF0000"/>
                <w:kern w:val="0"/>
                <w:sz w:val="15"/>
                <w:szCs w:val="15"/>
              </w:rPr>
              <w:t>1380</w:t>
            </w:r>
          </w:p>
        </w:tc>
        <w:tc>
          <w:tcPr>
            <w:tcW w:w="946" w:type="dxa"/>
            <w:gridSpan w:val="2"/>
            <w:vAlign w:val="center"/>
          </w:tcPr>
          <w:p w14:paraId="0738E550">
            <w:pPr>
              <w:widowControl/>
              <w:jc w:val="center"/>
              <w:textAlignment w:val="baseline"/>
              <w:rPr>
                <w:rFonts w:ascii="Times New Roman" w:hAnsi="Times New Roman" w:cs="Times New Roman"/>
                <w:color w:val="FF0000"/>
                <w:kern w:val="0"/>
                <w:sz w:val="15"/>
                <w:szCs w:val="15"/>
              </w:rPr>
            </w:pPr>
            <w:r>
              <w:rPr>
                <w:rFonts w:ascii="Times New Roman" w:hAnsi="Times New Roman" w:cs="Times New Roman"/>
                <w:color w:val="FF0000"/>
                <w:kern w:val="0"/>
                <w:sz w:val="15"/>
                <w:szCs w:val="15"/>
              </w:rPr>
              <w:t>51%</w:t>
            </w:r>
          </w:p>
        </w:tc>
        <w:tc>
          <w:tcPr>
            <w:tcW w:w="4900" w:type="dxa"/>
            <w:gridSpan w:val="8"/>
            <w:vAlign w:val="center"/>
          </w:tcPr>
          <w:p w14:paraId="2CC1CFDB">
            <w:pPr>
              <w:widowControl/>
              <w:jc w:val="center"/>
              <w:textAlignment w:val="baseline"/>
              <w:rPr>
                <w:rFonts w:ascii="Times New Roman Regular" w:hAnsi="Times New Roman Regular" w:cs="Times New Roman Regular"/>
                <w:b/>
                <w:bCs/>
                <w:snapToGrid w:val="0"/>
                <w:color w:val="FF0000"/>
                <w:kern w:val="0"/>
                <w:sz w:val="15"/>
                <w:szCs w:val="15"/>
              </w:rPr>
            </w:pPr>
            <w:r>
              <w:rPr>
                <w:rFonts w:hint="eastAsia" w:ascii="Times New Roman Regular" w:hAnsi="Times New Roman Regular" w:cs="Times New Roman Regular"/>
                <w:b/>
                <w:bCs/>
                <w:snapToGrid w:val="0"/>
                <w:color w:val="FF0000"/>
                <w:kern w:val="0"/>
                <w:sz w:val="15"/>
                <w:szCs w:val="15"/>
              </w:rPr>
              <w:t>—</w:t>
            </w:r>
          </w:p>
        </w:tc>
        <w:tc>
          <w:tcPr>
            <w:tcW w:w="1322" w:type="dxa"/>
            <w:vAlign w:val="center"/>
          </w:tcPr>
          <w:p w14:paraId="224FDB54">
            <w:pPr>
              <w:widowControl/>
              <w:jc w:val="center"/>
              <w:textAlignment w:val="baseline"/>
              <w:rPr>
                <w:rFonts w:ascii="Times New Roman Regular" w:hAnsi="Times New Roman Regular" w:cs="Times New Roman Regular"/>
                <w:color w:val="000000" w:themeColor="text1"/>
                <w:kern w:val="0"/>
                <w:sz w:val="15"/>
                <w:szCs w:val="15"/>
                <w:highlight w:val="yellow"/>
                <w14:textFill>
                  <w14:solidFill>
                    <w14:schemeClr w14:val="tx1"/>
                  </w14:solidFill>
                </w14:textFill>
              </w:rPr>
            </w:pPr>
          </w:p>
        </w:tc>
      </w:tr>
    </w:tbl>
    <w:p w14:paraId="008E8372">
      <w:pPr>
        <w:pStyle w:val="3"/>
        <w:spacing w:before="178" w:line="228" w:lineRule="auto"/>
        <w:rPr>
          <w:rFonts w:hint="eastAsia"/>
          <w:spacing w:val="7"/>
          <w:sz w:val="20"/>
          <w:szCs w:val="20"/>
          <w14:textOutline w14:w="3797" w14:cap="sq" w14:cmpd="sng" w14:algn="ctr">
            <w14:solidFill>
              <w14:srgbClr w14:val="000000"/>
            </w14:solidFill>
            <w14:prstDash w14:val="solid"/>
            <w14:bevel/>
          </w14:textOutline>
        </w:rPr>
      </w:pPr>
    </w:p>
    <w:p w14:paraId="56CDA004">
      <w:pPr>
        <w:rPr>
          <w:rFonts w:hint="eastAsia" w:ascii="仿宋" w:hAnsi="仿宋" w:eastAsia="仿宋" w:cs="仿宋"/>
          <w:spacing w:val="-3"/>
          <w:sz w:val="28"/>
          <w:szCs w:val="28"/>
          <w14:textOutline w14:w="5105" w14:cap="sq" w14:cmpd="sng" w14:algn="ctr">
            <w14:solidFill>
              <w14:srgbClr w14:val="000000"/>
            </w14:solidFill>
            <w14:prstDash w14:val="solid"/>
            <w14:bevel/>
          </w14:textOutline>
        </w:rPr>
        <w:sectPr>
          <w:pgSz w:w="16838" w:h="11906" w:orient="landscape"/>
          <w:pgMar w:top="1797" w:right="1440" w:bottom="1797" w:left="1440" w:header="851" w:footer="992" w:gutter="0"/>
          <w:cols w:space="425" w:num="1"/>
          <w:docGrid w:type="linesAndChars" w:linePitch="312" w:charSpace="0"/>
        </w:sectPr>
      </w:pPr>
    </w:p>
    <w:tbl>
      <w:tblPr>
        <w:tblStyle w:val="7"/>
        <w:tblW w:w="17195" w:type="dxa"/>
        <w:tblInd w:w="98" w:type="dxa"/>
        <w:tblLayout w:type="fixed"/>
        <w:tblCellMar>
          <w:top w:w="0" w:type="dxa"/>
          <w:left w:w="108" w:type="dxa"/>
          <w:bottom w:w="0" w:type="dxa"/>
          <w:right w:w="108" w:type="dxa"/>
        </w:tblCellMar>
      </w:tblPr>
      <w:tblGrid>
        <w:gridCol w:w="746"/>
        <w:gridCol w:w="1550"/>
        <w:gridCol w:w="2350"/>
        <w:gridCol w:w="2000"/>
        <w:gridCol w:w="3437"/>
        <w:gridCol w:w="738"/>
        <w:gridCol w:w="900"/>
        <w:gridCol w:w="2228"/>
        <w:gridCol w:w="3246"/>
      </w:tblGrid>
      <w:tr w14:paraId="08B885F6">
        <w:tblPrEx>
          <w:tblCellMar>
            <w:top w:w="0" w:type="dxa"/>
            <w:left w:w="108" w:type="dxa"/>
            <w:bottom w:w="0" w:type="dxa"/>
            <w:right w:w="108" w:type="dxa"/>
          </w:tblCellMar>
        </w:tblPrEx>
        <w:trPr>
          <w:gridAfter w:val="1"/>
          <w:wAfter w:w="3246" w:type="dxa"/>
          <w:trHeight w:val="580" w:hRule="atLeast"/>
        </w:trPr>
        <w:tc>
          <w:tcPr>
            <w:tcW w:w="13949" w:type="dxa"/>
            <w:gridSpan w:val="8"/>
            <w:tcBorders>
              <w:top w:val="nil"/>
              <w:left w:val="nil"/>
              <w:bottom w:val="nil"/>
              <w:right w:val="nil"/>
            </w:tcBorders>
            <w:noWrap/>
            <w:vAlign w:val="center"/>
          </w:tcPr>
          <w:p w14:paraId="46016BD8">
            <w:pPr>
              <w:spacing w:line="360" w:lineRule="auto"/>
              <w:ind w:firstLine="643" w:firstLineChars="200"/>
              <w:outlineLvl w:val="1"/>
              <w:rPr>
                <w:rFonts w:hint="eastAsia" w:ascii="黑体" w:hAnsi="黑体" w:eastAsia="黑体" w:cs="黑体"/>
                <w:b/>
                <w:bCs/>
                <w:sz w:val="32"/>
                <w:szCs w:val="32"/>
              </w:rPr>
            </w:pPr>
            <w:r>
              <w:rPr>
                <w:rFonts w:hint="eastAsia" w:ascii="黑体" w:hAnsi="黑体" w:eastAsia="黑体" w:cs="黑体"/>
                <w:b/>
                <w:bCs/>
                <w:sz w:val="32"/>
                <w:szCs w:val="32"/>
              </w:rPr>
              <w:t>附录6：实践性教学安排表</w:t>
            </w:r>
          </w:p>
          <w:p w14:paraId="3F9315CF">
            <w:pPr>
              <w:widowControl/>
              <w:jc w:val="center"/>
              <w:textAlignment w:val="center"/>
              <w:rPr>
                <w:rFonts w:hint="eastAsia" w:ascii="仿宋" w:hAnsi="仿宋" w:eastAsia="仿宋" w:cs="仿宋"/>
                <w:b/>
                <w:bCs/>
                <w:color w:val="000000"/>
                <w:sz w:val="28"/>
                <w:szCs w:val="28"/>
              </w:rPr>
            </w:pPr>
            <w:r>
              <w:rPr>
                <w:rFonts w:hint="eastAsia" w:ascii="仿宋" w:hAnsi="仿宋" w:eastAsia="仿宋" w:cs="仿宋"/>
                <w:b/>
                <w:bCs/>
                <w:color w:val="000000"/>
                <w:kern w:val="0"/>
                <w:sz w:val="24"/>
                <w:lang w:bidi="ar"/>
              </w:rPr>
              <w:t>实践性教学安排表</w:t>
            </w:r>
          </w:p>
        </w:tc>
      </w:tr>
      <w:tr w14:paraId="26692417">
        <w:tblPrEx>
          <w:tblCellMar>
            <w:top w:w="0" w:type="dxa"/>
            <w:left w:w="108" w:type="dxa"/>
            <w:bottom w:w="0" w:type="dxa"/>
            <w:right w:w="108" w:type="dxa"/>
          </w:tblCellMar>
        </w:tblPrEx>
        <w:trPr>
          <w:gridAfter w:val="1"/>
          <w:wAfter w:w="3246" w:type="dxa"/>
          <w:trHeight w:val="580" w:hRule="atLeast"/>
        </w:trPr>
        <w:tc>
          <w:tcPr>
            <w:tcW w:w="1394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F7E717">
            <w:pPr>
              <w:widowControl/>
              <w:jc w:val="left"/>
              <w:textAlignment w:val="center"/>
              <w:rPr>
                <w:rFonts w:hint="eastAsia" w:ascii="仿宋" w:hAnsi="仿宋" w:eastAsia="仿宋" w:cs="仿宋"/>
                <w:color w:val="060607"/>
                <w:sz w:val="22"/>
                <w:szCs w:val="22"/>
              </w:rPr>
            </w:pPr>
            <w:r>
              <w:rPr>
                <w:rFonts w:hint="eastAsia" w:ascii="仿宋" w:hAnsi="仿宋" w:eastAsia="仿宋" w:cs="仿宋"/>
                <w:color w:val="060607"/>
                <w:kern w:val="0"/>
                <w:sz w:val="22"/>
                <w:szCs w:val="22"/>
                <w:lang w:bidi="ar"/>
              </w:rPr>
              <w:t>填表说明：实践教学阶段：按课内实践学时、集中实践教学逐条填写；实践地点写明校内（外）实习实训场所；</w:t>
            </w:r>
          </w:p>
        </w:tc>
      </w:tr>
      <w:tr w14:paraId="5F5F8DC4">
        <w:tblPrEx>
          <w:tblCellMar>
            <w:top w:w="0" w:type="dxa"/>
            <w:left w:w="108" w:type="dxa"/>
            <w:bottom w:w="0" w:type="dxa"/>
            <w:right w:w="108" w:type="dxa"/>
          </w:tblCellMar>
        </w:tblPrEx>
        <w:trPr>
          <w:gridAfter w:val="1"/>
          <w:wAfter w:w="3246" w:type="dxa"/>
          <w:trHeight w:val="5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A4BD1">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学期/学年</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B5302">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实践教学阶段</w:t>
            </w:r>
          </w:p>
        </w:tc>
        <w:tc>
          <w:tcPr>
            <w:tcW w:w="2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C7BDF">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实践内容</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8F57F">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实践地点</w:t>
            </w:r>
          </w:p>
        </w:tc>
        <w:tc>
          <w:tcPr>
            <w:tcW w:w="3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F0106">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起止日期</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70EA2">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学时/周</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93351">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总学时</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9BCA">
            <w:pPr>
              <w:widowControl/>
              <w:jc w:val="center"/>
              <w:textAlignment w:val="center"/>
              <w:rPr>
                <w:rFonts w:hint="eastAsia" w:ascii="仿宋" w:hAnsi="仿宋" w:eastAsia="仿宋" w:cs="仿宋"/>
                <w:b/>
                <w:bCs/>
                <w:color w:val="060607"/>
                <w:szCs w:val="21"/>
              </w:rPr>
            </w:pPr>
            <w:r>
              <w:rPr>
                <w:rFonts w:hint="eastAsia" w:ascii="仿宋" w:hAnsi="仿宋" w:eastAsia="仿宋" w:cs="仿宋"/>
                <w:b/>
                <w:bCs/>
                <w:color w:val="060607"/>
                <w:kern w:val="0"/>
                <w:szCs w:val="21"/>
                <w:lang w:bidi="ar"/>
              </w:rPr>
              <w:t>预期成果</w:t>
            </w:r>
          </w:p>
        </w:tc>
      </w:tr>
      <w:tr w14:paraId="4ED054A6">
        <w:tblPrEx>
          <w:tblCellMar>
            <w:top w:w="0" w:type="dxa"/>
            <w:left w:w="108" w:type="dxa"/>
            <w:bottom w:w="0" w:type="dxa"/>
            <w:right w:w="108" w:type="dxa"/>
          </w:tblCellMar>
        </w:tblPrEx>
        <w:trPr>
          <w:gridAfter w:val="1"/>
          <w:wAfter w:w="3246" w:type="dxa"/>
          <w:trHeight w:val="280" w:hRule="atLeast"/>
        </w:trPr>
        <w:tc>
          <w:tcPr>
            <w:tcW w:w="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7BEE">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第一学期</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55098">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eastAsia="en-US" w:bidi="ar"/>
              </w:rPr>
              <w:t>人体解剖学</w:t>
            </w:r>
          </w:p>
        </w:tc>
        <w:tc>
          <w:tcPr>
            <w:tcW w:w="2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1D03B">
            <w:pPr>
              <w:widowControl/>
              <w:numPr>
                <w:ilvl w:val="0"/>
                <w:numId w:val="5"/>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大体标本上观察各系统</w:t>
            </w:r>
          </w:p>
          <w:p w14:paraId="04BE2853">
            <w:pPr>
              <w:widowControl/>
              <w:numPr>
                <w:ilvl w:val="0"/>
                <w:numId w:val="5"/>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器官的形态、位置及重要组成。</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DB72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8BD3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0DE72">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29CF8">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40</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CC2F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r>
      <w:tr w14:paraId="2287E355">
        <w:tblPrEx>
          <w:tblCellMar>
            <w:top w:w="0" w:type="dxa"/>
            <w:left w:w="108" w:type="dxa"/>
            <w:bottom w:w="0" w:type="dxa"/>
            <w:right w:w="108" w:type="dxa"/>
          </w:tblCellMar>
        </w:tblPrEx>
        <w:trPr>
          <w:gridAfter w:val="1"/>
          <w:wAfter w:w="3246" w:type="dxa"/>
          <w:trHeight w:val="280" w:hRule="atLeast"/>
        </w:trPr>
        <w:tc>
          <w:tcPr>
            <w:tcW w:w="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C32C2">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第一学期</w:t>
            </w:r>
          </w:p>
        </w:tc>
        <w:tc>
          <w:tcPr>
            <w:tcW w:w="1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3F6C5">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组织胚胎学</w:t>
            </w:r>
          </w:p>
        </w:tc>
        <w:tc>
          <w:tcPr>
            <w:tcW w:w="2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EC98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1.各系统、器官的微细结构及功能</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6BB9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虚拟仿真实训中心</w:t>
            </w:r>
          </w:p>
        </w:tc>
        <w:tc>
          <w:tcPr>
            <w:tcW w:w="34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6EDB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9595F">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66295">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10</w:t>
            </w:r>
          </w:p>
        </w:tc>
        <w:tc>
          <w:tcPr>
            <w:tcW w:w="22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DC8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r>
      <w:tr w14:paraId="561BF7AC">
        <w:tblPrEx>
          <w:tblCellMar>
            <w:top w:w="0" w:type="dxa"/>
            <w:left w:w="108" w:type="dxa"/>
            <w:bottom w:w="0" w:type="dxa"/>
            <w:right w:w="108" w:type="dxa"/>
          </w:tblCellMar>
        </w:tblPrEx>
        <w:trPr>
          <w:gridAfter w:val="1"/>
          <w:wAfter w:w="3246" w:type="dxa"/>
          <w:trHeight w:val="280" w:hRule="atLeast"/>
        </w:trPr>
        <w:tc>
          <w:tcPr>
            <w:tcW w:w="74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228FCA2">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第一学期</w:t>
            </w:r>
          </w:p>
        </w:tc>
        <w:tc>
          <w:tcPr>
            <w:tcW w:w="15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970BB0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人际沟通</w:t>
            </w:r>
          </w:p>
        </w:tc>
        <w:tc>
          <w:tcPr>
            <w:tcW w:w="23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4C2DB4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1.护患关系，护理程序</w:t>
            </w:r>
          </w:p>
        </w:tc>
        <w:tc>
          <w:tcPr>
            <w:tcW w:w="200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262D1F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41DB9C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36D31AF">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w:t>
            </w:r>
          </w:p>
        </w:tc>
        <w:tc>
          <w:tcPr>
            <w:tcW w:w="90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F17D301">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222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0068B5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74534B37">
        <w:tblPrEx>
          <w:tblCellMar>
            <w:top w:w="0" w:type="dxa"/>
            <w:left w:w="108" w:type="dxa"/>
            <w:bottom w:w="0" w:type="dxa"/>
            <w:right w:w="108" w:type="dxa"/>
          </w:tblCellMar>
        </w:tblPrEx>
        <w:trPr>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09F95961">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第二学期</w:t>
            </w:r>
          </w:p>
        </w:tc>
        <w:tc>
          <w:tcPr>
            <w:tcW w:w="1550" w:type="dxa"/>
            <w:tcBorders>
              <w:top w:val="single" w:color="auto" w:sz="4" w:space="0"/>
              <w:left w:val="single" w:color="auto" w:sz="4" w:space="0"/>
              <w:bottom w:val="single" w:color="auto" w:sz="4" w:space="0"/>
              <w:right w:val="single" w:color="auto" w:sz="4" w:space="0"/>
            </w:tcBorders>
            <w:vAlign w:val="center"/>
          </w:tcPr>
          <w:p w14:paraId="3DE69430">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病原生物与免疫学</w:t>
            </w:r>
          </w:p>
        </w:tc>
        <w:tc>
          <w:tcPr>
            <w:tcW w:w="2350" w:type="dxa"/>
            <w:tcBorders>
              <w:top w:val="single" w:color="auto" w:sz="4" w:space="0"/>
              <w:left w:val="single" w:color="auto" w:sz="4" w:space="0"/>
              <w:bottom w:val="single" w:color="auto" w:sz="4" w:space="0"/>
              <w:right w:val="single" w:color="auto" w:sz="4" w:space="0"/>
            </w:tcBorders>
            <w:vAlign w:val="center"/>
          </w:tcPr>
          <w:p w14:paraId="51CFC6E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1.实验室的管理与细菌形态、结构的观察</w:t>
            </w:r>
          </w:p>
          <w:p w14:paraId="2B0DB6F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2。细菌的分布检查与消毒灭菌实验</w:t>
            </w:r>
          </w:p>
          <w:p w14:paraId="483062DE">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3.</w:t>
            </w:r>
            <w:r>
              <w:rPr>
                <w:rFonts w:hint="eastAsia" w:ascii="仿宋" w:hAnsi="仿宋" w:eastAsia="仿宋" w:cs="仿宋"/>
                <w:color w:val="000000"/>
                <w:kern w:val="0"/>
                <w:szCs w:val="21"/>
                <w:lang w:eastAsia="en-US" w:bidi="ar"/>
              </w:rPr>
              <w:t>免疫学实验</w:t>
            </w:r>
          </w:p>
        </w:tc>
        <w:tc>
          <w:tcPr>
            <w:tcW w:w="2000" w:type="dxa"/>
            <w:tcBorders>
              <w:top w:val="single" w:color="auto" w:sz="4" w:space="0"/>
              <w:left w:val="single" w:color="auto" w:sz="4" w:space="0"/>
              <w:bottom w:val="single" w:color="auto" w:sz="4" w:space="0"/>
              <w:right w:val="single" w:color="auto" w:sz="4" w:space="0"/>
            </w:tcBorders>
            <w:vAlign w:val="center"/>
          </w:tcPr>
          <w:p w14:paraId="034DA94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auto" w:sz="4" w:space="0"/>
              <w:left w:val="single" w:color="auto" w:sz="4" w:space="0"/>
              <w:bottom w:val="single" w:color="auto" w:sz="4" w:space="0"/>
              <w:right w:val="single" w:color="auto" w:sz="4" w:space="0"/>
            </w:tcBorders>
            <w:vAlign w:val="center"/>
          </w:tcPr>
          <w:p w14:paraId="5563DF5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737BB837">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6C56FBE1">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8</w:t>
            </w:r>
          </w:p>
        </w:tc>
        <w:tc>
          <w:tcPr>
            <w:tcW w:w="2228" w:type="dxa"/>
            <w:tcBorders>
              <w:top w:val="single" w:color="auto" w:sz="4" w:space="0"/>
              <w:left w:val="single" w:color="auto" w:sz="4" w:space="0"/>
              <w:bottom w:val="single" w:color="auto" w:sz="4" w:space="0"/>
              <w:right w:val="single" w:color="auto" w:sz="4" w:space="0"/>
            </w:tcBorders>
            <w:vAlign w:val="center"/>
          </w:tcPr>
          <w:p w14:paraId="6009E82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c>
          <w:tcPr>
            <w:tcW w:w="3246" w:type="dxa"/>
            <w:tcBorders>
              <w:left w:val="single" w:color="auto" w:sz="4" w:space="0"/>
            </w:tcBorders>
          </w:tcPr>
          <w:p w14:paraId="771B7B3A">
            <w:pPr>
              <w:jc w:val="left"/>
              <w:rPr>
                <w:rFonts w:hint="eastAsia" w:ascii="宋体" w:hAnsi="宋体" w:eastAsia="宋体" w:cs="宋体"/>
                <w:color w:val="FF0000"/>
                <w:sz w:val="20"/>
                <w:szCs w:val="20"/>
              </w:rPr>
            </w:pPr>
          </w:p>
        </w:tc>
      </w:tr>
      <w:tr w14:paraId="7CE9C10F">
        <w:tblPrEx>
          <w:tblCellMar>
            <w:top w:w="0" w:type="dxa"/>
            <w:left w:w="108" w:type="dxa"/>
            <w:bottom w:w="0" w:type="dxa"/>
            <w:right w:w="108" w:type="dxa"/>
          </w:tblCellMar>
        </w:tblPrEx>
        <w:trPr>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3A797398">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第二学期</w:t>
            </w:r>
          </w:p>
        </w:tc>
        <w:tc>
          <w:tcPr>
            <w:tcW w:w="1550" w:type="dxa"/>
            <w:tcBorders>
              <w:top w:val="single" w:color="auto" w:sz="4" w:space="0"/>
              <w:left w:val="single" w:color="auto" w:sz="4" w:space="0"/>
              <w:bottom w:val="single" w:color="auto" w:sz="4" w:space="0"/>
              <w:right w:val="single" w:color="auto" w:sz="4" w:space="0"/>
            </w:tcBorders>
            <w:vAlign w:val="center"/>
          </w:tcPr>
          <w:p w14:paraId="60545660">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病理学</w:t>
            </w:r>
          </w:p>
        </w:tc>
        <w:tc>
          <w:tcPr>
            <w:tcW w:w="2350" w:type="dxa"/>
            <w:tcBorders>
              <w:top w:val="single" w:color="auto" w:sz="4" w:space="0"/>
              <w:left w:val="single" w:color="auto" w:sz="4" w:space="0"/>
              <w:bottom w:val="single" w:color="auto" w:sz="4" w:space="0"/>
              <w:right w:val="single" w:color="auto" w:sz="4" w:space="0"/>
            </w:tcBorders>
            <w:vAlign w:val="center"/>
          </w:tcPr>
          <w:p w14:paraId="1E8277A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1.细胞、组织的损伤与修复</w:t>
            </w:r>
          </w:p>
          <w:p w14:paraId="0E34B57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2.局部血液循环障碍</w:t>
            </w:r>
          </w:p>
          <w:p w14:paraId="17220C0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3家兔空气栓塞实验</w:t>
            </w:r>
          </w:p>
          <w:p w14:paraId="1034C0D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4.炎症、肿瘤</w:t>
            </w:r>
          </w:p>
          <w:p w14:paraId="52D7A0F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5.呼吸系统疾病</w:t>
            </w:r>
          </w:p>
          <w:p w14:paraId="35473D4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6.心血管系统疾病</w:t>
            </w:r>
          </w:p>
          <w:p w14:paraId="0905EDC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7.消化系统疾病</w:t>
            </w:r>
          </w:p>
          <w:p w14:paraId="43800592">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8.泌尿系统疾病</w:t>
            </w:r>
          </w:p>
        </w:tc>
        <w:tc>
          <w:tcPr>
            <w:tcW w:w="2000" w:type="dxa"/>
            <w:tcBorders>
              <w:top w:val="single" w:color="auto" w:sz="4" w:space="0"/>
              <w:left w:val="single" w:color="auto" w:sz="4" w:space="0"/>
              <w:bottom w:val="single" w:color="auto" w:sz="4" w:space="0"/>
              <w:right w:val="single" w:color="auto" w:sz="4" w:space="0"/>
            </w:tcBorders>
            <w:vAlign w:val="center"/>
          </w:tcPr>
          <w:p w14:paraId="21628BC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auto" w:sz="4" w:space="0"/>
              <w:left w:val="single" w:color="auto" w:sz="4" w:space="0"/>
              <w:bottom w:val="single" w:color="auto" w:sz="4" w:space="0"/>
              <w:right w:val="single" w:color="auto" w:sz="4" w:space="0"/>
            </w:tcBorders>
            <w:vAlign w:val="center"/>
          </w:tcPr>
          <w:p w14:paraId="5C9A288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211213A5">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w:t>
            </w:r>
          </w:p>
        </w:tc>
        <w:tc>
          <w:tcPr>
            <w:tcW w:w="900" w:type="dxa"/>
            <w:tcBorders>
              <w:top w:val="single" w:color="auto" w:sz="4" w:space="0"/>
              <w:left w:val="single" w:color="auto" w:sz="4" w:space="0"/>
              <w:bottom w:val="single" w:color="auto" w:sz="4" w:space="0"/>
              <w:right w:val="single" w:color="auto" w:sz="4" w:space="0"/>
            </w:tcBorders>
            <w:vAlign w:val="center"/>
          </w:tcPr>
          <w:p w14:paraId="4D886ECB">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2228" w:type="dxa"/>
            <w:tcBorders>
              <w:top w:val="single" w:color="auto" w:sz="4" w:space="0"/>
              <w:left w:val="single" w:color="auto" w:sz="4" w:space="0"/>
              <w:bottom w:val="single" w:color="auto" w:sz="4" w:space="0"/>
              <w:right w:val="single" w:color="auto" w:sz="4" w:space="0"/>
            </w:tcBorders>
            <w:vAlign w:val="center"/>
          </w:tcPr>
          <w:p w14:paraId="060F31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c>
          <w:tcPr>
            <w:tcW w:w="3246" w:type="dxa"/>
            <w:tcBorders>
              <w:left w:val="single" w:color="auto" w:sz="4" w:space="0"/>
            </w:tcBorders>
          </w:tcPr>
          <w:p w14:paraId="0FD86D67">
            <w:pPr>
              <w:jc w:val="left"/>
              <w:rPr>
                <w:rFonts w:hint="eastAsia" w:ascii="宋体" w:hAnsi="宋体" w:eastAsia="宋体" w:cs="宋体"/>
                <w:color w:val="FF0000"/>
                <w:sz w:val="20"/>
                <w:szCs w:val="20"/>
              </w:rPr>
            </w:pPr>
          </w:p>
        </w:tc>
      </w:tr>
      <w:tr w14:paraId="51DEA903">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2EA068F1">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第二学期</w:t>
            </w:r>
          </w:p>
        </w:tc>
        <w:tc>
          <w:tcPr>
            <w:tcW w:w="1550" w:type="dxa"/>
            <w:tcBorders>
              <w:top w:val="single" w:color="auto" w:sz="4" w:space="0"/>
              <w:left w:val="single" w:color="auto" w:sz="4" w:space="0"/>
              <w:bottom w:val="single" w:color="auto" w:sz="4" w:space="0"/>
              <w:right w:val="single" w:color="auto" w:sz="4" w:space="0"/>
            </w:tcBorders>
            <w:vAlign w:val="center"/>
          </w:tcPr>
          <w:p w14:paraId="5AE6AF34">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生理学</w:t>
            </w:r>
          </w:p>
        </w:tc>
        <w:tc>
          <w:tcPr>
            <w:tcW w:w="2350" w:type="dxa"/>
            <w:tcBorders>
              <w:top w:val="single" w:color="auto" w:sz="4" w:space="0"/>
              <w:left w:val="single" w:color="auto" w:sz="4" w:space="0"/>
              <w:bottom w:val="single" w:color="auto" w:sz="4" w:space="0"/>
              <w:right w:val="single" w:color="auto" w:sz="4" w:space="0"/>
            </w:tcBorders>
            <w:vAlign w:val="center"/>
          </w:tcPr>
          <w:p w14:paraId="5EDC4CE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1.ABO血型鉴定</w:t>
            </w:r>
          </w:p>
          <w:p w14:paraId="44804E0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2.心音听诊、血压测量</w:t>
            </w:r>
          </w:p>
          <w:p w14:paraId="093D6CC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3.人体肺活量的测定</w:t>
            </w:r>
          </w:p>
          <w:p w14:paraId="148213A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4.呼吸运动的调节</w:t>
            </w:r>
          </w:p>
          <w:p w14:paraId="5D3820C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5.人体体温测量</w:t>
            </w:r>
          </w:p>
          <w:p w14:paraId="4D4ED7A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6.瞳孔对光反射、视力检查、色盲检查</w:t>
            </w:r>
          </w:p>
          <w:p w14:paraId="64B3D53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7.人体腱反射检查</w:t>
            </w:r>
          </w:p>
        </w:tc>
        <w:tc>
          <w:tcPr>
            <w:tcW w:w="2000" w:type="dxa"/>
            <w:tcBorders>
              <w:top w:val="single" w:color="auto" w:sz="4" w:space="0"/>
              <w:left w:val="single" w:color="auto" w:sz="4" w:space="0"/>
              <w:bottom w:val="single" w:color="auto" w:sz="4" w:space="0"/>
              <w:right w:val="single" w:color="auto" w:sz="4" w:space="0"/>
            </w:tcBorders>
            <w:vAlign w:val="center"/>
          </w:tcPr>
          <w:p w14:paraId="62079DF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auto" w:sz="4" w:space="0"/>
              <w:left w:val="single" w:color="auto" w:sz="4" w:space="0"/>
              <w:bottom w:val="single" w:color="auto" w:sz="4" w:space="0"/>
              <w:right w:val="single" w:color="auto" w:sz="4" w:space="0"/>
            </w:tcBorders>
            <w:vAlign w:val="center"/>
          </w:tcPr>
          <w:p w14:paraId="5944A1D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39009D87">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w:t>
            </w:r>
          </w:p>
        </w:tc>
        <w:tc>
          <w:tcPr>
            <w:tcW w:w="900" w:type="dxa"/>
            <w:tcBorders>
              <w:top w:val="single" w:color="auto" w:sz="4" w:space="0"/>
              <w:left w:val="single" w:color="auto" w:sz="4" w:space="0"/>
              <w:bottom w:val="single" w:color="auto" w:sz="4" w:space="0"/>
              <w:right w:val="single" w:color="auto" w:sz="4" w:space="0"/>
            </w:tcBorders>
            <w:vAlign w:val="center"/>
          </w:tcPr>
          <w:p w14:paraId="67A80C46">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2228" w:type="dxa"/>
            <w:tcBorders>
              <w:top w:val="single" w:color="auto" w:sz="4" w:space="0"/>
              <w:left w:val="single" w:color="auto" w:sz="4" w:space="0"/>
              <w:bottom w:val="single" w:color="auto" w:sz="4" w:space="0"/>
              <w:right w:val="single" w:color="auto" w:sz="4" w:space="0"/>
            </w:tcBorders>
            <w:vAlign w:val="center"/>
          </w:tcPr>
          <w:p w14:paraId="34EBB72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r>
      <w:tr w14:paraId="3529D489">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6606C15D">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第二学期</w:t>
            </w:r>
          </w:p>
        </w:tc>
        <w:tc>
          <w:tcPr>
            <w:tcW w:w="1550" w:type="dxa"/>
            <w:tcBorders>
              <w:top w:val="single" w:color="auto" w:sz="4" w:space="0"/>
              <w:left w:val="single" w:color="auto" w:sz="4" w:space="0"/>
              <w:bottom w:val="single" w:color="auto" w:sz="4" w:space="0"/>
              <w:right w:val="single" w:color="auto" w:sz="4" w:space="0"/>
            </w:tcBorders>
            <w:vAlign w:val="center"/>
          </w:tcPr>
          <w:p w14:paraId="2C34EE7E">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基础护理</w:t>
            </w:r>
          </w:p>
        </w:tc>
        <w:tc>
          <w:tcPr>
            <w:tcW w:w="2350" w:type="dxa"/>
            <w:tcBorders>
              <w:top w:val="single" w:color="auto" w:sz="4" w:space="0"/>
              <w:left w:val="single" w:color="auto" w:sz="4" w:space="0"/>
              <w:bottom w:val="single" w:color="auto" w:sz="4" w:space="0"/>
              <w:right w:val="single" w:color="auto" w:sz="4" w:space="0"/>
            </w:tcBorders>
            <w:vAlign w:val="center"/>
          </w:tcPr>
          <w:p w14:paraId="05AE2C3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1.鼻饲</w:t>
            </w:r>
          </w:p>
          <w:p w14:paraId="05E32F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2.导尿</w:t>
            </w:r>
          </w:p>
          <w:p w14:paraId="778FA20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3.灌肠</w:t>
            </w:r>
          </w:p>
          <w:p w14:paraId="5C474D1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4.压疮的预防</w:t>
            </w:r>
          </w:p>
          <w:p w14:paraId="3664684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5.静脉输液</w:t>
            </w:r>
          </w:p>
          <w:p w14:paraId="45025E1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6.口服给药</w:t>
            </w:r>
          </w:p>
          <w:p w14:paraId="06E0657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7.青霉素的配制</w:t>
            </w:r>
          </w:p>
          <w:p w14:paraId="69A10FD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8患者的饮食护理</w:t>
            </w:r>
          </w:p>
          <w:p w14:paraId="62E8CEB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9.项目四 患者排泄护理</w:t>
            </w:r>
          </w:p>
          <w:p w14:paraId="184F441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10.项目二 药物疗法</w:t>
            </w:r>
          </w:p>
          <w:p w14:paraId="33F4A2C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11静脉治疗技术</w:t>
            </w:r>
          </w:p>
          <w:p w14:paraId="4B15F73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12. 患者的清洁护理</w:t>
            </w:r>
          </w:p>
        </w:tc>
        <w:tc>
          <w:tcPr>
            <w:tcW w:w="2000" w:type="dxa"/>
            <w:tcBorders>
              <w:top w:val="single" w:color="auto" w:sz="4" w:space="0"/>
              <w:left w:val="single" w:color="auto" w:sz="4" w:space="0"/>
              <w:bottom w:val="single" w:color="auto" w:sz="4" w:space="0"/>
              <w:right w:val="single" w:color="auto" w:sz="4" w:space="0"/>
            </w:tcBorders>
            <w:vAlign w:val="center"/>
          </w:tcPr>
          <w:p w14:paraId="24B934D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702E249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353E2C3D">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900" w:type="dxa"/>
            <w:tcBorders>
              <w:top w:val="single" w:color="auto" w:sz="4" w:space="0"/>
              <w:left w:val="single" w:color="auto" w:sz="4" w:space="0"/>
              <w:bottom w:val="single" w:color="auto" w:sz="4" w:space="0"/>
              <w:right w:val="single" w:color="auto" w:sz="4" w:space="0"/>
            </w:tcBorders>
            <w:vAlign w:val="center"/>
          </w:tcPr>
          <w:p w14:paraId="2D33FE59">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54</w:t>
            </w:r>
          </w:p>
        </w:tc>
        <w:tc>
          <w:tcPr>
            <w:tcW w:w="2228" w:type="dxa"/>
            <w:tcBorders>
              <w:top w:val="single" w:color="auto" w:sz="4" w:space="0"/>
              <w:left w:val="single" w:color="auto" w:sz="4" w:space="0"/>
              <w:bottom w:val="single" w:color="auto" w:sz="4" w:space="0"/>
              <w:right w:val="single" w:color="auto" w:sz="4" w:space="0"/>
            </w:tcBorders>
            <w:vAlign w:val="center"/>
          </w:tcPr>
          <w:p w14:paraId="3EB15C2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6DCB6265">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20CB495D">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31CA341A">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药理学</w:t>
            </w:r>
          </w:p>
        </w:tc>
        <w:tc>
          <w:tcPr>
            <w:tcW w:w="2350" w:type="dxa"/>
            <w:tcBorders>
              <w:top w:val="single" w:color="auto" w:sz="4" w:space="0"/>
              <w:left w:val="single" w:color="auto" w:sz="4" w:space="0"/>
              <w:bottom w:val="single" w:color="auto" w:sz="4" w:space="0"/>
              <w:right w:val="single" w:color="auto" w:sz="4" w:space="0"/>
            </w:tcBorders>
            <w:vAlign w:val="center"/>
          </w:tcPr>
          <w:p w14:paraId="353D8F9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1.口服给药护理</w:t>
            </w:r>
          </w:p>
          <w:p w14:paraId="15B9FB3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2.有机磷中毒及解救</w:t>
            </w:r>
          </w:p>
          <w:p w14:paraId="1AE6DCF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3.青霉素过敏性休克的急救演练</w:t>
            </w:r>
          </w:p>
        </w:tc>
        <w:tc>
          <w:tcPr>
            <w:tcW w:w="2000" w:type="dxa"/>
            <w:tcBorders>
              <w:top w:val="single" w:color="auto" w:sz="4" w:space="0"/>
              <w:left w:val="single" w:color="auto" w:sz="4" w:space="0"/>
              <w:bottom w:val="single" w:color="auto" w:sz="4" w:space="0"/>
              <w:right w:val="single" w:color="auto" w:sz="4" w:space="0"/>
            </w:tcBorders>
            <w:vAlign w:val="center"/>
          </w:tcPr>
          <w:p w14:paraId="25B70EB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基础医学实训室</w:t>
            </w:r>
          </w:p>
        </w:tc>
        <w:tc>
          <w:tcPr>
            <w:tcW w:w="3437" w:type="dxa"/>
            <w:tcBorders>
              <w:top w:val="single" w:color="auto" w:sz="4" w:space="0"/>
              <w:left w:val="single" w:color="auto" w:sz="4" w:space="0"/>
              <w:bottom w:val="single" w:color="auto" w:sz="4" w:space="0"/>
              <w:right w:val="single" w:color="auto" w:sz="4" w:space="0"/>
            </w:tcBorders>
            <w:vAlign w:val="center"/>
          </w:tcPr>
          <w:p w14:paraId="7ABBBA3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0EE4FF32">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900" w:type="dxa"/>
            <w:tcBorders>
              <w:top w:val="single" w:color="auto" w:sz="4" w:space="0"/>
              <w:left w:val="single" w:color="auto" w:sz="4" w:space="0"/>
              <w:bottom w:val="single" w:color="auto" w:sz="4" w:space="0"/>
              <w:right w:val="single" w:color="auto" w:sz="4" w:space="0"/>
            </w:tcBorders>
            <w:vAlign w:val="center"/>
          </w:tcPr>
          <w:p w14:paraId="021EE1D5">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2228" w:type="dxa"/>
            <w:tcBorders>
              <w:top w:val="single" w:color="auto" w:sz="4" w:space="0"/>
              <w:left w:val="single" w:color="auto" w:sz="4" w:space="0"/>
              <w:bottom w:val="single" w:color="auto" w:sz="4" w:space="0"/>
              <w:right w:val="single" w:color="auto" w:sz="4" w:space="0"/>
            </w:tcBorders>
            <w:vAlign w:val="center"/>
          </w:tcPr>
          <w:p w14:paraId="75CA527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r>
      <w:tr w14:paraId="5D46B849">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2E8ABD7F">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1B946DE8">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健康评估</w:t>
            </w:r>
          </w:p>
        </w:tc>
        <w:tc>
          <w:tcPr>
            <w:tcW w:w="2350" w:type="dxa"/>
            <w:tcBorders>
              <w:top w:val="single" w:color="auto" w:sz="4" w:space="0"/>
              <w:left w:val="single" w:color="auto" w:sz="4" w:space="0"/>
              <w:bottom w:val="single" w:color="auto" w:sz="4" w:space="0"/>
              <w:right w:val="single" w:color="auto" w:sz="4" w:space="0"/>
            </w:tcBorders>
            <w:vAlign w:val="center"/>
          </w:tcPr>
          <w:p w14:paraId="28491CA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1.健康史采集</w:t>
            </w:r>
          </w:p>
          <w:p w14:paraId="17DDBF9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2.身体评估</w:t>
            </w:r>
          </w:p>
          <w:p w14:paraId="310BB3D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3.心电图机操作</w:t>
            </w:r>
          </w:p>
        </w:tc>
        <w:tc>
          <w:tcPr>
            <w:tcW w:w="2000" w:type="dxa"/>
            <w:tcBorders>
              <w:top w:val="single" w:color="auto" w:sz="4" w:space="0"/>
              <w:left w:val="single" w:color="auto" w:sz="4" w:space="0"/>
              <w:bottom w:val="single" w:color="auto" w:sz="4" w:space="0"/>
              <w:right w:val="single" w:color="auto" w:sz="4" w:space="0"/>
            </w:tcBorders>
            <w:vAlign w:val="center"/>
          </w:tcPr>
          <w:p w14:paraId="28FDEFA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健康评估实训室</w:t>
            </w:r>
          </w:p>
        </w:tc>
        <w:tc>
          <w:tcPr>
            <w:tcW w:w="3437" w:type="dxa"/>
            <w:tcBorders>
              <w:top w:val="single" w:color="auto" w:sz="4" w:space="0"/>
              <w:left w:val="single" w:color="auto" w:sz="4" w:space="0"/>
              <w:bottom w:val="single" w:color="auto" w:sz="4" w:space="0"/>
              <w:right w:val="single" w:color="auto" w:sz="4" w:space="0"/>
            </w:tcBorders>
            <w:vAlign w:val="center"/>
          </w:tcPr>
          <w:p w14:paraId="30DECEC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6EAE7EB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w:t>
            </w:r>
          </w:p>
        </w:tc>
        <w:tc>
          <w:tcPr>
            <w:tcW w:w="900" w:type="dxa"/>
            <w:tcBorders>
              <w:top w:val="single" w:color="auto" w:sz="4" w:space="0"/>
              <w:left w:val="single" w:color="auto" w:sz="4" w:space="0"/>
              <w:bottom w:val="single" w:color="auto" w:sz="4" w:space="0"/>
              <w:right w:val="single" w:color="auto" w:sz="4" w:space="0"/>
            </w:tcBorders>
            <w:vAlign w:val="center"/>
          </w:tcPr>
          <w:p w14:paraId="3740A3C0">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26</w:t>
            </w:r>
          </w:p>
        </w:tc>
        <w:tc>
          <w:tcPr>
            <w:tcW w:w="2228" w:type="dxa"/>
            <w:tcBorders>
              <w:top w:val="single" w:color="auto" w:sz="4" w:space="0"/>
              <w:left w:val="single" w:color="auto" w:sz="4" w:space="0"/>
              <w:bottom w:val="single" w:color="auto" w:sz="4" w:space="0"/>
              <w:right w:val="single" w:color="auto" w:sz="4" w:space="0"/>
            </w:tcBorders>
            <w:vAlign w:val="center"/>
          </w:tcPr>
          <w:p w14:paraId="45D6D21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4BB0B9DD">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7D18B2FD">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37979862">
            <w:pPr>
              <w:widowControl/>
              <w:jc w:val="center"/>
              <w:textAlignment w:val="center"/>
              <w:rPr>
                <w:rFonts w:hint="eastAsia" w:ascii="仿宋" w:hAnsi="仿宋" w:eastAsia="仿宋" w:cs="仿宋"/>
                <w:kern w:val="0"/>
                <w:szCs w:val="21"/>
                <w:lang w:eastAsia="en-US" w:bidi="ar"/>
              </w:rPr>
            </w:pPr>
            <w:r>
              <w:rPr>
                <w:rFonts w:hint="eastAsia" w:ascii="仿宋" w:hAnsi="仿宋" w:eastAsia="仿宋" w:cs="仿宋"/>
                <w:kern w:val="0"/>
                <w:szCs w:val="21"/>
                <w:lang w:bidi="ar"/>
              </w:rPr>
              <w:t>妇科护理</w:t>
            </w:r>
          </w:p>
        </w:tc>
        <w:tc>
          <w:tcPr>
            <w:tcW w:w="2350" w:type="dxa"/>
            <w:tcBorders>
              <w:top w:val="single" w:color="auto" w:sz="4" w:space="0"/>
              <w:left w:val="single" w:color="auto" w:sz="4" w:space="0"/>
              <w:bottom w:val="single" w:color="auto" w:sz="4" w:space="0"/>
              <w:right w:val="single" w:color="auto" w:sz="4" w:space="0"/>
            </w:tcBorders>
            <w:vAlign w:val="center"/>
          </w:tcPr>
          <w:p w14:paraId="4DBDC6D6">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女性骨盆结构辨识</w:t>
            </w:r>
          </w:p>
          <w:p w14:paraId="0481D46A">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中晚期妊娠保健</w:t>
            </w:r>
          </w:p>
          <w:p w14:paraId="03BEA3BA">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正常分娩接产技术</w:t>
            </w:r>
          </w:p>
          <w:p w14:paraId="439BD968">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新生儿护理（沐浴、抚触）</w:t>
            </w:r>
          </w:p>
          <w:p w14:paraId="4CF04585">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异常分娩助娩技术</w:t>
            </w:r>
          </w:p>
          <w:p w14:paraId="38A7D7E2">
            <w:pPr>
              <w:widowControl/>
              <w:numPr>
                <w:ilvl w:val="0"/>
                <w:numId w:val="6"/>
              </w:numPr>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计划生育手术</w:t>
            </w:r>
          </w:p>
          <w:p w14:paraId="1A11C767">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7.妇产科护理操作技术</w:t>
            </w:r>
          </w:p>
        </w:tc>
        <w:tc>
          <w:tcPr>
            <w:tcW w:w="2000" w:type="dxa"/>
            <w:tcBorders>
              <w:top w:val="single" w:color="auto" w:sz="4" w:space="0"/>
              <w:left w:val="single" w:color="auto" w:sz="4" w:space="0"/>
              <w:bottom w:val="single" w:color="auto" w:sz="4" w:space="0"/>
              <w:right w:val="single" w:color="auto" w:sz="4" w:space="0"/>
            </w:tcBorders>
            <w:vAlign w:val="center"/>
          </w:tcPr>
          <w:p w14:paraId="371B8D2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妇产科护理实训室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370265E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720D6314">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900" w:type="dxa"/>
            <w:tcBorders>
              <w:top w:val="single" w:color="auto" w:sz="4" w:space="0"/>
              <w:left w:val="single" w:color="auto" w:sz="4" w:space="0"/>
              <w:bottom w:val="single" w:color="auto" w:sz="4" w:space="0"/>
              <w:right w:val="single" w:color="auto" w:sz="4" w:space="0"/>
            </w:tcBorders>
            <w:vAlign w:val="center"/>
          </w:tcPr>
          <w:p w14:paraId="069EEDA1">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36</w:t>
            </w:r>
          </w:p>
        </w:tc>
        <w:tc>
          <w:tcPr>
            <w:tcW w:w="2228" w:type="dxa"/>
            <w:tcBorders>
              <w:top w:val="single" w:color="auto" w:sz="4" w:space="0"/>
              <w:left w:val="single" w:color="auto" w:sz="4" w:space="0"/>
              <w:bottom w:val="single" w:color="auto" w:sz="4" w:space="0"/>
              <w:right w:val="single" w:color="auto" w:sz="4" w:space="0"/>
            </w:tcBorders>
            <w:vAlign w:val="center"/>
          </w:tcPr>
          <w:p w14:paraId="1A0EFA9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5F30189A">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55D73DE8">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3D6ED954">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儿科护理</w:t>
            </w:r>
          </w:p>
        </w:tc>
        <w:tc>
          <w:tcPr>
            <w:tcW w:w="2350" w:type="dxa"/>
            <w:tcBorders>
              <w:top w:val="single" w:color="auto" w:sz="4" w:space="0"/>
              <w:left w:val="single" w:color="auto" w:sz="4" w:space="0"/>
              <w:bottom w:val="single" w:color="auto" w:sz="4" w:space="0"/>
              <w:right w:val="single" w:color="auto" w:sz="4" w:space="0"/>
            </w:tcBorders>
            <w:vAlign w:val="center"/>
          </w:tcPr>
          <w:p w14:paraId="6094428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1.新生儿沐浴</w:t>
            </w:r>
          </w:p>
          <w:p w14:paraId="32C84AA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2.婴儿抚触</w:t>
            </w:r>
          </w:p>
          <w:p w14:paraId="48E4787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3.婴儿保温箱使用</w:t>
            </w:r>
          </w:p>
          <w:p w14:paraId="7FEEC6A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4.蓝光治疗仪使用</w:t>
            </w:r>
          </w:p>
          <w:p w14:paraId="064892F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5.头皮静脉穿刺</w:t>
            </w:r>
          </w:p>
          <w:p w14:paraId="293B0FE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6.体格发育测量</w:t>
            </w:r>
          </w:p>
        </w:tc>
        <w:tc>
          <w:tcPr>
            <w:tcW w:w="2000" w:type="dxa"/>
            <w:tcBorders>
              <w:top w:val="single" w:color="auto" w:sz="4" w:space="0"/>
              <w:left w:val="single" w:color="auto" w:sz="4" w:space="0"/>
              <w:bottom w:val="single" w:color="auto" w:sz="4" w:space="0"/>
              <w:right w:val="single" w:color="auto" w:sz="4" w:space="0"/>
            </w:tcBorders>
            <w:vAlign w:val="center"/>
          </w:tcPr>
          <w:p w14:paraId="59DD182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儿科护理实训室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11F3B1B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4CF45E8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900" w:type="dxa"/>
            <w:tcBorders>
              <w:top w:val="single" w:color="auto" w:sz="4" w:space="0"/>
              <w:left w:val="single" w:color="auto" w:sz="4" w:space="0"/>
              <w:bottom w:val="single" w:color="auto" w:sz="4" w:space="0"/>
              <w:right w:val="single" w:color="auto" w:sz="4" w:space="0"/>
            </w:tcBorders>
            <w:vAlign w:val="center"/>
          </w:tcPr>
          <w:p w14:paraId="55DBB769">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36</w:t>
            </w:r>
          </w:p>
        </w:tc>
        <w:tc>
          <w:tcPr>
            <w:tcW w:w="2228" w:type="dxa"/>
            <w:tcBorders>
              <w:top w:val="single" w:color="auto" w:sz="4" w:space="0"/>
              <w:left w:val="single" w:color="auto" w:sz="4" w:space="0"/>
              <w:bottom w:val="single" w:color="auto" w:sz="4" w:space="0"/>
              <w:right w:val="single" w:color="auto" w:sz="4" w:space="0"/>
            </w:tcBorders>
            <w:vAlign w:val="center"/>
          </w:tcPr>
          <w:p w14:paraId="69182AD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5253739C">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532CA303">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72768679">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社区护理</w:t>
            </w:r>
          </w:p>
        </w:tc>
        <w:tc>
          <w:tcPr>
            <w:tcW w:w="2350" w:type="dxa"/>
            <w:tcBorders>
              <w:top w:val="single" w:color="auto" w:sz="4" w:space="0"/>
              <w:left w:val="single" w:color="auto" w:sz="4" w:space="0"/>
              <w:bottom w:val="single" w:color="auto" w:sz="4" w:space="0"/>
              <w:right w:val="single" w:color="auto" w:sz="4" w:space="0"/>
            </w:tcBorders>
            <w:vAlign w:val="center"/>
          </w:tcPr>
          <w:p w14:paraId="4811CEB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1.社区常见症护理</w:t>
            </w:r>
          </w:p>
        </w:tc>
        <w:tc>
          <w:tcPr>
            <w:tcW w:w="2000" w:type="dxa"/>
            <w:tcBorders>
              <w:top w:val="single" w:color="auto" w:sz="4" w:space="0"/>
              <w:left w:val="single" w:color="auto" w:sz="4" w:space="0"/>
              <w:bottom w:val="single" w:color="auto" w:sz="4" w:space="0"/>
              <w:right w:val="single" w:color="auto" w:sz="4" w:space="0"/>
            </w:tcBorders>
            <w:vAlign w:val="center"/>
          </w:tcPr>
          <w:p w14:paraId="6E34E90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虚拟仿真实训室</w:t>
            </w:r>
          </w:p>
        </w:tc>
        <w:tc>
          <w:tcPr>
            <w:tcW w:w="3437" w:type="dxa"/>
            <w:tcBorders>
              <w:top w:val="single" w:color="auto" w:sz="4" w:space="0"/>
              <w:left w:val="single" w:color="auto" w:sz="4" w:space="0"/>
              <w:bottom w:val="single" w:color="auto" w:sz="4" w:space="0"/>
              <w:right w:val="single" w:color="auto" w:sz="4" w:space="0"/>
            </w:tcBorders>
            <w:vAlign w:val="center"/>
          </w:tcPr>
          <w:p w14:paraId="7EDC662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684760B2">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155582FB">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2228" w:type="dxa"/>
            <w:tcBorders>
              <w:top w:val="single" w:color="auto" w:sz="4" w:space="0"/>
              <w:left w:val="single" w:color="auto" w:sz="4" w:space="0"/>
              <w:bottom w:val="single" w:color="auto" w:sz="4" w:space="0"/>
              <w:right w:val="single" w:color="auto" w:sz="4" w:space="0"/>
            </w:tcBorders>
            <w:vAlign w:val="center"/>
          </w:tcPr>
          <w:p w14:paraId="0C8E836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199BDB8F">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6687112B">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66AA953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妇幼营养</w:t>
            </w:r>
          </w:p>
        </w:tc>
        <w:tc>
          <w:tcPr>
            <w:tcW w:w="2350" w:type="dxa"/>
            <w:tcBorders>
              <w:top w:val="single" w:color="auto" w:sz="4" w:space="0"/>
              <w:left w:val="single" w:color="auto" w:sz="4" w:space="0"/>
              <w:bottom w:val="single" w:color="auto" w:sz="4" w:space="0"/>
              <w:right w:val="single" w:color="auto" w:sz="4" w:space="0"/>
            </w:tcBorders>
            <w:vAlign w:val="center"/>
          </w:tcPr>
          <w:p w14:paraId="392BE6E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1.体格发育测量</w:t>
            </w:r>
          </w:p>
        </w:tc>
        <w:tc>
          <w:tcPr>
            <w:tcW w:w="2000" w:type="dxa"/>
            <w:tcBorders>
              <w:top w:val="single" w:color="auto" w:sz="4" w:space="0"/>
              <w:left w:val="single" w:color="auto" w:sz="4" w:space="0"/>
              <w:bottom w:val="single" w:color="auto" w:sz="4" w:space="0"/>
              <w:right w:val="single" w:color="auto" w:sz="4" w:space="0"/>
            </w:tcBorders>
            <w:vAlign w:val="center"/>
          </w:tcPr>
          <w:p w14:paraId="6445158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虚拟仿真实训室</w:t>
            </w:r>
          </w:p>
        </w:tc>
        <w:tc>
          <w:tcPr>
            <w:tcW w:w="3437" w:type="dxa"/>
            <w:tcBorders>
              <w:top w:val="single" w:color="auto" w:sz="4" w:space="0"/>
              <w:left w:val="single" w:color="auto" w:sz="4" w:space="0"/>
              <w:bottom w:val="single" w:color="auto" w:sz="4" w:space="0"/>
              <w:right w:val="single" w:color="auto" w:sz="4" w:space="0"/>
            </w:tcBorders>
            <w:vAlign w:val="center"/>
          </w:tcPr>
          <w:p w14:paraId="495813C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52FB2EB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093C7E53">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2228" w:type="dxa"/>
            <w:tcBorders>
              <w:top w:val="single" w:color="auto" w:sz="4" w:space="0"/>
              <w:left w:val="single" w:color="auto" w:sz="4" w:space="0"/>
              <w:bottom w:val="single" w:color="auto" w:sz="4" w:space="0"/>
              <w:right w:val="single" w:color="auto" w:sz="4" w:space="0"/>
            </w:tcBorders>
            <w:vAlign w:val="center"/>
          </w:tcPr>
          <w:p w14:paraId="70C6E71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2DF7288F">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0B42C901">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1C25ECD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妇女保健与优生优育</w:t>
            </w:r>
          </w:p>
        </w:tc>
        <w:tc>
          <w:tcPr>
            <w:tcW w:w="2350" w:type="dxa"/>
            <w:tcBorders>
              <w:top w:val="single" w:color="auto" w:sz="4" w:space="0"/>
              <w:left w:val="single" w:color="auto" w:sz="4" w:space="0"/>
              <w:bottom w:val="single" w:color="auto" w:sz="4" w:space="0"/>
              <w:right w:val="single" w:color="auto" w:sz="4" w:space="0"/>
            </w:tcBorders>
            <w:vAlign w:val="center"/>
          </w:tcPr>
          <w:p w14:paraId="75FC3797">
            <w:pPr>
              <w:widowControl/>
              <w:numPr>
                <w:ilvl w:val="0"/>
                <w:numId w:val="7"/>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排卵期的测定</w:t>
            </w:r>
          </w:p>
          <w:p w14:paraId="67ED983C">
            <w:pPr>
              <w:widowControl/>
              <w:numPr>
                <w:ilvl w:val="0"/>
                <w:numId w:val="7"/>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婚前检查</w:t>
            </w:r>
          </w:p>
          <w:p w14:paraId="20F623B8">
            <w:pPr>
              <w:widowControl/>
              <w:numPr>
                <w:ilvl w:val="0"/>
                <w:numId w:val="7"/>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孕期保健</w:t>
            </w:r>
          </w:p>
        </w:tc>
        <w:tc>
          <w:tcPr>
            <w:tcW w:w="2000" w:type="dxa"/>
            <w:tcBorders>
              <w:top w:val="single" w:color="auto" w:sz="4" w:space="0"/>
              <w:left w:val="single" w:color="auto" w:sz="4" w:space="0"/>
              <w:bottom w:val="single" w:color="auto" w:sz="4" w:space="0"/>
              <w:right w:val="single" w:color="auto" w:sz="4" w:space="0"/>
            </w:tcBorders>
            <w:vAlign w:val="center"/>
          </w:tcPr>
          <w:p w14:paraId="1DC50F3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妇产科护理实训室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2BE6058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326FD820">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07C31EAB">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8</w:t>
            </w:r>
          </w:p>
        </w:tc>
        <w:tc>
          <w:tcPr>
            <w:tcW w:w="2228" w:type="dxa"/>
            <w:tcBorders>
              <w:top w:val="single" w:color="auto" w:sz="4" w:space="0"/>
              <w:left w:val="single" w:color="auto" w:sz="4" w:space="0"/>
              <w:bottom w:val="single" w:color="auto" w:sz="4" w:space="0"/>
              <w:right w:val="single" w:color="auto" w:sz="4" w:space="0"/>
            </w:tcBorders>
            <w:vAlign w:val="center"/>
          </w:tcPr>
          <w:p w14:paraId="637C2DD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44BEA93A">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7DDBCA2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第三学期</w:t>
            </w:r>
          </w:p>
        </w:tc>
        <w:tc>
          <w:tcPr>
            <w:tcW w:w="1550" w:type="dxa"/>
            <w:tcBorders>
              <w:top w:val="single" w:color="auto" w:sz="4" w:space="0"/>
              <w:left w:val="single" w:color="auto" w:sz="4" w:space="0"/>
              <w:bottom w:val="single" w:color="auto" w:sz="4" w:space="0"/>
              <w:right w:val="single" w:color="auto" w:sz="4" w:space="0"/>
            </w:tcBorders>
            <w:vAlign w:val="center"/>
          </w:tcPr>
          <w:p w14:paraId="73E7B3C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助产心理学</w:t>
            </w:r>
          </w:p>
        </w:tc>
        <w:tc>
          <w:tcPr>
            <w:tcW w:w="2350" w:type="dxa"/>
            <w:tcBorders>
              <w:top w:val="single" w:color="auto" w:sz="4" w:space="0"/>
              <w:left w:val="single" w:color="auto" w:sz="4" w:space="0"/>
              <w:bottom w:val="single" w:color="auto" w:sz="4" w:space="0"/>
              <w:right w:val="single" w:color="auto" w:sz="4" w:space="0"/>
            </w:tcBorders>
            <w:vAlign w:val="center"/>
          </w:tcPr>
          <w:p w14:paraId="1AE7CEC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1.心理评估</w:t>
            </w:r>
          </w:p>
          <w:p w14:paraId="49F37B4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2.心理咨询与干预</w:t>
            </w:r>
          </w:p>
          <w:p w14:paraId="1CCD69B3">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2.护理干预</w:t>
            </w:r>
          </w:p>
          <w:p w14:paraId="0F5CCB2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4.心理健康教育</w:t>
            </w:r>
          </w:p>
        </w:tc>
        <w:tc>
          <w:tcPr>
            <w:tcW w:w="2000" w:type="dxa"/>
            <w:tcBorders>
              <w:top w:val="single" w:color="auto" w:sz="4" w:space="0"/>
              <w:left w:val="single" w:color="auto" w:sz="4" w:space="0"/>
              <w:bottom w:val="single" w:color="auto" w:sz="4" w:space="0"/>
              <w:right w:val="single" w:color="auto" w:sz="4" w:space="0"/>
            </w:tcBorders>
            <w:vAlign w:val="center"/>
          </w:tcPr>
          <w:p w14:paraId="75E94EF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心理护理实训中心</w:t>
            </w:r>
          </w:p>
        </w:tc>
        <w:tc>
          <w:tcPr>
            <w:tcW w:w="3437" w:type="dxa"/>
            <w:tcBorders>
              <w:top w:val="single" w:color="auto" w:sz="4" w:space="0"/>
              <w:left w:val="single" w:color="auto" w:sz="4" w:space="0"/>
              <w:bottom w:val="single" w:color="auto" w:sz="4" w:space="0"/>
              <w:right w:val="single" w:color="auto" w:sz="4" w:space="0"/>
            </w:tcBorders>
            <w:vAlign w:val="center"/>
          </w:tcPr>
          <w:p w14:paraId="128700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601892C3">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29C31F9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2228" w:type="dxa"/>
            <w:tcBorders>
              <w:top w:val="single" w:color="auto" w:sz="4" w:space="0"/>
              <w:left w:val="single" w:color="auto" w:sz="4" w:space="0"/>
              <w:bottom w:val="single" w:color="auto" w:sz="4" w:space="0"/>
              <w:right w:val="single" w:color="auto" w:sz="4" w:space="0"/>
            </w:tcBorders>
            <w:vAlign w:val="center"/>
          </w:tcPr>
          <w:p w14:paraId="3DA02BD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7560BAD7">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616EF2E8">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78698A24">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急危重症护理</w:t>
            </w:r>
          </w:p>
        </w:tc>
        <w:tc>
          <w:tcPr>
            <w:tcW w:w="2350" w:type="dxa"/>
            <w:tcBorders>
              <w:top w:val="single" w:color="auto" w:sz="4" w:space="0"/>
              <w:left w:val="single" w:color="auto" w:sz="4" w:space="0"/>
              <w:bottom w:val="single" w:color="auto" w:sz="4" w:space="0"/>
              <w:right w:val="single" w:color="auto" w:sz="4" w:space="0"/>
            </w:tcBorders>
            <w:vAlign w:val="center"/>
          </w:tcPr>
          <w:p w14:paraId="03E57B72">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1.心搏骤停的评估判断 心搏骤停的心肺脑复苏 气道异物梗阻的救护</w:t>
            </w:r>
          </w:p>
          <w:p w14:paraId="15BD7B5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2.心搏骤停的急救 气道异物的急救法</w:t>
            </w:r>
          </w:p>
          <w:p w14:paraId="2131718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3.院前救护</w:t>
            </w:r>
          </w:p>
        </w:tc>
        <w:tc>
          <w:tcPr>
            <w:tcW w:w="2000" w:type="dxa"/>
            <w:tcBorders>
              <w:top w:val="single" w:color="auto" w:sz="4" w:space="0"/>
              <w:left w:val="single" w:color="auto" w:sz="4" w:space="0"/>
              <w:bottom w:val="single" w:color="auto" w:sz="4" w:space="0"/>
              <w:right w:val="single" w:color="auto" w:sz="4" w:space="0"/>
            </w:tcBorders>
            <w:vAlign w:val="center"/>
          </w:tcPr>
          <w:p w14:paraId="00DE09D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智能急救护理实训中心</w:t>
            </w:r>
          </w:p>
        </w:tc>
        <w:tc>
          <w:tcPr>
            <w:tcW w:w="3437" w:type="dxa"/>
            <w:tcBorders>
              <w:top w:val="single" w:color="auto" w:sz="4" w:space="0"/>
              <w:left w:val="single" w:color="auto" w:sz="4" w:space="0"/>
              <w:bottom w:val="single" w:color="auto" w:sz="4" w:space="0"/>
              <w:right w:val="single" w:color="auto" w:sz="4" w:space="0"/>
            </w:tcBorders>
            <w:vAlign w:val="center"/>
          </w:tcPr>
          <w:p w14:paraId="612D1C6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1AA69ED1">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0527743F">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8</w:t>
            </w:r>
          </w:p>
        </w:tc>
        <w:tc>
          <w:tcPr>
            <w:tcW w:w="2228" w:type="dxa"/>
            <w:tcBorders>
              <w:top w:val="single" w:color="auto" w:sz="4" w:space="0"/>
              <w:left w:val="single" w:color="auto" w:sz="4" w:space="0"/>
              <w:bottom w:val="single" w:color="auto" w:sz="4" w:space="0"/>
              <w:right w:val="single" w:color="auto" w:sz="4" w:space="0"/>
            </w:tcBorders>
            <w:vAlign w:val="center"/>
          </w:tcPr>
          <w:p w14:paraId="55A350D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完成基础实验报告</w:t>
            </w:r>
          </w:p>
        </w:tc>
      </w:tr>
      <w:tr w14:paraId="40F915B8">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1AECC48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083CB47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传染病护理</w:t>
            </w:r>
          </w:p>
        </w:tc>
        <w:tc>
          <w:tcPr>
            <w:tcW w:w="2350" w:type="dxa"/>
            <w:tcBorders>
              <w:top w:val="single" w:color="auto" w:sz="4" w:space="0"/>
              <w:left w:val="single" w:color="auto" w:sz="4" w:space="0"/>
              <w:bottom w:val="single" w:color="auto" w:sz="4" w:space="0"/>
              <w:right w:val="single" w:color="auto" w:sz="4" w:space="0"/>
            </w:tcBorders>
            <w:vAlign w:val="center"/>
          </w:tcPr>
          <w:p w14:paraId="1BE49E1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1.防护用品的使用</w:t>
            </w:r>
          </w:p>
          <w:p w14:paraId="2C909B5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2.预防乙肝母婴传播</w:t>
            </w:r>
          </w:p>
          <w:p w14:paraId="42A31B3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3.鉴别流行性感冒和普通感冒</w:t>
            </w:r>
          </w:p>
        </w:tc>
        <w:tc>
          <w:tcPr>
            <w:tcW w:w="2000" w:type="dxa"/>
            <w:tcBorders>
              <w:top w:val="single" w:color="auto" w:sz="4" w:space="0"/>
              <w:left w:val="single" w:color="auto" w:sz="4" w:space="0"/>
              <w:bottom w:val="single" w:color="auto" w:sz="4" w:space="0"/>
              <w:right w:val="single" w:color="auto" w:sz="4" w:space="0"/>
            </w:tcBorders>
            <w:vAlign w:val="center"/>
          </w:tcPr>
          <w:p w14:paraId="0656D31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虚拟仿真实训室</w:t>
            </w:r>
          </w:p>
        </w:tc>
        <w:tc>
          <w:tcPr>
            <w:tcW w:w="3437" w:type="dxa"/>
            <w:tcBorders>
              <w:top w:val="single" w:color="auto" w:sz="4" w:space="0"/>
              <w:left w:val="single" w:color="auto" w:sz="4" w:space="0"/>
              <w:bottom w:val="single" w:color="auto" w:sz="4" w:space="0"/>
              <w:right w:val="single" w:color="auto" w:sz="4" w:space="0"/>
            </w:tcBorders>
            <w:vAlign w:val="center"/>
          </w:tcPr>
          <w:p w14:paraId="4BECB3E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52BDA41E">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504DE385">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2228" w:type="dxa"/>
            <w:tcBorders>
              <w:top w:val="single" w:color="auto" w:sz="4" w:space="0"/>
              <w:left w:val="single" w:color="auto" w:sz="4" w:space="0"/>
              <w:bottom w:val="single" w:color="auto" w:sz="4" w:space="0"/>
              <w:right w:val="single" w:color="auto" w:sz="4" w:space="0"/>
            </w:tcBorders>
            <w:vAlign w:val="center"/>
          </w:tcPr>
          <w:p w14:paraId="571E503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313666CA">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2EC2FA5A">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090B259E">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外科护理</w:t>
            </w:r>
          </w:p>
        </w:tc>
        <w:tc>
          <w:tcPr>
            <w:tcW w:w="2350" w:type="dxa"/>
            <w:tcBorders>
              <w:top w:val="single" w:color="auto" w:sz="4" w:space="0"/>
              <w:left w:val="single" w:color="auto" w:sz="4" w:space="0"/>
              <w:bottom w:val="single" w:color="auto" w:sz="4" w:space="0"/>
              <w:right w:val="single" w:color="auto" w:sz="4" w:space="0"/>
            </w:tcBorders>
            <w:vAlign w:val="center"/>
          </w:tcPr>
          <w:p w14:paraId="0BAEC67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1.常用手术器械辨认</w:t>
            </w:r>
          </w:p>
          <w:p w14:paraId="4B0163B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2.外科手消毒、穿无菌手术衣、戴手套</w:t>
            </w:r>
          </w:p>
          <w:p w14:paraId="0F5AD65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3.常用手术体位的安置、手术区域皮肤消毒与铺巾</w:t>
            </w:r>
          </w:p>
          <w:p w14:paraId="2ADEB62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4.更换敷料术</w:t>
            </w:r>
          </w:p>
        </w:tc>
        <w:tc>
          <w:tcPr>
            <w:tcW w:w="2000" w:type="dxa"/>
            <w:tcBorders>
              <w:top w:val="single" w:color="auto" w:sz="4" w:space="0"/>
              <w:left w:val="single" w:color="auto" w:sz="4" w:space="0"/>
              <w:bottom w:val="single" w:color="auto" w:sz="4" w:space="0"/>
              <w:right w:val="single" w:color="auto" w:sz="4" w:space="0"/>
            </w:tcBorders>
            <w:vAlign w:val="center"/>
          </w:tcPr>
          <w:p w14:paraId="3CFEE67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外科护理实训室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19DD079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4F796FA4">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900" w:type="dxa"/>
            <w:tcBorders>
              <w:top w:val="single" w:color="auto" w:sz="4" w:space="0"/>
              <w:left w:val="single" w:color="auto" w:sz="4" w:space="0"/>
              <w:bottom w:val="single" w:color="auto" w:sz="4" w:space="0"/>
              <w:right w:val="single" w:color="auto" w:sz="4" w:space="0"/>
            </w:tcBorders>
            <w:vAlign w:val="center"/>
          </w:tcPr>
          <w:p w14:paraId="00BCD879">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42</w:t>
            </w:r>
          </w:p>
        </w:tc>
        <w:tc>
          <w:tcPr>
            <w:tcW w:w="2228" w:type="dxa"/>
            <w:tcBorders>
              <w:top w:val="single" w:color="auto" w:sz="4" w:space="0"/>
              <w:left w:val="single" w:color="auto" w:sz="4" w:space="0"/>
              <w:bottom w:val="single" w:color="auto" w:sz="4" w:space="0"/>
              <w:right w:val="single" w:color="auto" w:sz="4" w:space="0"/>
            </w:tcBorders>
            <w:vAlign w:val="center"/>
          </w:tcPr>
          <w:p w14:paraId="67C9510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274D3DA1">
        <w:tblPrEx>
          <w:tblCellMar>
            <w:top w:w="0" w:type="dxa"/>
            <w:left w:w="108" w:type="dxa"/>
            <w:bottom w:w="0" w:type="dxa"/>
            <w:right w:w="108" w:type="dxa"/>
          </w:tblCellMar>
        </w:tblPrEx>
        <w:trPr>
          <w:gridAfter w:val="1"/>
          <w:wAfter w:w="3246" w:type="dxa"/>
          <w:trHeight w:val="381" w:hRule="atLeast"/>
        </w:trPr>
        <w:tc>
          <w:tcPr>
            <w:tcW w:w="746" w:type="dxa"/>
            <w:tcBorders>
              <w:top w:val="single" w:color="auto" w:sz="4" w:space="0"/>
              <w:left w:val="single" w:color="auto" w:sz="4" w:space="0"/>
              <w:bottom w:val="single" w:color="auto" w:sz="4" w:space="0"/>
              <w:right w:val="single" w:color="auto" w:sz="4" w:space="0"/>
            </w:tcBorders>
            <w:vAlign w:val="center"/>
          </w:tcPr>
          <w:p w14:paraId="0F12323F">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481E4CB7">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内科护理</w:t>
            </w:r>
          </w:p>
        </w:tc>
        <w:tc>
          <w:tcPr>
            <w:tcW w:w="2350" w:type="dxa"/>
            <w:tcBorders>
              <w:top w:val="single" w:color="auto" w:sz="4" w:space="0"/>
              <w:left w:val="single" w:color="auto" w:sz="4" w:space="0"/>
              <w:bottom w:val="single" w:color="auto" w:sz="4" w:space="0"/>
              <w:right w:val="single" w:color="auto" w:sz="4" w:space="0"/>
            </w:tcBorders>
            <w:vAlign w:val="center"/>
          </w:tcPr>
          <w:p w14:paraId="4D71DA4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1.胰岛素应用</w:t>
            </w:r>
          </w:p>
          <w:p w14:paraId="23D0A34D">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2.三腔两囊护理</w:t>
            </w:r>
          </w:p>
          <w:p w14:paraId="161586F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3.胸腔引流管护理</w:t>
            </w:r>
          </w:p>
        </w:tc>
        <w:tc>
          <w:tcPr>
            <w:tcW w:w="2000" w:type="dxa"/>
            <w:tcBorders>
              <w:top w:val="single" w:color="auto" w:sz="4" w:space="0"/>
              <w:left w:val="single" w:color="auto" w:sz="4" w:space="0"/>
              <w:bottom w:val="single" w:color="auto" w:sz="4" w:space="0"/>
              <w:right w:val="single" w:color="auto" w:sz="4" w:space="0"/>
            </w:tcBorders>
            <w:vAlign w:val="center"/>
          </w:tcPr>
          <w:p w14:paraId="52E7318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内科护理实训室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0A630D2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14FCBBEF">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900" w:type="dxa"/>
            <w:tcBorders>
              <w:top w:val="single" w:color="auto" w:sz="4" w:space="0"/>
              <w:left w:val="single" w:color="auto" w:sz="4" w:space="0"/>
              <w:bottom w:val="single" w:color="auto" w:sz="4" w:space="0"/>
              <w:right w:val="single" w:color="auto" w:sz="4" w:space="0"/>
            </w:tcBorders>
            <w:vAlign w:val="center"/>
          </w:tcPr>
          <w:p w14:paraId="3EC271BA">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42</w:t>
            </w:r>
          </w:p>
        </w:tc>
        <w:tc>
          <w:tcPr>
            <w:tcW w:w="2228" w:type="dxa"/>
            <w:tcBorders>
              <w:top w:val="single" w:color="auto" w:sz="4" w:space="0"/>
              <w:left w:val="single" w:color="auto" w:sz="4" w:space="0"/>
              <w:bottom w:val="single" w:color="auto" w:sz="4" w:space="0"/>
              <w:right w:val="single" w:color="auto" w:sz="4" w:space="0"/>
            </w:tcBorders>
            <w:vAlign w:val="center"/>
          </w:tcPr>
          <w:p w14:paraId="4491C55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30C90A5C">
        <w:tblPrEx>
          <w:tblCellMar>
            <w:top w:w="0" w:type="dxa"/>
            <w:left w:w="108" w:type="dxa"/>
            <w:bottom w:w="0" w:type="dxa"/>
            <w:right w:w="108" w:type="dxa"/>
          </w:tblCellMar>
        </w:tblPrEx>
        <w:trPr>
          <w:gridAfter w:val="1"/>
          <w:wAfter w:w="3246" w:type="dxa"/>
          <w:trHeight w:val="381" w:hRule="atLeast"/>
        </w:trPr>
        <w:tc>
          <w:tcPr>
            <w:tcW w:w="746" w:type="dxa"/>
            <w:tcBorders>
              <w:top w:val="single" w:color="auto" w:sz="4" w:space="0"/>
              <w:left w:val="single" w:color="auto" w:sz="4" w:space="0"/>
              <w:bottom w:val="single" w:color="auto" w:sz="4" w:space="0"/>
              <w:right w:val="single" w:color="auto" w:sz="4" w:space="0"/>
            </w:tcBorders>
            <w:vAlign w:val="center"/>
          </w:tcPr>
          <w:p w14:paraId="59420FD8">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5666C0D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助产学</w:t>
            </w:r>
          </w:p>
        </w:tc>
        <w:tc>
          <w:tcPr>
            <w:tcW w:w="2350" w:type="dxa"/>
            <w:tcBorders>
              <w:top w:val="single" w:color="auto" w:sz="4" w:space="0"/>
              <w:left w:val="single" w:color="auto" w:sz="4" w:space="0"/>
              <w:bottom w:val="single" w:color="auto" w:sz="4" w:space="0"/>
              <w:right w:val="single" w:color="auto" w:sz="4" w:space="0"/>
            </w:tcBorders>
            <w:vAlign w:val="center"/>
          </w:tcPr>
          <w:p w14:paraId="3EFFC241">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1.分娩机制</w:t>
            </w:r>
          </w:p>
          <w:p w14:paraId="74CC1785">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2.产前检查</w:t>
            </w:r>
          </w:p>
          <w:p w14:paraId="54AF365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3.产房常用技术</w:t>
            </w:r>
          </w:p>
          <w:p w14:paraId="60C4662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4.分娩期处理</w:t>
            </w:r>
          </w:p>
          <w:p w14:paraId="69907329">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5.新生儿护理</w:t>
            </w:r>
          </w:p>
          <w:p w14:paraId="659EC92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6.产科常用助产术</w:t>
            </w:r>
          </w:p>
          <w:p w14:paraId="1798C90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7.产后出血的处理</w:t>
            </w:r>
          </w:p>
          <w:p w14:paraId="5B64A07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8.剖宫产术的护理</w:t>
            </w:r>
          </w:p>
        </w:tc>
        <w:tc>
          <w:tcPr>
            <w:tcW w:w="2000" w:type="dxa"/>
            <w:tcBorders>
              <w:top w:val="single" w:color="auto" w:sz="4" w:space="0"/>
              <w:left w:val="single" w:color="auto" w:sz="4" w:space="0"/>
              <w:bottom w:val="single" w:color="auto" w:sz="4" w:space="0"/>
              <w:right w:val="single" w:color="auto" w:sz="4" w:space="0"/>
            </w:tcBorders>
            <w:vAlign w:val="center"/>
          </w:tcPr>
          <w:p w14:paraId="3E6C619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妇产科护理实训室</w:t>
            </w:r>
          </w:p>
        </w:tc>
        <w:tc>
          <w:tcPr>
            <w:tcW w:w="3437" w:type="dxa"/>
            <w:tcBorders>
              <w:top w:val="single" w:color="auto" w:sz="4" w:space="0"/>
              <w:left w:val="single" w:color="auto" w:sz="4" w:space="0"/>
              <w:bottom w:val="single" w:color="auto" w:sz="4" w:space="0"/>
              <w:right w:val="single" w:color="auto" w:sz="4" w:space="0"/>
            </w:tcBorders>
            <w:vAlign w:val="center"/>
          </w:tcPr>
          <w:p w14:paraId="5EE9142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2EB719C0">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5</w:t>
            </w:r>
          </w:p>
        </w:tc>
        <w:tc>
          <w:tcPr>
            <w:tcW w:w="900" w:type="dxa"/>
            <w:tcBorders>
              <w:top w:val="single" w:color="auto" w:sz="4" w:space="0"/>
              <w:left w:val="single" w:color="auto" w:sz="4" w:space="0"/>
              <w:bottom w:val="single" w:color="auto" w:sz="4" w:space="0"/>
              <w:right w:val="single" w:color="auto" w:sz="4" w:space="0"/>
            </w:tcBorders>
            <w:vAlign w:val="center"/>
          </w:tcPr>
          <w:p w14:paraId="41639EB6">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36</w:t>
            </w:r>
          </w:p>
        </w:tc>
        <w:tc>
          <w:tcPr>
            <w:tcW w:w="2228" w:type="dxa"/>
            <w:tcBorders>
              <w:top w:val="single" w:color="auto" w:sz="4" w:space="0"/>
              <w:left w:val="single" w:color="auto" w:sz="4" w:space="0"/>
              <w:bottom w:val="single" w:color="auto" w:sz="4" w:space="0"/>
              <w:right w:val="single" w:color="auto" w:sz="4" w:space="0"/>
            </w:tcBorders>
            <w:vAlign w:val="center"/>
          </w:tcPr>
          <w:p w14:paraId="25CC7C4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623D754F">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2B9F3F58">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174DD73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眼耳鼻咽喉口腔科护理</w:t>
            </w:r>
          </w:p>
        </w:tc>
        <w:tc>
          <w:tcPr>
            <w:tcW w:w="2350" w:type="dxa"/>
            <w:tcBorders>
              <w:top w:val="single" w:color="auto" w:sz="4" w:space="0"/>
              <w:left w:val="single" w:color="auto" w:sz="4" w:space="0"/>
              <w:bottom w:val="single" w:color="auto" w:sz="4" w:space="0"/>
              <w:right w:val="single" w:color="auto" w:sz="4" w:space="0"/>
            </w:tcBorders>
            <w:vAlign w:val="center"/>
          </w:tcPr>
          <w:p w14:paraId="2046B81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1.眼科常用护理技术</w:t>
            </w:r>
          </w:p>
          <w:p w14:paraId="54122DE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2.耳鼻咽喉常用护理技术</w:t>
            </w:r>
          </w:p>
          <w:p w14:paraId="5877593F">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3.口腔四手操作技术</w:t>
            </w:r>
          </w:p>
        </w:tc>
        <w:tc>
          <w:tcPr>
            <w:tcW w:w="2000" w:type="dxa"/>
            <w:tcBorders>
              <w:top w:val="single" w:color="auto" w:sz="4" w:space="0"/>
              <w:left w:val="single" w:color="auto" w:sz="4" w:space="0"/>
              <w:bottom w:val="single" w:color="auto" w:sz="4" w:space="0"/>
              <w:right w:val="single" w:color="auto" w:sz="4" w:space="0"/>
            </w:tcBorders>
            <w:vAlign w:val="center"/>
          </w:tcPr>
          <w:p w14:paraId="75A7A26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虚拟仿真实训室</w:t>
            </w:r>
          </w:p>
        </w:tc>
        <w:tc>
          <w:tcPr>
            <w:tcW w:w="3437" w:type="dxa"/>
            <w:tcBorders>
              <w:top w:val="single" w:color="auto" w:sz="4" w:space="0"/>
              <w:left w:val="single" w:color="auto" w:sz="4" w:space="0"/>
              <w:bottom w:val="single" w:color="auto" w:sz="4" w:space="0"/>
              <w:right w:val="single" w:color="auto" w:sz="4" w:space="0"/>
            </w:tcBorders>
            <w:vAlign w:val="center"/>
          </w:tcPr>
          <w:p w14:paraId="3B0EEF9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470A2C20">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2</w:t>
            </w:r>
          </w:p>
        </w:tc>
        <w:tc>
          <w:tcPr>
            <w:tcW w:w="900" w:type="dxa"/>
            <w:tcBorders>
              <w:top w:val="single" w:color="auto" w:sz="4" w:space="0"/>
              <w:left w:val="single" w:color="auto" w:sz="4" w:space="0"/>
              <w:bottom w:val="single" w:color="auto" w:sz="4" w:space="0"/>
              <w:right w:val="single" w:color="auto" w:sz="4" w:space="0"/>
            </w:tcBorders>
            <w:vAlign w:val="center"/>
          </w:tcPr>
          <w:p w14:paraId="6C4BB146">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6</w:t>
            </w:r>
          </w:p>
        </w:tc>
        <w:tc>
          <w:tcPr>
            <w:tcW w:w="2228" w:type="dxa"/>
            <w:tcBorders>
              <w:top w:val="single" w:color="auto" w:sz="4" w:space="0"/>
              <w:left w:val="single" w:color="auto" w:sz="4" w:space="0"/>
              <w:bottom w:val="single" w:color="auto" w:sz="4" w:space="0"/>
              <w:right w:val="single" w:color="auto" w:sz="4" w:space="0"/>
            </w:tcBorders>
            <w:vAlign w:val="center"/>
          </w:tcPr>
          <w:p w14:paraId="2EDCA89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0C1C6304">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6ACA5594">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6F41EE99">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精神科护理</w:t>
            </w:r>
          </w:p>
        </w:tc>
        <w:tc>
          <w:tcPr>
            <w:tcW w:w="2350" w:type="dxa"/>
            <w:tcBorders>
              <w:top w:val="single" w:color="auto" w:sz="4" w:space="0"/>
              <w:left w:val="single" w:color="auto" w:sz="4" w:space="0"/>
              <w:bottom w:val="single" w:color="auto" w:sz="4" w:space="0"/>
              <w:right w:val="single" w:color="auto" w:sz="4" w:space="0"/>
            </w:tcBorders>
            <w:vAlign w:val="center"/>
          </w:tcPr>
          <w:p w14:paraId="4F6B49B5">
            <w:pPr>
              <w:widowControl/>
              <w:numPr>
                <w:ilvl w:val="0"/>
                <w:numId w:val="8"/>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心理问题评估</w:t>
            </w:r>
          </w:p>
          <w:p w14:paraId="61F794C5">
            <w:pPr>
              <w:widowControl/>
              <w:numPr>
                <w:ilvl w:val="0"/>
                <w:numId w:val="8"/>
              </w:numPr>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心理问题宣泄</w:t>
            </w:r>
          </w:p>
        </w:tc>
        <w:tc>
          <w:tcPr>
            <w:tcW w:w="2000" w:type="dxa"/>
            <w:tcBorders>
              <w:top w:val="single" w:color="auto" w:sz="4" w:space="0"/>
              <w:left w:val="single" w:color="auto" w:sz="4" w:space="0"/>
              <w:bottom w:val="single" w:color="auto" w:sz="4" w:space="0"/>
              <w:right w:val="single" w:color="auto" w:sz="4" w:space="0"/>
            </w:tcBorders>
            <w:vAlign w:val="center"/>
          </w:tcPr>
          <w:p w14:paraId="7213389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心理护理实训中心</w:t>
            </w:r>
          </w:p>
        </w:tc>
        <w:tc>
          <w:tcPr>
            <w:tcW w:w="3437" w:type="dxa"/>
            <w:tcBorders>
              <w:top w:val="single" w:color="auto" w:sz="4" w:space="0"/>
              <w:left w:val="single" w:color="auto" w:sz="4" w:space="0"/>
              <w:bottom w:val="single" w:color="auto" w:sz="4" w:space="0"/>
              <w:right w:val="single" w:color="auto" w:sz="4" w:space="0"/>
            </w:tcBorders>
            <w:vAlign w:val="center"/>
          </w:tcPr>
          <w:p w14:paraId="666F99D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开学前两周任课老师根据培养方案、课程标准编写实训计划，申请实训物品，实验员根据平行班、实验室的情况安排实训课表，任课老师严格按实验员的课表上课。</w:t>
            </w:r>
          </w:p>
        </w:tc>
        <w:tc>
          <w:tcPr>
            <w:tcW w:w="738" w:type="dxa"/>
            <w:tcBorders>
              <w:top w:val="single" w:color="auto" w:sz="4" w:space="0"/>
              <w:left w:val="single" w:color="auto" w:sz="4" w:space="0"/>
              <w:bottom w:val="single" w:color="auto" w:sz="4" w:space="0"/>
              <w:right w:val="single" w:color="auto" w:sz="4" w:space="0"/>
            </w:tcBorders>
            <w:vAlign w:val="center"/>
          </w:tcPr>
          <w:p w14:paraId="626E30A9">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w:t>
            </w:r>
          </w:p>
        </w:tc>
        <w:tc>
          <w:tcPr>
            <w:tcW w:w="900" w:type="dxa"/>
            <w:tcBorders>
              <w:top w:val="single" w:color="auto" w:sz="4" w:space="0"/>
              <w:left w:val="single" w:color="auto" w:sz="4" w:space="0"/>
              <w:bottom w:val="single" w:color="auto" w:sz="4" w:space="0"/>
              <w:right w:val="single" w:color="auto" w:sz="4" w:space="0"/>
            </w:tcBorders>
            <w:vAlign w:val="center"/>
          </w:tcPr>
          <w:p w14:paraId="384DB5E3">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4</w:t>
            </w:r>
          </w:p>
        </w:tc>
        <w:tc>
          <w:tcPr>
            <w:tcW w:w="2228" w:type="dxa"/>
            <w:tcBorders>
              <w:top w:val="single" w:color="auto" w:sz="4" w:space="0"/>
              <w:left w:val="single" w:color="auto" w:sz="4" w:space="0"/>
              <w:bottom w:val="single" w:color="auto" w:sz="4" w:space="0"/>
              <w:right w:val="single" w:color="auto" w:sz="4" w:space="0"/>
            </w:tcBorders>
            <w:vAlign w:val="center"/>
          </w:tcPr>
          <w:p w14:paraId="18478DE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完成基础实训报告</w:t>
            </w:r>
          </w:p>
        </w:tc>
      </w:tr>
      <w:tr w14:paraId="20020268">
        <w:tblPrEx>
          <w:tblCellMar>
            <w:top w:w="0" w:type="dxa"/>
            <w:left w:w="108" w:type="dxa"/>
            <w:bottom w:w="0" w:type="dxa"/>
            <w:right w:w="108" w:type="dxa"/>
          </w:tblCellMar>
        </w:tblPrEx>
        <w:trPr>
          <w:gridAfter w:val="1"/>
          <w:wAfter w:w="3246" w:type="dxa"/>
          <w:trHeight w:val="327" w:hRule="atLeast"/>
        </w:trPr>
        <w:tc>
          <w:tcPr>
            <w:tcW w:w="746" w:type="dxa"/>
            <w:tcBorders>
              <w:top w:val="single" w:color="auto" w:sz="4" w:space="0"/>
              <w:left w:val="single" w:color="auto" w:sz="4" w:space="0"/>
              <w:bottom w:val="single" w:color="auto" w:sz="4" w:space="0"/>
              <w:right w:val="single" w:color="auto" w:sz="4" w:space="0"/>
            </w:tcBorders>
            <w:vAlign w:val="center"/>
          </w:tcPr>
          <w:p w14:paraId="380F407C">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第四学期</w:t>
            </w:r>
          </w:p>
        </w:tc>
        <w:tc>
          <w:tcPr>
            <w:tcW w:w="1550" w:type="dxa"/>
            <w:tcBorders>
              <w:top w:val="single" w:color="auto" w:sz="4" w:space="0"/>
              <w:left w:val="single" w:color="auto" w:sz="4" w:space="0"/>
              <w:bottom w:val="single" w:color="auto" w:sz="4" w:space="0"/>
              <w:right w:val="single" w:color="auto" w:sz="4" w:space="0"/>
            </w:tcBorders>
            <w:vAlign w:val="center"/>
          </w:tcPr>
          <w:p w14:paraId="3C299915">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跟岗实习</w:t>
            </w:r>
          </w:p>
        </w:tc>
        <w:tc>
          <w:tcPr>
            <w:tcW w:w="2350" w:type="dxa"/>
            <w:tcBorders>
              <w:top w:val="single" w:color="auto" w:sz="4" w:space="0"/>
              <w:left w:val="single" w:color="auto" w:sz="4" w:space="0"/>
              <w:bottom w:val="single" w:color="auto" w:sz="4" w:space="0"/>
              <w:right w:val="single" w:color="auto" w:sz="4" w:space="0"/>
            </w:tcBorders>
            <w:vAlign w:val="center"/>
          </w:tcPr>
          <w:p w14:paraId="22E291C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临床操作实践，提升助产专业技能。</w:t>
            </w:r>
          </w:p>
        </w:tc>
        <w:tc>
          <w:tcPr>
            <w:tcW w:w="2000" w:type="dxa"/>
            <w:tcBorders>
              <w:top w:val="single" w:color="auto" w:sz="4" w:space="0"/>
              <w:left w:val="single" w:color="auto" w:sz="4" w:space="0"/>
              <w:bottom w:val="single" w:color="auto" w:sz="4" w:space="0"/>
              <w:right w:val="single" w:color="auto" w:sz="4" w:space="0"/>
            </w:tcBorders>
            <w:vAlign w:val="center"/>
          </w:tcPr>
          <w:p w14:paraId="68FF15EB">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校外企业医院</w:t>
            </w:r>
          </w:p>
        </w:tc>
        <w:tc>
          <w:tcPr>
            <w:tcW w:w="3437" w:type="dxa"/>
            <w:tcBorders>
              <w:top w:val="single" w:color="auto" w:sz="4" w:space="0"/>
              <w:left w:val="single" w:color="auto" w:sz="4" w:space="0"/>
              <w:bottom w:val="single" w:color="auto" w:sz="4" w:space="0"/>
              <w:right w:val="single" w:color="auto" w:sz="4" w:space="0"/>
            </w:tcBorders>
            <w:vAlign w:val="center"/>
          </w:tcPr>
          <w:p w14:paraId="1CF8D30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7月1日-7月30日</w:t>
            </w:r>
          </w:p>
        </w:tc>
        <w:tc>
          <w:tcPr>
            <w:tcW w:w="738" w:type="dxa"/>
            <w:tcBorders>
              <w:top w:val="single" w:color="auto" w:sz="4" w:space="0"/>
              <w:left w:val="single" w:color="auto" w:sz="4" w:space="0"/>
              <w:bottom w:val="single" w:color="auto" w:sz="4" w:space="0"/>
              <w:right w:val="single" w:color="auto" w:sz="4" w:space="0"/>
            </w:tcBorders>
            <w:vAlign w:val="center"/>
          </w:tcPr>
          <w:p w14:paraId="10C49AA6">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900" w:type="dxa"/>
            <w:tcBorders>
              <w:top w:val="single" w:color="auto" w:sz="4" w:space="0"/>
              <w:left w:val="single" w:color="auto" w:sz="4" w:space="0"/>
              <w:bottom w:val="single" w:color="auto" w:sz="4" w:space="0"/>
              <w:right w:val="single" w:color="auto" w:sz="4" w:space="0"/>
            </w:tcBorders>
            <w:vAlign w:val="center"/>
          </w:tcPr>
          <w:p w14:paraId="616D8362">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72</w:t>
            </w:r>
          </w:p>
        </w:tc>
        <w:tc>
          <w:tcPr>
            <w:tcW w:w="2228" w:type="dxa"/>
            <w:tcBorders>
              <w:top w:val="single" w:color="auto" w:sz="4" w:space="0"/>
              <w:left w:val="single" w:color="auto" w:sz="4" w:space="0"/>
              <w:bottom w:val="single" w:color="auto" w:sz="4" w:space="0"/>
              <w:right w:val="single" w:color="auto" w:sz="4" w:space="0"/>
            </w:tcBorders>
            <w:vAlign w:val="center"/>
          </w:tcPr>
          <w:p w14:paraId="41561F77">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完成成实习手册</w:t>
            </w:r>
          </w:p>
        </w:tc>
      </w:tr>
      <w:tr w14:paraId="763E571A">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08231206">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第五学期</w:t>
            </w:r>
          </w:p>
        </w:tc>
        <w:tc>
          <w:tcPr>
            <w:tcW w:w="1550" w:type="dxa"/>
            <w:tcBorders>
              <w:top w:val="single" w:color="auto" w:sz="4" w:space="0"/>
              <w:left w:val="single" w:color="auto" w:sz="4" w:space="0"/>
              <w:bottom w:val="single" w:color="auto" w:sz="4" w:space="0"/>
              <w:right w:val="single" w:color="auto" w:sz="4" w:space="0"/>
            </w:tcBorders>
            <w:vAlign w:val="center"/>
          </w:tcPr>
          <w:p w14:paraId="4477132C">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跟岗实习</w:t>
            </w:r>
          </w:p>
        </w:tc>
        <w:tc>
          <w:tcPr>
            <w:tcW w:w="2350" w:type="dxa"/>
            <w:tcBorders>
              <w:top w:val="single" w:color="auto" w:sz="4" w:space="0"/>
              <w:left w:val="single" w:color="auto" w:sz="4" w:space="0"/>
              <w:bottom w:val="single" w:color="auto" w:sz="4" w:space="0"/>
              <w:right w:val="single" w:color="auto" w:sz="4" w:space="0"/>
            </w:tcBorders>
            <w:vAlign w:val="center"/>
          </w:tcPr>
          <w:p w14:paraId="27275228">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临床操作实践，提升助产专业技能。</w:t>
            </w:r>
          </w:p>
        </w:tc>
        <w:tc>
          <w:tcPr>
            <w:tcW w:w="2000" w:type="dxa"/>
            <w:tcBorders>
              <w:top w:val="single" w:color="auto" w:sz="4" w:space="0"/>
              <w:left w:val="single" w:color="auto" w:sz="4" w:space="0"/>
              <w:bottom w:val="single" w:color="auto" w:sz="4" w:space="0"/>
              <w:right w:val="single" w:color="auto" w:sz="4" w:space="0"/>
            </w:tcBorders>
            <w:vAlign w:val="center"/>
          </w:tcPr>
          <w:p w14:paraId="2A8793D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校外企业医院</w:t>
            </w:r>
          </w:p>
        </w:tc>
        <w:tc>
          <w:tcPr>
            <w:tcW w:w="3437" w:type="dxa"/>
            <w:tcBorders>
              <w:top w:val="single" w:color="auto" w:sz="4" w:space="0"/>
              <w:left w:val="single" w:color="auto" w:sz="4" w:space="0"/>
              <w:bottom w:val="single" w:color="auto" w:sz="4" w:space="0"/>
              <w:right w:val="single" w:color="auto" w:sz="4" w:space="0"/>
            </w:tcBorders>
            <w:vAlign w:val="center"/>
          </w:tcPr>
          <w:p w14:paraId="2E3F4146">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8月1日-12月15日</w:t>
            </w:r>
          </w:p>
        </w:tc>
        <w:tc>
          <w:tcPr>
            <w:tcW w:w="738" w:type="dxa"/>
            <w:tcBorders>
              <w:top w:val="single" w:color="auto" w:sz="4" w:space="0"/>
              <w:left w:val="single" w:color="auto" w:sz="4" w:space="0"/>
              <w:bottom w:val="single" w:color="auto" w:sz="4" w:space="0"/>
              <w:right w:val="single" w:color="auto" w:sz="4" w:space="0"/>
            </w:tcBorders>
            <w:vAlign w:val="center"/>
          </w:tcPr>
          <w:p w14:paraId="4BB7EDAD">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900" w:type="dxa"/>
            <w:tcBorders>
              <w:top w:val="single" w:color="auto" w:sz="4" w:space="0"/>
              <w:left w:val="single" w:color="auto" w:sz="4" w:space="0"/>
              <w:bottom w:val="single" w:color="auto" w:sz="4" w:space="0"/>
              <w:right w:val="single" w:color="auto" w:sz="4" w:space="0"/>
            </w:tcBorders>
            <w:vAlign w:val="center"/>
          </w:tcPr>
          <w:p w14:paraId="6A25D81E">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324</w:t>
            </w:r>
          </w:p>
        </w:tc>
        <w:tc>
          <w:tcPr>
            <w:tcW w:w="2228" w:type="dxa"/>
            <w:tcBorders>
              <w:top w:val="single" w:color="auto" w:sz="4" w:space="0"/>
              <w:left w:val="single" w:color="auto" w:sz="4" w:space="0"/>
              <w:bottom w:val="single" w:color="auto" w:sz="4" w:space="0"/>
              <w:right w:val="single" w:color="auto" w:sz="4" w:space="0"/>
            </w:tcBorders>
            <w:vAlign w:val="center"/>
          </w:tcPr>
          <w:p w14:paraId="48E0E1AC">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完成成实习手册</w:t>
            </w:r>
          </w:p>
        </w:tc>
      </w:tr>
      <w:tr w14:paraId="18988FAB">
        <w:tblPrEx>
          <w:tblCellMar>
            <w:top w:w="0" w:type="dxa"/>
            <w:left w:w="108" w:type="dxa"/>
            <w:bottom w:w="0" w:type="dxa"/>
            <w:right w:w="108" w:type="dxa"/>
          </w:tblCellMar>
        </w:tblPrEx>
        <w:trPr>
          <w:gridAfter w:val="1"/>
          <w:wAfter w:w="3246" w:type="dxa"/>
          <w:trHeight w:val="280" w:hRule="atLeast"/>
        </w:trPr>
        <w:tc>
          <w:tcPr>
            <w:tcW w:w="746" w:type="dxa"/>
            <w:tcBorders>
              <w:top w:val="single" w:color="auto" w:sz="4" w:space="0"/>
              <w:left w:val="single" w:color="auto" w:sz="4" w:space="0"/>
              <w:bottom w:val="single" w:color="auto" w:sz="4" w:space="0"/>
              <w:right w:val="single" w:color="auto" w:sz="4" w:space="0"/>
            </w:tcBorders>
            <w:vAlign w:val="center"/>
          </w:tcPr>
          <w:p w14:paraId="50A0758F">
            <w:pPr>
              <w:widowControl/>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第六学期</w:t>
            </w:r>
          </w:p>
        </w:tc>
        <w:tc>
          <w:tcPr>
            <w:tcW w:w="1550" w:type="dxa"/>
            <w:tcBorders>
              <w:top w:val="single" w:color="auto" w:sz="4" w:space="0"/>
              <w:left w:val="single" w:color="auto" w:sz="4" w:space="0"/>
              <w:bottom w:val="single" w:color="auto" w:sz="4" w:space="0"/>
              <w:right w:val="single" w:color="auto" w:sz="4" w:space="0"/>
            </w:tcBorders>
            <w:vAlign w:val="center"/>
          </w:tcPr>
          <w:p w14:paraId="36CAC531">
            <w:pPr>
              <w:widowControl/>
              <w:jc w:val="center"/>
              <w:textAlignment w:val="center"/>
              <w:rPr>
                <w:rFonts w:hint="eastAsia" w:ascii="仿宋" w:hAnsi="仿宋" w:eastAsia="仿宋" w:cs="仿宋"/>
                <w:color w:val="000000"/>
                <w:kern w:val="0"/>
                <w:szCs w:val="21"/>
                <w:lang w:eastAsia="en-US" w:bidi="ar"/>
              </w:rPr>
            </w:pPr>
            <w:r>
              <w:rPr>
                <w:rFonts w:hint="eastAsia" w:ascii="仿宋" w:hAnsi="仿宋" w:eastAsia="仿宋" w:cs="仿宋"/>
                <w:color w:val="000000"/>
                <w:kern w:val="0"/>
                <w:szCs w:val="21"/>
                <w:lang w:bidi="ar"/>
              </w:rPr>
              <w:t>跟岗实习</w:t>
            </w:r>
          </w:p>
        </w:tc>
        <w:tc>
          <w:tcPr>
            <w:tcW w:w="2350" w:type="dxa"/>
            <w:tcBorders>
              <w:top w:val="single" w:color="auto" w:sz="4" w:space="0"/>
              <w:left w:val="single" w:color="auto" w:sz="4" w:space="0"/>
              <w:bottom w:val="single" w:color="auto" w:sz="4" w:space="0"/>
              <w:right w:val="single" w:color="auto" w:sz="4" w:space="0"/>
            </w:tcBorders>
            <w:vAlign w:val="center"/>
          </w:tcPr>
          <w:p w14:paraId="1BFBC544">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临床操作实践，提升助产专业技能。</w:t>
            </w:r>
          </w:p>
        </w:tc>
        <w:tc>
          <w:tcPr>
            <w:tcW w:w="2000" w:type="dxa"/>
            <w:tcBorders>
              <w:top w:val="single" w:color="auto" w:sz="4" w:space="0"/>
              <w:left w:val="single" w:color="auto" w:sz="4" w:space="0"/>
              <w:bottom w:val="single" w:color="auto" w:sz="4" w:space="0"/>
              <w:right w:val="single" w:color="auto" w:sz="4" w:space="0"/>
            </w:tcBorders>
            <w:vAlign w:val="center"/>
          </w:tcPr>
          <w:p w14:paraId="24CB7ABA">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校外企业医院</w:t>
            </w:r>
          </w:p>
        </w:tc>
        <w:tc>
          <w:tcPr>
            <w:tcW w:w="3437" w:type="dxa"/>
            <w:tcBorders>
              <w:top w:val="single" w:color="auto" w:sz="4" w:space="0"/>
              <w:left w:val="single" w:color="auto" w:sz="4" w:space="0"/>
              <w:bottom w:val="single" w:color="auto" w:sz="4" w:space="0"/>
              <w:right w:val="single" w:color="auto" w:sz="4" w:space="0"/>
            </w:tcBorders>
            <w:vAlign w:val="center"/>
          </w:tcPr>
          <w:p w14:paraId="2D2FEDD0">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12月16日-2月30日</w:t>
            </w:r>
          </w:p>
        </w:tc>
        <w:tc>
          <w:tcPr>
            <w:tcW w:w="738" w:type="dxa"/>
            <w:tcBorders>
              <w:top w:val="single" w:color="auto" w:sz="4" w:space="0"/>
              <w:left w:val="single" w:color="auto" w:sz="4" w:space="0"/>
              <w:bottom w:val="single" w:color="auto" w:sz="4" w:space="0"/>
              <w:right w:val="single" w:color="auto" w:sz="4" w:space="0"/>
            </w:tcBorders>
            <w:vAlign w:val="center"/>
          </w:tcPr>
          <w:p w14:paraId="22C31FE7">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w:t>
            </w:r>
          </w:p>
        </w:tc>
        <w:tc>
          <w:tcPr>
            <w:tcW w:w="900" w:type="dxa"/>
            <w:tcBorders>
              <w:top w:val="single" w:color="auto" w:sz="4" w:space="0"/>
              <w:left w:val="single" w:color="auto" w:sz="4" w:space="0"/>
              <w:bottom w:val="single" w:color="auto" w:sz="4" w:space="0"/>
              <w:right w:val="single" w:color="auto" w:sz="4" w:space="0"/>
            </w:tcBorders>
            <w:vAlign w:val="center"/>
          </w:tcPr>
          <w:p w14:paraId="32ABA481">
            <w:pPr>
              <w:widowControl/>
              <w:jc w:val="center"/>
              <w:textAlignment w:val="center"/>
              <w:rPr>
                <w:rFonts w:hint="eastAsia" w:ascii="仿宋" w:hAnsi="仿宋" w:eastAsia="仿宋" w:cs="仿宋"/>
                <w:color w:val="FF0000"/>
                <w:kern w:val="0"/>
                <w:szCs w:val="21"/>
                <w:lang w:bidi="ar"/>
              </w:rPr>
            </w:pPr>
            <w:r>
              <w:rPr>
                <w:rFonts w:hint="eastAsia" w:ascii="仿宋" w:hAnsi="仿宋" w:eastAsia="仿宋" w:cs="仿宋"/>
                <w:color w:val="FF0000"/>
                <w:kern w:val="0"/>
                <w:szCs w:val="21"/>
                <w:lang w:bidi="ar"/>
              </w:rPr>
              <w:t>180</w:t>
            </w:r>
          </w:p>
        </w:tc>
        <w:tc>
          <w:tcPr>
            <w:tcW w:w="2228" w:type="dxa"/>
            <w:tcBorders>
              <w:top w:val="single" w:color="auto" w:sz="4" w:space="0"/>
              <w:left w:val="single" w:color="auto" w:sz="4" w:space="0"/>
              <w:bottom w:val="single" w:color="auto" w:sz="4" w:space="0"/>
              <w:right w:val="single" w:color="auto" w:sz="4" w:space="0"/>
            </w:tcBorders>
            <w:vAlign w:val="center"/>
          </w:tcPr>
          <w:p w14:paraId="7DD2BC8E">
            <w:pPr>
              <w:widowControl/>
              <w:jc w:val="center"/>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完成成实习手册</w:t>
            </w:r>
          </w:p>
        </w:tc>
      </w:tr>
    </w:tbl>
    <w:p w14:paraId="2FCC652B">
      <w:pPr>
        <w:widowControl/>
        <w:jc w:val="left"/>
        <w:rPr>
          <w:rFonts w:hint="eastAsia" w:ascii="仿宋" w:hAnsi="仿宋" w:eastAsia="仿宋" w:cs="仿宋"/>
          <w:sz w:val="28"/>
          <w:szCs w:val="28"/>
        </w:rPr>
      </w:pPr>
    </w:p>
    <w:sectPr>
      <w:headerReference r:id="rId10" w:type="default"/>
      <w:footerReference r:id="rId11"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华文宋体">
    <w:altName w:val="宋体"/>
    <w:panose1 w:val="02010600040101010101"/>
    <w:charset w:val="86"/>
    <w:family w:val="auto"/>
    <w:pitch w:val="default"/>
    <w:sig w:usb0="00000000" w:usb1="00000000" w:usb2="00000000" w:usb3="00000000" w:csb0="0004009F" w:csb1="DFD7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0C6F8">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1A098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51A098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4943B">
    <w:pPr>
      <w:pStyle w:val="4"/>
      <w:jc w:val="center"/>
      <w:rPr>
        <w:rFonts w:ascii="Times New Roman" w:hAnsi="Times New Roman" w:cs="Times New Roman"/>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75FA7">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10075FA7">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182CE">
    <w:pPr>
      <w:pBdr>
        <w:bottom w:val="single" w:color="auto" w:sz="4" w:space="0"/>
      </w:pBdr>
      <w:spacing w:before="257" w:line="200" w:lineRule="auto"/>
    </w:pPr>
    <w:r>
      <w:rPr>
        <w:rFonts w:hint="eastAsia" w:ascii="华文宋体" w:hAnsi="华文宋体" w:eastAsia="华文宋体" w:cs="华文宋体"/>
        <w:spacing w:val="-1"/>
        <w:sz w:val="18"/>
        <w:szCs w:val="18"/>
      </w:rPr>
      <w:drawing>
        <wp:inline distT="0" distB="0" distL="114300" distR="114300">
          <wp:extent cx="1310005" cy="335915"/>
          <wp:effectExtent l="0" t="0" r="4445" b="6985"/>
          <wp:docPr id="6" name="图片 6"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校字、校徽"/>
                  <pic:cNvPicPr>
                    <a:picLocks noChangeAspect="1"/>
                  </pic:cNvPicPr>
                </pic:nvPicPr>
                <pic:blipFill>
                  <a:blip r:embed="rId1"/>
                  <a:srcRect l="20831" t="35562" r="21855" b="38899"/>
                  <a:stretch>
                    <a:fillRect/>
                  </a:stretch>
                </pic:blipFill>
                <pic:spPr>
                  <a:xfrm>
                    <a:off x="0" y="0"/>
                    <a:ext cx="1310005" cy="335915"/>
                  </a:xfrm>
                  <a:prstGeom prst="rect">
                    <a:avLst/>
                  </a:prstGeom>
                  <a:noFill/>
                  <a:ln>
                    <a:noFill/>
                  </a:ln>
                </pic:spPr>
              </pic:pic>
            </a:graphicData>
          </a:graphic>
        </wp:inline>
      </w:drawing>
    </w:r>
    <w:r>
      <w:rPr>
        <w:rFonts w:hint="eastAsia" w:ascii="华文宋体" w:hAnsi="华文宋体" w:eastAsia="华文宋体" w:cs="华文宋体"/>
        <w:spacing w:val="-1"/>
        <w:sz w:val="18"/>
        <w:szCs w:val="18"/>
      </w:rPr>
      <w:t xml:space="preserve">                                                  </w:t>
    </w:r>
    <w:r>
      <w:rPr>
        <w:rFonts w:hint="eastAsia" w:ascii="宋体" w:hAnsi="宋体" w:eastAsia="华文宋体" w:cs="宋体"/>
        <w:spacing w:val="-1"/>
        <w:sz w:val="18"/>
        <w:szCs w:val="18"/>
      </w:rPr>
      <w:t>助产</w:t>
    </w:r>
    <w:r>
      <w:rPr>
        <w:rFonts w:ascii="华文宋体" w:hAnsi="华文宋体" w:eastAsia="华文宋体" w:cs="华文宋体"/>
        <w:spacing w:val="-1"/>
        <w:sz w:val="18"/>
        <w:szCs w:val="18"/>
      </w:rPr>
      <w:t>专业人才培养方案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877B9">
    <w:pPr>
      <w:pBdr>
        <w:bottom w:val="single" w:color="auto" w:sz="4" w:space="0"/>
      </w:pBdr>
      <w:spacing w:before="257" w:line="200" w:lineRule="auto"/>
    </w:pPr>
    <w:r>
      <w:rPr>
        <w:rFonts w:hint="eastAsia" w:ascii="华文宋体" w:hAnsi="华文宋体" w:eastAsia="华文宋体" w:cs="华文宋体"/>
        <w:spacing w:val="-1"/>
        <w:sz w:val="18"/>
        <w:szCs w:val="18"/>
      </w:rPr>
      <w:drawing>
        <wp:inline distT="0" distB="0" distL="114300" distR="114300">
          <wp:extent cx="1310005" cy="335915"/>
          <wp:effectExtent l="0" t="0" r="4445" b="6985"/>
          <wp:docPr id="15" name="图片 15"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校字、校徽"/>
                  <pic:cNvPicPr>
                    <a:picLocks noChangeAspect="1"/>
                  </pic:cNvPicPr>
                </pic:nvPicPr>
                <pic:blipFill>
                  <a:blip r:embed="rId1"/>
                  <a:srcRect l="20831" t="35562" r="21855" b="38899"/>
                  <a:stretch>
                    <a:fillRect/>
                  </a:stretch>
                </pic:blipFill>
                <pic:spPr>
                  <a:xfrm>
                    <a:off x="0" y="0"/>
                    <a:ext cx="1310005" cy="335915"/>
                  </a:xfrm>
                  <a:prstGeom prst="rect">
                    <a:avLst/>
                  </a:prstGeom>
                  <a:noFill/>
                  <a:ln>
                    <a:noFill/>
                  </a:ln>
                </pic:spPr>
              </pic:pic>
            </a:graphicData>
          </a:graphic>
        </wp:inline>
      </w:drawing>
    </w:r>
    <w:r>
      <w:rPr>
        <w:rFonts w:hint="eastAsia" w:ascii="华文宋体" w:hAnsi="华文宋体" w:eastAsia="华文宋体" w:cs="华文宋体"/>
        <w:spacing w:val="-1"/>
        <w:sz w:val="18"/>
        <w:szCs w:val="18"/>
      </w:rPr>
      <w:t xml:space="preserve">                                                  </w:t>
    </w:r>
    <w:r>
      <w:rPr>
        <w:rFonts w:hint="eastAsia" w:ascii="宋体" w:hAnsi="宋体" w:eastAsia="华文宋体" w:cs="宋体"/>
        <w:spacing w:val="-1"/>
        <w:sz w:val="18"/>
        <w:szCs w:val="18"/>
      </w:rPr>
      <w:t>助产</w:t>
    </w:r>
    <w:r>
      <w:rPr>
        <w:rFonts w:ascii="华文宋体" w:hAnsi="华文宋体" w:eastAsia="华文宋体" w:cs="华文宋体"/>
        <w:spacing w:val="-1"/>
        <w:sz w:val="18"/>
        <w:szCs w:val="18"/>
      </w:rPr>
      <w:t>专业人才培养方案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34651">
    <w:pPr>
      <w:pBdr>
        <w:bottom w:val="single" w:color="auto" w:sz="4" w:space="0"/>
      </w:pBdr>
      <w:spacing w:before="257" w:line="200" w:lineRule="auto"/>
    </w:pPr>
    <w:r>
      <w:rPr>
        <w:rFonts w:hint="eastAsia" w:ascii="华文宋体" w:hAnsi="华文宋体" w:eastAsia="华文宋体" w:cs="华文宋体"/>
        <w:spacing w:val="-1"/>
        <w:sz w:val="18"/>
        <w:szCs w:val="18"/>
      </w:rPr>
      <w:drawing>
        <wp:inline distT="0" distB="0" distL="114300" distR="114300">
          <wp:extent cx="1310005" cy="335915"/>
          <wp:effectExtent l="0" t="0" r="4445" b="6985"/>
          <wp:docPr id="1" name="图片 1"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字、校徽"/>
                  <pic:cNvPicPr>
                    <a:picLocks noChangeAspect="1"/>
                  </pic:cNvPicPr>
                </pic:nvPicPr>
                <pic:blipFill>
                  <a:blip r:embed="rId1"/>
                  <a:srcRect l="20831" t="35562" r="21855" b="38899"/>
                  <a:stretch>
                    <a:fillRect/>
                  </a:stretch>
                </pic:blipFill>
                <pic:spPr>
                  <a:xfrm>
                    <a:off x="0" y="0"/>
                    <a:ext cx="1310005" cy="335915"/>
                  </a:xfrm>
                  <a:prstGeom prst="rect">
                    <a:avLst/>
                  </a:prstGeom>
                  <a:noFill/>
                  <a:ln>
                    <a:noFill/>
                  </a:ln>
                </pic:spPr>
              </pic:pic>
            </a:graphicData>
          </a:graphic>
        </wp:inline>
      </w:drawing>
    </w:r>
    <w:r>
      <w:rPr>
        <w:rFonts w:hint="eastAsia" w:ascii="华文宋体" w:hAnsi="华文宋体" w:eastAsia="华文宋体" w:cs="华文宋体"/>
        <w:spacing w:val="-1"/>
        <w:sz w:val="18"/>
        <w:szCs w:val="18"/>
      </w:rPr>
      <w:t xml:space="preserve">                                                                                                                  </w:t>
    </w:r>
    <w:r>
      <w:rPr>
        <w:rFonts w:hint="eastAsia" w:ascii="宋体" w:hAnsi="宋体" w:eastAsia="华文宋体" w:cs="宋体"/>
        <w:spacing w:val="-1"/>
        <w:sz w:val="18"/>
        <w:szCs w:val="18"/>
      </w:rPr>
      <w:t>助产</w:t>
    </w:r>
    <w:r>
      <w:rPr>
        <w:rFonts w:ascii="华文宋体" w:hAnsi="华文宋体" w:eastAsia="华文宋体" w:cs="华文宋体"/>
        <w:spacing w:val="-1"/>
        <w:sz w:val="18"/>
        <w:szCs w:val="18"/>
      </w:rPr>
      <w:t>专业人才培养方案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CEBAB">
    <w:pPr>
      <w:pBdr>
        <w:bottom w:val="single" w:color="auto" w:sz="4" w:space="0"/>
      </w:pBdr>
      <w:spacing w:before="257" w:line="200" w:lineRule="auto"/>
    </w:pPr>
    <w:r>
      <w:rPr>
        <w:rFonts w:hint="eastAsia" w:ascii="华文宋体" w:hAnsi="华文宋体" w:eastAsia="华文宋体" w:cs="华文宋体"/>
        <w:spacing w:val="-1"/>
        <w:sz w:val="18"/>
        <w:szCs w:val="18"/>
      </w:rPr>
      <w:drawing>
        <wp:inline distT="0" distB="0" distL="114300" distR="114300">
          <wp:extent cx="1310005" cy="335915"/>
          <wp:effectExtent l="0" t="0" r="4445" b="6985"/>
          <wp:docPr id="3" name="图片 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校字、校徽"/>
                  <pic:cNvPicPr>
                    <a:picLocks noChangeAspect="1"/>
                  </pic:cNvPicPr>
                </pic:nvPicPr>
                <pic:blipFill>
                  <a:blip r:embed="rId1"/>
                  <a:srcRect l="20831" t="35562" r="21855" b="38899"/>
                  <a:stretch>
                    <a:fillRect/>
                  </a:stretch>
                </pic:blipFill>
                <pic:spPr>
                  <a:xfrm>
                    <a:off x="0" y="0"/>
                    <a:ext cx="1310005" cy="335915"/>
                  </a:xfrm>
                  <a:prstGeom prst="rect">
                    <a:avLst/>
                  </a:prstGeom>
                  <a:noFill/>
                  <a:ln>
                    <a:noFill/>
                  </a:ln>
                </pic:spPr>
              </pic:pic>
            </a:graphicData>
          </a:graphic>
        </wp:inline>
      </w:drawing>
    </w:r>
    <w:r>
      <w:rPr>
        <w:rFonts w:hint="eastAsia" w:ascii="华文宋体" w:hAnsi="华文宋体" w:eastAsia="华文宋体" w:cs="华文宋体"/>
        <w:spacing w:val="-1"/>
        <w:sz w:val="18"/>
        <w:szCs w:val="18"/>
      </w:rPr>
      <w:t xml:space="preserve">                                                 </w:t>
    </w:r>
    <w:r>
      <w:rPr>
        <w:rFonts w:hint="eastAsia" w:ascii="宋体" w:hAnsi="宋体" w:eastAsia="华文宋体" w:cs="宋体"/>
        <w:spacing w:val="-1"/>
        <w:sz w:val="18"/>
        <w:szCs w:val="18"/>
      </w:rPr>
      <w:t>助产</w:t>
    </w:r>
    <w:r>
      <w:rPr>
        <w:rFonts w:ascii="华文宋体" w:hAnsi="华文宋体" w:eastAsia="华文宋体" w:cs="华文宋体"/>
        <w:spacing w:val="-1"/>
        <w:sz w:val="18"/>
        <w:szCs w:val="18"/>
      </w:rPr>
      <w:t>专业人才培养方案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1E17E">
    <w:pPr>
      <w:pBdr>
        <w:bottom w:val="single" w:color="auto" w:sz="4" w:space="0"/>
      </w:pBdr>
      <w:spacing w:before="257" w:line="200" w:lineRule="auto"/>
    </w:pPr>
    <w:r>
      <w:rPr>
        <w:rFonts w:hint="eastAsia" w:ascii="华文宋体" w:hAnsi="华文宋体" w:eastAsia="华文宋体" w:cs="华文宋体"/>
        <w:spacing w:val="-1"/>
        <w:sz w:val="18"/>
        <w:szCs w:val="18"/>
      </w:rPr>
      <w:drawing>
        <wp:inline distT="0" distB="0" distL="114300" distR="114300">
          <wp:extent cx="1310005" cy="335915"/>
          <wp:effectExtent l="0" t="0" r="4445" b="6985"/>
          <wp:docPr id="7" name="图片 7"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校字、校徽"/>
                  <pic:cNvPicPr>
                    <a:picLocks noChangeAspect="1"/>
                  </pic:cNvPicPr>
                </pic:nvPicPr>
                <pic:blipFill>
                  <a:blip r:embed="rId1"/>
                  <a:srcRect l="20831" t="35562" r="21855" b="38899"/>
                  <a:stretch>
                    <a:fillRect/>
                  </a:stretch>
                </pic:blipFill>
                <pic:spPr>
                  <a:xfrm>
                    <a:off x="0" y="0"/>
                    <a:ext cx="1310005" cy="335915"/>
                  </a:xfrm>
                  <a:prstGeom prst="rect">
                    <a:avLst/>
                  </a:prstGeom>
                  <a:noFill/>
                  <a:ln>
                    <a:noFill/>
                  </a:ln>
                </pic:spPr>
              </pic:pic>
            </a:graphicData>
          </a:graphic>
        </wp:inline>
      </w:drawing>
    </w:r>
    <w:r>
      <w:rPr>
        <w:rFonts w:hint="eastAsia" w:ascii="华文宋体" w:hAnsi="华文宋体" w:eastAsia="华文宋体" w:cs="华文宋体"/>
        <w:spacing w:val="-1"/>
        <w:sz w:val="18"/>
        <w:szCs w:val="18"/>
      </w:rPr>
      <w:t xml:space="preserve">                                                                                                                  </w:t>
    </w:r>
    <w:r>
      <w:rPr>
        <w:rFonts w:hint="eastAsia" w:ascii="宋体" w:hAnsi="宋体" w:eastAsia="华文宋体" w:cs="宋体"/>
        <w:spacing w:val="-1"/>
        <w:sz w:val="18"/>
        <w:szCs w:val="18"/>
      </w:rPr>
      <w:t>助产</w:t>
    </w:r>
    <w:r>
      <w:rPr>
        <w:rFonts w:ascii="华文宋体" w:hAnsi="华文宋体" w:eastAsia="华文宋体" w:cs="华文宋体"/>
        <w:spacing w:val="-1"/>
        <w:sz w:val="18"/>
        <w:szCs w:val="18"/>
      </w:rPr>
      <w:t>专业人才培养方案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30CC2">
    <w:pPr>
      <w:pStyle w:val="5"/>
      <w:pBdr>
        <w:bottom w:val="single" w:color="auto" w:sz="4" w:space="1"/>
      </w:pBdr>
    </w:pPr>
    <w:r>
      <w:rPr>
        <w:rFonts w:hint="eastAsia" w:ascii="华文宋体" w:hAnsi="华文宋体" w:eastAsia="华文宋体" w:cs="华文宋体"/>
        <w:szCs w:val="18"/>
      </w:rPr>
      <w:drawing>
        <wp:anchor distT="0" distB="0" distL="114300" distR="114300" simplePos="0" relativeHeight="251660288" behindDoc="0" locked="0" layoutInCell="1" allowOverlap="1">
          <wp:simplePos x="0" y="0"/>
          <wp:positionH relativeFrom="column">
            <wp:posOffset>12065</wp:posOffset>
          </wp:positionH>
          <wp:positionV relativeFrom="paragraph">
            <wp:posOffset>-43815</wp:posOffset>
          </wp:positionV>
          <wp:extent cx="1310005" cy="335915"/>
          <wp:effectExtent l="0" t="0" r="4445" b="6985"/>
          <wp:wrapNone/>
          <wp:docPr id="738637733" name="图片 738637733"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37733" name="图片 738637733"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p>
  <w:p w14:paraId="0A2D26C0">
    <w:pPr>
      <w:pStyle w:val="5"/>
      <w:pBdr>
        <w:bottom w:val="single" w:color="auto" w:sz="4" w:space="1"/>
      </w:pBdr>
      <w:jc w:val="right"/>
    </w:pPr>
    <w:r>
      <w:rPr>
        <w:rFonts w:hint="eastAsia"/>
      </w:rPr>
      <w:t>助产专业人才培养方案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BDDF5">
    <w:pPr>
      <w:pBdr>
        <w:bottom w:val="single" w:color="auto" w:sz="4" w:space="0"/>
      </w:pBdr>
      <w:spacing w:before="257" w:line="200" w:lineRule="auto"/>
      <w:jc w:val="right"/>
      <w:rPr>
        <w:rFonts w:hint="eastAsia" w:ascii="华文宋体" w:hAnsi="华文宋体" w:eastAsia="华文宋体" w:cs="华文宋体"/>
        <w:sz w:val="18"/>
        <w:szCs w:val="18"/>
      </w:rPr>
    </w:pPr>
    <w:r>
      <w:rPr>
        <w:rFonts w:hint="eastAsia" w:ascii="华文宋体" w:hAnsi="华文宋体" w:eastAsia="华文宋体" w:cs="华文宋体"/>
        <w:sz w:val="18"/>
        <w:szCs w:val="18"/>
      </w:rPr>
      <w:drawing>
        <wp:anchor distT="0" distB="0" distL="114300" distR="114300" simplePos="0" relativeHeight="251664384" behindDoc="0" locked="0" layoutInCell="1" allowOverlap="1">
          <wp:simplePos x="0" y="0"/>
          <wp:positionH relativeFrom="column">
            <wp:posOffset>635</wp:posOffset>
          </wp:positionH>
          <wp:positionV relativeFrom="paragraph">
            <wp:posOffset>-24765</wp:posOffset>
          </wp:positionV>
          <wp:extent cx="1310005" cy="335915"/>
          <wp:effectExtent l="0" t="0" r="4445" b="6985"/>
          <wp:wrapNone/>
          <wp:docPr id="22" name="图片 22" descr="校字、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校字、校徽"/>
                  <pic:cNvPicPr>
                    <a:picLocks noChangeAspect="1"/>
                  </pic:cNvPicPr>
                </pic:nvPicPr>
                <pic:blipFill>
                  <a:blip r:embed="rId1"/>
                  <a:srcRect l="20831" t="35562" r="21855" b="38899"/>
                  <a:stretch>
                    <a:fillRect/>
                  </a:stretch>
                </pic:blipFill>
                <pic:spPr>
                  <a:xfrm>
                    <a:off x="0" y="0"/>
                    <a:ext cx="1310005" cy="335915"/>
                  </a:xfrm>
                  <a:prstGeom prst="rect">
                    <a:avLst/>
                  </a:prstGeom>
                </pic:spPr>
              </pic:pic>
            </a:graphicData>
          </a:graphic>
        </wp:anchor>
      </w:drawing>
    </w:r>
    <w:r>
      <w:rPr>
        <w:rFonts w:hint="eastAsia" w:ascii="华文宋体" w:hAnsi="华文宋体" w:eastAsia="华文宋体" w:cs="华文宋体"/>
        <w:sz w:val="18"/>
        <w:szCs w:val="18"/>
      </w:rPr>
      <w:t>助产</w:t>
    </w:r>
    <w:r>
      <w:rPr>
        <w:rFonts w:ascii="华文宋体" w:hAnsi="华文宋体" w:eastAsia="华文宋体" w:cs="华文宋体"/>
        <w:spacing w:val="-1"/>
        <w:sz w:val="18"/>
        <w:szCs w:val="18"/>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94938A"/>
    <w:multiLevelType w:val="singleLevel"/>
    <w:tmpl w:val="AB94938A"/>
    <w:lvl w:ilvl="0" w:tentative="0">
      <w:start w:val="1"/>
      <w:numFmt w:val="decimal"/>
      <w:lvlText w:val="%1."/>
      <w:lvlJc w:val="left"/>
      <w:pPr>
        <w:tabs>
          <w:tab w:val="left" w:pos="312"/>
        </w:tabs>
      </w:pPr>
    </w:lvl>
  </w:abstractNum>
  <w:abstractNum w:abstractNumId="1">
    <w:nsid w:val="C3D498C1"/>
    <w:multiLevelType w:val="singleLevel"/>
    <w:tmpl w:val="C3D498C1"/>
    <w:lvl w:ilvl="0" w:tentative="0">
      <w:start w:val="1"/>
      <w:numFmt w:val="decimal"/>
      <w:lvlText w:val="%1."/>
      <w:lvlJc w:val="left"/>
      <w:pPr>
        <w:tabs>
          <w:tab w:val="left" w:pos="312"/>
        </w:tabs>
      </w:pPr>
    </w:lvl>
  </w:abstractNum>
  <w:abstractNum w:abstractNumId="2">
    <w:nsid w:val="D08A8102"/>
    <w:multiLevelType w:val="singleLevel"/>
    <w:tmpl w:val="D08A8102"/>
    <w:lvl w:ilvl="0" w:tentative="0">
      <w:start w:val="1"/>
      <w:numFmt w:val="decimal"/>
      <w:lvlText w:val="%1."/>
      <w:lvlJc w:val="left"/>
      <w:pPr>
        <w:tabs>
          <w:tab w:val="left" w:pos="312"/>
        </w:tabs>
      </w:pPr>
    </w:lvl>
  </w:abstractNum>
  <w:abstractNum w:abstractNumId="3">
    <w:nsid w:val="F273AF4F"/>
    <w:multiLevelType w:val="singleLevel"/>
    <w:tmpl w:val="F273AF4F"/>
    <w:lvl w:ilvl="0" w:tentative="0">
      <w:start w:val="1"/>
      <w:numFmt w:val="decimal"/>
      <w:lvlText w:val="%1."/>
      <w:lvlJc w:val="left"/>
      <w:pPr>
        <w:tabs>
          <w:tab w:val="left" w:pos="312"/>
        </w:tabs>
      </w:pPr>
    </w:lvl>
  </w:abstractNum>
  <w:abstractNum w:abstractNumId="4">
    <w:nsid w:val="1F58BC7C"/>
    <w:multiLevelType w:val="singleLevel"/>
    <w:tmpl w:val="1F58BC7C"/>
    <w:lvl w:ilvl="0" w:tentative="0">
      <w:start w:val="5"/>
      <w:numFmt w:val="decimal"/>
      <w:suff w:val="nothing"/>
      <w:lvlText w:val="（%1）"/>
      <w:lvlJc w:val="left"/>
    </w:lvl>
  </w:abstractNum>
  <w:abstractNum w:abstractNumId="5">
    <w:nsid w:val="698B7E62"/>
    <w:multiLevelType w:val="singleLevel"/>
    <w:tmpl w:val="698B7E62"/>
    <w:lvl w:ilvl="0" w:tentative="0">
      <w:start w:val="1"/>
      <w:numFmt w:val="decimal"/>
      <w:lvlText w:val="%1."/>
      <w:lvlJc w:val="left"/>
      <w:pPr>
        <w:tabs>
          <w:tab w:val="left" w:pos="312"/>
        </w:tabs>
      </w:pPr>
    </w:lvl>
  </w:abstractNum>
  <w:abstractNum w:abstractNumId="6">
    <w:nsid w:val="6C11D084"/>
    <w:multiLevelType w:val="singleLevel"/>
    <w:tmpl w:val="6C11D084"/>
    <w:lvl w:ilvl="0" w:tentative="0">
      <w:start w:val="5"/>
      <w:numFmt w:val="decimal"/>
      <w:lvlText w:val="%1."/>
      <w:lvlJc w:val="left"/>
      <w:pPr>
        <w:tabs>
          <w:tab w:val="left" w:pos="312"/>
        </w:tabs>
      </w:pPr>
    </w:lvl>
  </w:abstractNum>
  <w:abstractNum w:abstractNumId="7">
    <w:nsid w:val="7FC9FC9C"/>
    <w:multiLevelType w:val="singleLevel"/>
    <w:tmpl w:val="7FC9FC9C"/>
    <w:lvl w:ilvl="0" w:tentative="0">
      <w:start w:val="3"/>
      <w:numFmt w:val="chineseCounting"/>
      <w:suff w:val="nothing"/>
      <w:lvlText w:val="（%1）"/>
      <w:lvlJc w:val="left"/>
      <w:rPr>
        <w:rFonts w:hint="eastAsia"/>
      </w:rPr>
    </w:lvl>
  </w:abstractNum>
  <w:num w:numId="1">
    <w:abstractNumId w:val="6"/>
  </w:num>
  <w:num w:numId="2">
    <w:abstractNumId w:val="0"/>
  </w:num>
  <w:num w:numId="3">
    <w:abstractNumId w:val="4"/>
  </w:num>
  <w:num w:numId="4">
    <w:abstractNumId w:val="7"/>
  </w:num>
  <w:num w:numId="5">
    <w:abstractNumId w:val="2"/>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HorizontalSpacing w:val="210"/>
  <w:drawingGridVerticalSpacing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lMGFmODg4OWRkN2NhOTRkMjUzODJlMTgyZTA3MzcifQ=="/>
  </w:docVars>
  <w:rsids>
    <w:rsidRoot w:val="24A6098A"/>
    <w:rsid w:val="00093AE8"/>
    <w:rsid w:val="00265396"/>
    <w:rsid w:val="00E35F1E"/>
    <w:rsid w:val="00EA14BF"/>
    <w:rsid w:val="00F52A8D"/>
    <w:rsid w:val="013017CD"/>
    <w:rsid w:val="01AE690B"/>
    <w:rsid w:val="01BB2E56"/>
    <w:rsid w:val="01D72C72"/>
    <w:rsid w:val="030D699B"/>
    <w:rsid w:val="031418F0"/>
    <w:rsid w:val="034675D0"/>
    <w:rsid w:val="037C6C4B"/>
    <w:rsid w:val="03D3293F"/>
    <w:rsid w:val="044E58C4"/>
    <w:rsid w:val="04CD7FA9"/>
    <w:rsid w:val="05687781"/>
    <w:rsid w:val="060F6101"/>
    <w:rsid w:val="073B1F11"/>
    <w:rsid w:val="079E5B2A"/>
    <w:rsid w:val="0814226D"/>
    <w:rsid w:val="0969397E"/>
    <w:rsid w:val="097C34F4"/>
    <w:rsid w:val="0A7766AB"/>
    <w:rsid w:val="0A8F6974"/>
    <w:rsid w:val="0AEE24F8"/>
    <w:rsid w:val="0B192ED5"/>
    <w:rsid w:val="0BBC2E0F"/>
    <w:rsid w:val="0C044677"/>
    <w:rsid w:val="0C1214A6"/>
    <w:rsid w:val="0C4F74A2"/>
    <w:rsid w:val="0CB56376"/>
    <w:rsid w:val="0CDA78FC"/>
    <w:rsid w:val="0CE642FD"/>
    <w:rsid w:val="100356D4"/>
    <w:rsid w:val="1081433D"/>
    <w:rsid w:val="11252661"/>
    <w:rsid w:val="117F160D"/>
    <w:rsid w:val="1198779A"/>
    <w:rsid w:val="12DC585B"/>
    <w:rsid w:val="137A1EC3"/>
    <w:rsid w:val="1525683C"/>
    <w:rsid w:val="17914727"/>
    <w:rsid w:val="1797700D"/>
    <w:rsid w:val="17E10F3F"/>
    <w:rsid w:val="18004BEE"/>
    <w:rsid w:val="19070167"/>
    <w:rsid w:val="19645239"/>
    <w:rsid w:val="1A2177A2"/>
    <w:rsid w:val="1D467AFD"/>
    <w:rsid w:val="1DC20F6C"/>
    <w:rsid w:val="1E293E97"/>
    <w:rsid w:val="1E6F0C29"/>
    <w:rsid w:val="1EB65132"/>
    <w:rsid w:val="1F6F4CCC"/>
    <w:rsid w:val="1FFF2E79"/>
    <w:rsid w:val="2040678F"/>
    <w:rsid w:val="20C11E9D"/>
    <w:rsid w:val="20DE4D24"/>
    <w:rsid w:val="216605EF"/>
    <w:rsid w:val="21F60DBF"/>
    <w:rsid w:val="24A6098A"/>
    <w:rsid w:val="24EF71D2"/>
    <w:rsid w:val="24F9030D"/>
    <w:rsid w:val="24FD5215"/>
    <w:rsid w:val="25500697"/>
    <w:rsid w:val="259B67BE"/>
    <w:rsid w:val="25E75E13"/>
    <w:rsid w:val="27920397"/>
    <w:rsid w:val="28787579"/>
    <w:rsid w:val="28C93670"/>
    <w:rsid w:val="291F6284"/>
    <w:rsid w:val="29CC15CA"/>
    <w:rsid w:val="2A113C75"/>
    <w:rsid w:val="2A996AF5"/>
    <w:rsid w:val="2B3842F8"/>
    <w:rsid w:val="2B6A6126"/>
    <w:rsid w:val="2C4202AD"/>
    <w:rsid w:val="2C77161F"/>
    <w:rsid w:val="2C7C7A3B"/>
    <w:rsid w:val="2C8E0573"/>
    <w:rsid w:val="2CBD6FA2"/>
    <w:rsid w:val="2D850F72"/>
    <w:rsid w:val="2E534A33"/>
    <w:rsid w:val="2E6D1B2B"/>
    <w:rsid w:val="2ECB7580"/>
    <w:rsid w:val="2ED00512"/>
    <w:rsid w:val="2F394933"/>
    <w:rsid w:val="2F79D155"/>
    <w:rsid w:val="305E12B6"/>
    <w:rsid w:val="30DD7131"/>
    <w:rsid w:val="31266576"/>
    <w:rsid w:val="328112B2"/>
    <w:rsid w:val="33DD4E00"/>
    <w:rsid w:val="340454A6"/>
    <w:rsid w:val="34487AF5"/>
    <w:rsid w:val="34B151D1"/>
    <w:rsid w:val="34BE6B8C"/>
    <w:rsid w:val="34CC321C"/>
    <w:rsid w:val="35052ECB"/>
    <w:rsid w:val="358F3B79"/>
    <w:rsid w:val="367C56BE"/>
    <w:rsid w:val="37226730"/>
    <w:rsid w:val="378D5767"/>
    <w:rsid w:val="37C04ACB"/>
    <w:rsid w:val="387C324C"/>
    <w:rsid w:val="3A347BA7"/>
    <w:rsid w:val="3A6342AD"/>
    <w:rsid w:val="3B503443"/>
    <w:rsid w:val="3CDE44B2"/>
    <w:rsid w:val="3EED49AB"/>
    <w:rsid w:val="3EF200EE"/>
    <w:rsid w:val="3F3653D5"/>
    <w:rsid w:val="401702D4"/>
    <w:rsid w:val="412406F8"/>
    <w:rsid w:val="41EC520B"/>
    <w:rsid w:val="420E54DE"/>
    <w:rsid w:val="42CB6BCE"/>
    <w:rsid w:val="45A6226D"/>
    <w:rsid w:val="469F284C"/>
    <w:rsid w:val="46DF1529"/>
    <w:rsid w:val="496D4E83"/>
    <w:rsid w:val="49D73679"/>
    <w:rsid w:val="4A676649"/>
    <w:rsid w:val="4AF76CCE"/>
    <w:rsid w:val="4BFB08B7"/>
    <w:rsid w:val="4CCD3D20"/>
    <w:rsid w:val="4CF54FD3"/>
    <w:rsid w:val="4D666912"/>
    <w:rsid w:val="4DB00798"/>
    <w:rsid w:val="4DC64501"/>
    <w:rsid w:val="4F9E7D1D"/>
    <w:rsid w:val="50281B04"/>
    <w:rsid w:val="5305043B"/>
    <w:rsid w:val="530F0D59"/>
    <w:rsid w:val="53745413"/>
    <w:rsid w:val="54317C79"/>
    <w:rsid w:val="543F22D2"/>
    <w:rsid w:val="55A94BD0"/>
    <w:rsid w:val="56872AC3"/>
    <w:rsid w:val="57206EF6"/>
    <w:rsid w:val="581430CA"/>
    <w:rsid w:val="588616E0"/>
    <w:rsid w:val="59473D59"/>
    <w:rsid w:val="5A4651BF"/>
    <w:rsid w:val="5C8A63D1"/>
    <w:rsid w:val="5CAC3AA7"/>
    <w:rsid w:val="5CAF45D9"/>
    <w:rsid w:val="5D7A11B3"/>
    <w:rsid w:val="5DBD4A2A"/>
    <w:rsid w:val="5F41229A"/>
    <w:rsid w:val="5F89758E"/>
    <w:rsid w:val="5FD2383A"/>
    <w:rsid w:val="5FFA7089"/>
    <w:rsid w:val="601E082E"/>
    <w:rsid w:val="603C237C"/>
    <w:rsid w:val="609E4FD3"/>
    <w:rsid w:val="60CB5C16"/>
    <w:rsid w:val="617F52FC"/>
    <w:rsid w:val="61AA12D8"/>
    <w:rsid w:val="62EA01D8"/>
    <w:rsid w:val="63E66089"/>
    <w:rsid w:val="642D7291"/>
    <w:rsid w:val="65401246"/>
    <w:rsid w:val="65661CED"/>
    <w:rsid w:val="662446C4"/>
    <w:rsid w:val="667E65B2"/>
    <w:rsid w:val="66E540BC"/>
    <w:rsid w:val="682B4299"/>
    <w:rsid w:val="693A03B1"/>
    <w:rsid w:val="6AB13BDA"/>
    <w:rsid w:val="6B204748"/>
    <w:rsid w:val="6BE439FB"/>
    <w:rsid w:val="6CC10EBE"/>
    <w:rsid w:val="6D16294C"/>
    <w:rsid w:val="6DBC7E96"/>
    <w:rsid w:val="6DC05FED"/>
    <w:rsid w:val="6E103B09"/>
    <w:rsid w:val="6E214774"/>
    <w:rsid w:val="6E2D0FE4"/>
    <w:rsid w:val="6E9F3884"/>
    <w:rsid w:val="6F795117"/>
    <w:rsid w:val="6FF43359"/>
    <w:rsid w:val="70EB6F9A"/>
    <w:rsid w:val="71DD11D6"/>
    <w:rsid w:val="738467A2"/>
    <w:rsid w:val="73DC638F"/>
    <w:rsid w:val="73E84DAA"/>
    <w:rsid w:val="73FBE439"/>
    <w:rsid w:val="743B3F87"/>
    <w:rsid w:val="7534733C"/>
    <w:rsid w:val="75483A97"/>
    <w:rsid w:val="754D7793"/>
    <w:rsid w:val="755413B1"/>
    <w:rsid w:val="75BB692C"/>
    <w:rsid w:val="75C8506C"/>
    <w:rsid w:val="76A3285F"/>
    <w:rsid w:val="771F7001"/>
    <w:rsid w:val="776E06B6"/>
    <w:rsid w:val="779E7331"/>
    <w:rsid w:val="77A23EDD"/>
    <w:rsid w:val="783A38D3"/>
    <w:rsid w:val="785B32D7"/>
    <w:rsid w:val="78650950"/>
    <w:rsid w:val="78766533"/>
    <w:rsid w:val="7A5C3FD5"/>
    <w:rsid w:val="7AAB5EDE"/>
    <w:rsid w:val="7B270806"/>
    <w:rsid w:val="7B97EDA3"/>
    <w:rsid w:val="7BBF0CBF"/>
    <w:rsid w:val="7BEF219B"/>
    <w:rsid w:val="7D4E22FA"/>
    <w:rsid w:val="7D9461CF"/>
    <w:rsid w:val="7DF60A9A"/>
    <w:rsid w:val="7DF919D9"/>
    <w:rsid w:val="7E722019"/>
    <w:rsid w:val="7F0134D4"/>
    <w:rsid w:val="7F365FC4"/>
    <w:rsid w:val="7F462367"/>
    <w:rsid w:val="7FD413E2"/>
    <w:rsid w:val="7FF8789B"/>
    <w:rsid w:val="7FFDCA50"/>
    <w:rsid w:val="ADBF148E"/>
    <w:rsid w:val="BC4DC99E"/>
    <w:rsid w:val="BFDF3D88"/>
    <w:rsid w:val="D9FB48E1"/>
    <w:rsid w:val="DF1DD826"/>
    <w:rsid w:val="DF1EB194"/>
    <w:rsid w:val="E73E8CF0"/>
    <w:rsid w:val="EFE4CDDF"/>
    <w:rsid w:val="FA7FB9B8"/>
    <w:rsid w:val="FB3E0786"/>
    <w:rsid w:val="FE9E9FE6"/>
    <w:rsid w:val="FF7FD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ind w:firstLine="560" w:firstLineChars="200"/>
      <w:outlineLvl w:val="1"/>
    </w:pPr>
    <w:rPr>
      <w:rFonts w:ascii="Arial" w:hAnsi="Arial" w:eastAsia="微软雅黑"/>
      <w:b/>
      <w:sz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rPr>
      <w:rFonts w:ascii="宋体" w:hAnsi="宋体" w:eastAsia="宋体" w:cs="宋体"/>
      <w:sz w:val="30"/>
      <w:szCs w:val="30"/>
      <w:lang w:eastAsia="en-US"/>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0"/>
    <w:pPr>
      <w:spacing w:beforeAutospacing="1" w:afterAutospacing="1"/>
      <w:jc w:val="left"/>
    </w:pPr>
    <w:rPr>
      <w:rFonts w:cs="Times New Roman"/>
      <w:kern w:val="0"/>
      <w:sz w:val="24"/>
      <w:szCs w:val="2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0"/>
    <w:rPr>
      <w:color w:val="0000FF"/>
      <w:u w:val="single"/>
    </w:rPr>
  </w:style>
  <w:style w:type="paragraph" w:customStyle="1" w:styleId="11">
    <w:name w:val="Table Text"/>
    <w:basedOn w:val="1"/>
    <w:semiHidden/>
    <w:qFormat/>
    <w:uiPriority w:val="0"/>
    <w:rPr>
      <w:rFonts w:ascii="宋体" w:hAnsi="宋体" w:eastAsia="宋体" w:cs="宋体"/>
      <w:sz w:val="18"/>
      <w:szCs w:val="18"/>
      <w:lang w:eastAsia="en-US"/>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样式3"/>
    <w:basedOn w:val="1"/>
    <w:qFormat/>
    <w:uiPriority w:val="0"/>
    <w:pPr>
      <w:ind w:firstLine="482" w:firstLineChars="200"/>
      <w:outlineLvl w:val="0"/>
    </w:pPr>
    <w:rPr>
      <w:rFonts w:ascii="黑体" w:hAnsi="黑体" w:eastAsia="黑体" w:cs="微软雅黑"/>
      <w:b/>
      <w:bCs/>
      <w:sz w:val="24"/>
    </w:rPr>
  </w:style>
  <w:style w:type="paragraph" w:styleId="14">
    <w:name w:val="List Paragraph"/>
    <w:basedOn w:val="1"/>
    <w:qFormat/>
    <w:uiPriority w:val="99"/>
    <w:pPr>
      <w:ind w:firstLine="420" w:firstLineChars="200"/>
    </w:pPr>
  </w:style>
  <w:style w:type="paragraph" w:customStyle="1" w:styleId="15">
    <w:name w:val="普通(网站) Char"/>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6">
    <w:name w:val="List Paragraph1"/>
    <w:basedOn w:val="1"/>
    <w:semiHidden/>
    <w:qFormat/>
    <w:uiPriority w:val="0"/>
    <w:pPr>
      <w:widowControl/>
      <w:kinsoku w:val="0"/>
      <w:autoSpaceDE w:val="0"/>
      <w:autoSpaceDN w:val="0"/>
      <w:adjustRightInd w:val="0"/>
      <w:snapToGrid w:val="0"/>
      <w:ind w:firstLine="420" w:firstLineChars="200"/>
      <w:jc w:val="left"/>
      <w:textAlignment w:val="baseline"/>
    </w:pPr>
    <w:rPr>
      <w:rFonts w:ascii="Arial" w:hAnsi="Arial" w:eastAsia="宋体" w:cs="Arial"/>
      <w:color w:val="000000"/>
      <w:kern w:val="0"/>
      <w:szCs w:val="21"/>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9">
    <w:name w:val="font11"/>
    <w:qFormat/>
    <w:uiPriority w:val="0"/>
    <w:rPr>
      <w:rFonts w:hint="eastAsia" w:ascii="仿宋" w:hAnsi="仿宋" w:eastAsia="仿宋" w:cs="仿宋"/>
      <w:color w:val="000000"/>
      <w:sz w:val="24"/>
      <w:szCs w:val="24"/>
      <w:u w:val="none"/>
    </w:rPr>
  </w:style>
  <w:style w:type="paragraph" w:customStyle="1" w:styleId="20">
    <w:name w:val="Style1"/>
    <w:basedOn w:val="1"/>
    <w:qFormat/>
    <w:uiPriority w:val="0"/>
    <w:pPr>
      <w:widowControl/>
      <w:spacing w:after="120"/>
    </w:pPr>
    <w:rPr>
      <w:rFonts w:ascii="Times New Roman" w:hAnsi="Times New Roman" w:eastAsia="宋体" w:cs="Times New Roman"/>
      <w:spacing w:val="-3"/>
      <w:kern w:val="0"/>
      <w:sz w:val="24"/>
      <w:szCs w:val="20"/>
      <w:lang w:val="en-AU" w:eastAsia="en-US"/>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theme" Target="theme/theme1.xml"/><Relationship Id="rId11" Type="http://schemas.openxmlformats.org/officeDocument/2006/relationships/footer" Target="footer2.xml"/><Relationship Id="rId10" Type="http://schemas.openxmlformats.org/officeDocument/2006/relationships/header" Target="header7.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122</Pages>
  <Words>65468</Words>
  <Characters>73772</Characters>
  <Lines>592</Lines>
  <Paragraphs>166</Paragraphs>
  <TotalTime>20</TotalTime>
  <ScaleCrop>false</ScaleCrop>
  <LinksUpToDate>false</LinksUpToDate>
  <CharactersWithSpaces>74192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2024-06-14T15:08:00Z</dcterms:created>
  <dc:creator>韩海涛</dc:creator>
  <cp:lastModifiedBy>守候</cp:lastModifiedBy>
  <cp:lastPrinted>2024-09-09T17:19:00Z</cp:lastPrinted>
  <dcterms:modified xsi:type="dcterms:W3CDTF">2024-09-18T03:16:35Z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70735A8FC1A1461FB6C40F2F5DF2249F_13</vt:lpwstr>
  </property>
</Properties>
</file>