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D8F3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附件1</w:t>
      </w:r>
    </w:p>
    <w:p w14:paraId="1510C115">
      <w:pPr>
        <w:jc w:val="center"/>
        <w:rPr>
          <w:sz w:val="28"/>
          <w:szCs w:val="28"/>
        </w:rPr>
      </w:pPr>
      <w:bookmarkStart w:id="0" w:name="OLE_LINK1"/>
      <w:r>
        <w:rPr>
          <w:rFonts w:hint="eastAsia"/>
          <w:sz w:val="28"/>
          <w:szCs w:val="28"/>
        </w:rPr>
        <w:t>2024年教育考试研究专项课题指南</w:t>
      </w:r>
      <w:bookmarkEnd w:id="0"/>
    </w:p>
    <w:tbl>
      <w:tblPr>
        <w:tblStyle w:val="6"/>
        <w:tblW w:w="50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5264"/>
        <w:gridCol w:w="2240"/>
      </w:tblGrid>
      <w:tr w14:paraId="1CF9D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38DD853">
            <w:pPr>
              <w:pStyle w:val="11"/>
              <w:spacing w:before="64"/>
              <w:jc w:val="center"/>
              <w:rPr>
                <w:rFonts w:ascii="宋体" w:hAnsi="宋体" w:eastAsia="宋体" w:cs="Times New Roman"/>
                <w:w w:val="105"/>
                <w:kern w:val="0"/>
                <w:sz w:val="20"/>
                <w:szCs w:val="21"/>
              </w:rPr>
            </w:pPr>
            <w:bookmarkStart w:id="1" w:name="OLE_LINK3"/>
            <w:r>
              <w:rPr>
                <w:rFonts w:ascii="宋体" w:hAnsi="宋体" w:eastAsia="宋体" w:cs="Times New Roman"/>
                <w:w w:val="105"/>
                <w:kern w:val="0"/>
                <w:sz w:val="21"/>
                <w:szCs w:val="21"/>
              </w:rPr>
              <w:t>序号</w:t>
            </w:r>
          </w:p>
        </w:tc>
        <w:tc>
          <w:tcPr>
            <w:tcW w:w="3066" w:type="pct"/>
            <w:vAlign w:val="center"/>
          </w:tcPr>
          <w:p w14:paraId="425560C5">
            <w:pPr>
              <w:pStyle w:val="11"/>
              <w:spacing w:before="70"/>
              <w:jc w:val="center"/>
              <w:rPr>
                <w:rFonts w:ascii="宋体" w:hAnsi="宋体" w:eastAsia="宋体" w:cs="Times New Roman"/>
                <w:w w:val="105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课题名称</w:t>
            </w:r>
          </w:p>
        </w:tc>
        <w:tc>
          <w:tcPr>
            <w:tcW w:w="1305" w:type="pct"/>
            <w:vAlign w:val="center"/>
          </w:tcPr>
          <w:p w14:paraId="219A2DBC">
            <w:pPr>
              <w:pStyle w:val="11"/>
              <w:spacing w:before="70"/>
              <w:jc w:val="center"/>
              <w:rPr>
                <w:rFonts w:ascii="宋体" w:hAnsi="宋体" w:eastAsia="宋体" w:cs="Times New Roman"/>
                <w:w w:val="105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考试招生学科分类</w:t>
            </w:r>
          </w:p>
        </w:tc>
      </w:tr>
      <w:tr w14:paraId="51C4B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5A4C7D89">
            <w:pPr>
              <w:pStyle w:val="11"/>
              <w:adjustRightInd w:val="0"/>
              <w:snapToGrid w:val="0"/>
              <w:spacing w:before="64"/>
              <w:jc w:val="center"/>
              <w:rPr>
                <w:rFonts w:ascii="宋体" w:hAnsi="宋体" w:eastAsia="宋体" w:cs="Times New Roman"/>
                <w:w w:val="105"/>
                <w:kern w:val="0"/>
                <w:sz w:val="20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1</w:t>
            </w:r>
          </w:p>
        </w:tc>
        <w:tc>
          <w:tcPr>
            <w:tcW w:w="3066" w:type="pct"/>
            <w:vAlign w:val="center"/>
          </w:tcPr>
          <w:p w14:paraId="1EDAF227">
            <w:pPr>
              <w:pStyle w:val="11"/>
              <w:adjustRightInd w:val="0"/>
              <w:snapToGrid w:val="0"/>
              <w:spacing w:before="70"/>
              <w:jc w:val="center"/>
              <w:rPr>
                <w:rFonts w:ascii="仿宋" w:hAnsi="仿宋" w:eastAsia="仿宋" w:cs="方正仿宋_GB2312"/>
                <w:kern w:val="0"/>
                <w:sz w:val="20"/>
                <w:szCs w:val="21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</w:rPr>
              <w:t>内蒙古自治区普通高考体育考试考务管理对策研究</w:t>
            </w:r>
          </w:p>
        </w:tc>
        <w:tc>
          <w:tcPr>
            <w:tcW w:w="1305" w:type="pct"/>
            <w:vAlign w:val="center"/>
          </w:tcPr>
          <w:p w14:paraId="46E21A9A">
            <w:pPr>
              <w:pStyle w:val="11"/>
              <w:adjustRightInd w:val="0"/>
              <w:snapToGrid w:val="0"/>
              <w:spacing w:before="70"/>
              <w:jc w:val="center"/>
              <w:rPr>
                <w:rFonts w:ascii="仿宋" w:hAnsi="仿宋" w:eastAsia="仿宋" w:cs="方正仿宋_GB2312"/>
                <w:kern w:val="0"/>
                <w:sz w:val="20"/>
                <w:szCs w:val="21"/>
              </w:rPr>
            </w:pPr>
            <w:bookmarkStart w:id="2" w:name="OLE_LINK4"/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</w:rPr>
              <w:t>考务管理类</w:t>
            </w:r>
            <w:bookmarkEnd w:id="2"/>
          </w:p>
        </w:tc>
      </w:tr>
      <w:tr w14:paraId="4710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094E64AA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2</w:t>
            </w:r>
          </w:p>
        </w:tc>
        <w:tc>
          <w:tcPr>
            <w:tcW w:w="3066" w:type="pct"/>
            <w:vAlign w:val="center"/>
          </w:tcPr>
          <w:p w14:paraId="765E9580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对职业院校分类考试招生的研究</w:t>
            </w:r>
          </w:p>
        </w:tc>
        <w:tc>
          <w:tcPr>
            <w:tcW w:w="1305" w:type="pct"/>
            <w:vAlign w:val="center"/>
          </w:tcPr>
          <w:p w14:paraId="333BBFB9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考务管理类</w:t>
            </w:r>
          </w:p>
        </w:tc>
      </w:tr>
      <w:tr w14:paraId="5D10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18DB5653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3</w:t>
            </w:r>
          </w:p>
        </w:tc>
        <w:tc>
          <w:tcPr>
            <w:tcW w:w="3066" w:type="pct"/>
            <w:vAlign w:val="center"/>
          </w:tcPr>
          <w:p w14:paraId="26CEFF1D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自治区职业教育高考创新研究</w:t>
            </w:r>
          </w:p>
        </w:tc>
        <w:tc>
          <w:tcPr>
            <w:tcW w:w="1305" w:type="pct"/>
            <w:vAlign w:val="center"/>
          </w:tcPr>
          <w:p w14:paraId="7DEF26FF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1A14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7A4EF87C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4</w:t>
            </w:r>
          </w:p>
        </w:tc>
        <w:tc>
          <w:tcPr>
            <w:tcW w:w="3066" w:type="pct"/>
            <w:vAlign w:val="center"/>
          </w:tcPr>
          <w:p w14:paraId="1073A51D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我区自学考试过程性考核理论与实践研究</w:t>
            </w:r>
          </w:p>
        </w:tc>
        <w:tc>
          <w:tcPr>
            <w:tcW w:w="1305" w:type="pct"/>
            <w:vAlign w:val="center"/>
          </w:tcPr>
          <w:p w14:paraId="10E6EBDC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6D6D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63FC5547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5</w:t>
            </w:r>
          </w:p>
        </w:tc>
        <w:tc>
          <w:tcPr>
            <w:tcW w:w="3066" w:type="pct"/>
            <w:vAlign w:val="center"/>
          </w:tcPr>
          <w:p w14:paraId="5C2C303A">
            <w:pPr>
              <w:pStyle w:val="2"/>
              <w:adjustRightInd w:val="0"/>
              <w:snapToGrid w:val="0"/>
              <w:jc w:val="center"/>
              <w:rPr>
                <w:rFonts w:hint="default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我区高等教育自学考试的“1+x”证书实践研究</w:t>
            </w:r>
          </w:p>
        </w:tc>
        <w:tc>
          <w:tcPr>
            <w:tcW w:w="1305" w:type="pct"/>
            <w:vAlign w:val="center"/>
          </w:tcPr>
          <w:p w14:paraId="20A0C651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2CDB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212674DB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6</w:t>
            </w:r>
          </w:p>
        </w:tc>
        <w:tc>
          <w:tcPr>
            <w:tcW w:w="3066" w:type="pct"/>
            <w:vAlign w:val="center"/>
          </w:tcPr>
          <w:p w14:paraId="1120FB06">
            <w:pPr>
              <w:adjustRightInd w:val="0"/>
              <w:snapToGrid w:val="0"/>
              <w:spacing w:beforeLines="50"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义务教育课程标准下的教考一致性研究</w:t>
            </w:r>
          </w:p>
          <w:p w14:paraId="00017C36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pct"/>
            <w:vAlign w:val="center"/>
          </w:tcPr>
          <w:p w14:paraId="19A7BDE0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63DE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14D754C6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7</w:t>
            </w:r>
          </w:p>
        </w:tc>
        <w:tc>
          <w:tcPr>
            <w:tcW w:w="3066" w:type="pct"/>
            <w:vAlign w:val="center"/>
          </w:tcPr>
          <w:p w14:paraId="1786855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普通高中学业水平考试命题技术的实践与探索</w:t>
            </w:r>
          </w:p>
          <w:p w14:paraId="7DA7813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pct"/>
            <w:vAlign w:val="center"/>
          </w:tcPr>
          <w:p w14:paraId="491B5D1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3479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B81154A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8</w:t>
            </w:r>
          </w:p>
        </w:tc>
        <w:tc>
          <w:tcPr>
            <w:tcW w:w="3066" w:type="pct"/>
            <w:vAlign w:val="center"/>
          </w:tcPr>
          <w:p w14:paraId="3811CC3F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内蒙古自治区中考改革存在的问题及对策研究</w:t>
            </w:r>
          </w:p>
        </w:tc>
        <w:tc>
          <w:tcPr>
            <w:tcW w:w="1305" w:type="pct"/>
            <w:vAlign w:val="center"/>
          </w:tcPr>
          <w:p w14:paraId="07A32D98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76577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66E0370D">
            <w:pPr>
              <w:pStyle w:val="11"/>
              <w:adjustRightInd w:val="0"/>
              <w:snapToGrid w:val="0"/>
              <w:spacing w:before="64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</w:rPr>
              <w:t>9</w:t>
            </w:r>
          </w:p>
        </w:tc>
        <w:tc>
          <w:tcPr>
            <w:tcW w:w="3066" w:type="pct"/>
            <w:vAlign w:val="center"/>
          </w:tcPr>
          <w:p w14:paraId="6839557F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内蒙古中小学教师资格面试质量提升策略研究</w:t>
            </w:r>
          </w:p>
        </w:tc>
        <w:tc>
          <w:tcPr>
            <w:tcW w:w="1305" w:type="pct"/>
            <w:vAlign w:val="center"/>
          </w:tcPr>
          <w:p w14:paraId="16A73607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考务管理类</w:t>
            </w:r>
          </w:p>
        </w:tc>
      </w:tr>
      <w:tr w14:paraId="6E07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877402A">
            <w:pPr>
              <w:pStyle w:val="2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3066" w:type="pct"/>
            <w:vAlign w:val="center"/>
          </w:tcPr>
          <w:p w14:paraId="2DE731C0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招生考试智慧服务平台的探索与研究</w:t>
            </w:r>
          </w:p>
        </w:tc>
        <w:tc>
          <w:tcPr>
            <w:tcW w:w="1305" w:type="pct"/>
            <w:vAlign w:val="center"/>
          </w:tcPr>
          <w:p w14:paraId="5C095EAD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科技信息类</w:t>
            </w:r>
          </w:p>
        </w:tc>
      </w:tr>
      <w:tr w14:paraId="496F6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FF31D9D">
            <w:pPr>
              <w:pStyle w:val="2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3066" w:type="pct"/>
            <w:vAlign w:val="center"/>
          </w:tcPr>
          <w:p w14:paraId="6251B19A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新高考模式下的信息化系统安全问题研究</w:t>
            </w:r>
          </w:p>
        </w:tc>
        <w:tc>
          <w:tcPr>
            <w:tcW w:w="1305" w:type="pct"/>
            <w:vAlign w:val="center"/>
          </w:tcPr>
          <w:p w14:paraId="2597F5D3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科技信息类</w:t>
            </w:r>
          </w:p>
        </w:tc>
      </w:tr>
      <w:tr w14:paraId="1355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79D367AD">
            <w:pPr>
              <w:pStyle w:val="2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3066" w:type="pct"/>
            <w:vAlign w:val="center"/>
          </w:tcPr>
          <w:p w14:paraId="53A02BEA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数字化背景下智慧考试应用研究</w:t>
            </w:r>
          </w:p>
        </w:tc>
        <w:tc>
          <w:tcPr>
            <w:tcW w:w="1305" w:type="pct"/>
            <w:vAlign w:val="center"/>
          </w:tcPr>
          <w:p w14:paraId="13B9C56A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科技信息类</w:t>
            </w:r>
          </w:p>
        </w:tc>
      </w:tr>
      <w:tr w14:paraId="1BF8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282BD040">
            <w:pPr>
              <w:pStyle w:val="2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3066" w:type="pct"/>
            <w:vAlign w:val="center"/>
          </w:tcPr>
          <w:p w14:paraId="7A5B4E93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大模型在教育考试中的应用</w:t>
            </w:r>
          </w:p>
        </w:tc>
        <w:tc>
          <w:tcPr>
            <w:tcW w:w="1305" w:type="pct"/>
            <w:vAlign w:val="center"/>
          </w:tcPr>
          <w:p w14:paraId="46C4CC01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科技信息类</w:t>
            </w:r>
          </w:p>
        </w:tc>
      </w:tr>
      <w:tr w14:paraId="6E7FD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76526C4">
            <w:pPr>
              <w:pStyle w:val="2"/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3066" w:type="pct"/>
            <w:vAlign w:val="center"/>
          </w:tcPr>
          <w:p w14:paraId="76D41F87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党建工作融入招生考试的实践路径</w:t>
            </w:r>
          </w:p>
        </w:tc>
        <w:tc>
          <w:tcPr>
            <w:tcW w:w="1305" w:type="pct"/>
            <w:vAlign w:val="center"/>
          </w:tcPr>
          <w:p w14:paraId="5B2884A0">
            <w:pPr>
              <w:pStyle w:val="2"/>
              <w:adjustRightInd w:val="0"/>
              <w:snapToGrid w:val="0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289FB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28" w:type="pct"/>
            <w:vAlign w:val="center"/>
          </w:tcPr>
          <w:p w14:paraId="35BB33DE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3066" w:type="pct"/>
            <w:vAlign w:val="center"/>
          </w:tcPr>
          <w:p w14:paraId="5F2DECDA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教育考试机构固定资产实物管理研究</w:t>
            </w:r>
          </w:p>
        </w:tc>
        <w:tc>
          <w:tcPr>
            <w:tcW w:w="1305" w:type="pct"/>
            <w:vAlign w:val="center"/>
          </w:tcPr>
          <w:p w14:paraId="0937D2BC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考务管理类</w:t>
            </w:r>
          </w:p>
        </w:tc>
      </w:tr>
      <w:tr w14:paraId="02591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628" w:type="pct"/>
            <w:vAlign w:val="center"/>
          </w:tcPr>
          <w:p w14:paraId="179978F8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3066" w:type="pct"/>
            <w:vAlign w:val="center"/>
          </w:tcPr>
          <w:p w14:paraId="26CCA6A5">
            <w:pPr>
              <w:adjustRightInd w:val="0"/>
              <w:snapToGrid w:val="0"/>
              <w:spacing w:line="280" w:lineRule="exact"/>
              <w:jc w:val="both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215359C0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教育招生考试机构人力资源管理现状和改革方向探索</w:t>
            </w:r>
          </w:p>
          <w:p w14:paraId="51604E69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pct"/>
            <w:vAlign w:val="center"/>
          </w:tcPr>
          <w:p w14:paraId="1A4D8A3A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人力管理研究类</w:t>
            </w:r>
          </w:p>
        </w:tc>
      </w:tr>
      <w:tr w14:paraId="77249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628" w:type="pct"/>
          </w:tcPr>
          <w:p w14:paraId="56CE0402">
            <w:pPr>
              <w:jc w:val="center"/>
              <w:rPr>
                <w:rFonts w:hint="default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</w:p>
          <w:p w14:paraId="13AF0103">
            <w:pPr>
              <w:jc w:val="center"/>
              <w:rPr>
                <w:rFonts w:hint="default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3066" w:type="pct"/>
          </w:tcPr>
          <w:p w14:paraId="36748BBB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7C9A9D27">
            <w:pPr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教育考试机构内部控制管理研究</w:t>
            </w: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</w:p>
        </w:tc>
        <w:tc>
          <w:tcPr>
            <w:tcW w:w="1305" w:type="pct"/>
          </w:tcPr>
          <w:p w14:paraId="254967EE">
            <w:pPr>
              <w:ind w:firstLine="420" w:firstLineChars="200"/>
              <w:jc w:val="both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4DD5DA82">
            <w:pPr>
              <w:ind w:firstLine="420" w:firstLineChars="200"/>
              <w:jc w:val="both"/>
              <w:rPr>
                <w:rFonts w:hint="default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财</w:t>
            </w:r>
            <w:bookmarkStart w:id="3" w:name="OLE_LINK2"/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务管理研</w:t>
            </w:r>
            <w:bookmarkEnd w:id="3"/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究类</w:t>
            </w:r>
          </w:p>
        </w:tc>
      </w:tr>
      <w:tr w14:paraId="5FE6F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pct"/>
          </w:tcPr>
          <w:p w14:paraId="103B6F30">
            <w:pPr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</w:p>
          <w:p w14:paraId="461726DA">
            <w:pPr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18</w:t>
            </w:r>
          </w:p>
          <w:p w14:paraId="44CFA04A">
            <w:pPr>
              <w:jc w:val="center"/>
              <w:rPr>
                <w:rFonts w:hint="default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66" w:type="pct"/>
          </w:tcPr>
          <w:p w14:paraId="6E55F3D4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5412DD84">
            <w:pPr>
              <w:adjustRightInd w:val="0"/>
              <w:snapToGrid w:val="0"/>
              <w:spacing w:line="280" w:lineRule="exact"/>
              <w:jc w:val="center"/>
              <w:rPr>
                <w:rFonts w:hint="default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“3+1+2”模式下学科选科与志愿填报分析研究</w:t>
            </w:r>
          </w:p>
        </w:tc>
        <w:tc>
          <w:tcPr>
            <w:tcW w:w="1305" w:type="pct"/>
          </w:tcPr>
          <w:p w14:paraId="748161BF">
            <w:pP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6601F16E">
            <w:pPr>
              <w:ind w:firstLine="630" w:firstLineChars="300"/>
              <w:rPr>
                <w:rFonts w:hint="default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理论研究类</w:t>
            </w:r>
          </w:p>
        </w:tc>
      </w:tr>
      <w:tr w14:paraId="676E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8" w:type="pct"/>
          </w:tcPr>
          <w:p w14:paraId="687F02F7">
            <w:pPr>
              <w:jc w:val="center"/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</w:p>
          <w:p w14:paraId="5DB8544C">
            <w:pPr>
              <w:jc w:val="center"/>
              <w:rPr>
                <w:rFonts w:hint="default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w w:val="105"/>
                <w:kern w:val="0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3066" w:type="pct"/>
          </w:tcPr>
          <w:p w14:paraId="428BBC71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0B3E73F5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教育考试管理队伍人才培养研究</w:t>
            </w:r>
          </w:p>
          <w:p w14:paraId="1FF49BE6">
            <w:pPr>
              <w:adjustRightInd w:val="0"/>
              <w:snapToGrid w:val="0"/>
              <w:spacing w:line="280" w:lineRule="exact"/>
              <w:jc w:val="center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52E18029">
            <w:pPr>
              <w:adjustRightInd w:val="0"/>
              <w:snapToGrid w:val="0"/>
              <w:spacing w:line="280" w:lineRule="exact"/>
              <w:jc w:val="center"/>
              <w:rPr>
                <w:rFonts w:hint="default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05" w:type="pct"/>
          </w:tcPr>
          <w:p w14:paraId="5F97BE82">
            <w:pP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</w:p>
          <w:p w14:paraId="522BB8AD">
            <w:pPr>
              <w:ind w:firstLine="420" w:firstLineChars="200"/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方正仿宋_GB2312"/>
                <w:kern w:val="0"/>
                <w:sz w:val="21"/>
                <w:szCs w:val="21"/>
                <w:lang w:val="en-US" w:eastAsia="zh-CN" w:bidi="ar-SA"/>
              </w:rPr>
              <w:t>人力管理研究类</w:t>
            </w:r>
          </w:p>
        </w:tc>
      </w:tr>
      <w:bookmarkEnd w:id="1"/>
    </w:tbl>
    <w:p w14:paraId="0695EC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lkZjg2ZTI3MDlhZWVlOTcwMzZjMzdmZjYxYmFjMjkifQ=="/>
  </w:docVars>
  <w:rsids>
    <w:rsidRoot w:val="003B4EDC"/>
    <w:rsid w:val="00220700"/>
    <w:rsid w:val="00293A91"/>
    <w:rsid w:val="00373301"/>
    <w:rsid w:val="003B4EDC"/>
    <w:rsid w:val="004C686C"/>
    <w:rsid w:val="00A1123A"/>
    <w:rsid w:val="00C35F2B"/>
    <w:rsid w:val="00C60E37"/>
    <w:rsid w:val="00F92956"/>
    <w:rsid w:val="12F326CB"/>
    <w:rsid w:val="1F9A4AD4"/>
    <w:rsid w:val="26537B63"/>
    <w:rsid w:val="30113625"/>
    <w:rsid w:val="3127775D"/>
    <w:rsid w:val="41A4134B"/>
    <w:rsid w:val="5A9D5955"/>
    <w:rsid w:val="694356E7"/>
    <w:rsid w:val="77A62DBA"/>
    <w:rsid w:val="7E7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pPr>
      <w:spacing w:before="2" w:line="240" w:lineRule="exact"/>
      <w:ind w:left="-99" w:leftChars="-47"/>
    </w:pPr>
    <w:rPr>
      <w:rFonts w:ascii="宋体" w:hAnsi="宋体" w:eastAsia="宋体" w:cs="宋体"/>
      <w:sz w:val="15"/>
      <w:szCs w:val="15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qFormat/>
    <w:uiPriority w:val="1"/>
    <w:rPr>
      <w:rFonts w:ascii="宋体" w:hAnsi="宋体" w:eastAsia="宋体" w:cs="宋体"/>
      <w:sz w:val="15"/>
      <w:szCs w:val="15"/>
    </w:r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476</Words>
  <Characters>495</Characters>
  <Lines>3</Lines>
  <Paragraphs>1</Paragraphs>
  <TotalTime>22</TotalTime>
  <ScaleCrop>false</ScaleCrop>
  <LinksUpToDate>false</LinksUpToDate>
  <CharactersWithSpaces>495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2024-08-16T02:26:00Z</dcterms:created>
  <dc:creator>蔡斐</dc:creator>
  <cp:lastModifiedBy>cf</cp:lastModifiedBy>
  <cp:lastPrinted>2024-09-02T01:19:00Z</cp:lastPrinted>
  <dcterms:modified xsi:type="dcterms:W3CDTF">2024-09-09T08:46:15Z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A38AA7F01C1C40EC9F3EF70FA95C3331_12</vt:lpwstr>
  </property>
</Properties>
</file>