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3905A">
      <w:pPr>
        <w:pStyle w:val="2"/>
        <w:bidi w:val="0"/>
        <w:jc w:val="center"/>
        <w:rPr>
          <w:rFonts w:hint="eastAsia" w:ascii="仿宋" w:hAnsi="仿宋" w:eastAsia="仿宋" w:cs="仿宋"/>
          <w:szCs w:val="30"/>
        </w:rPr>
      </w:pPr>
      <w:r>
        <w:rPr>
          <w:rFonts w:hint="eastAsia"/>
        </w:rPr>
        <w:t>关于组织申报教育部各类研究项目课题的通知</w:t>
      </w:r>
    </w:p>
    <w:p w14:paraId="0C85CD0D">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按照教育部办公厅《关于2024年度教育部哲学社会科学研究重大课题攻关项目和高校思想政治理论课教师研究专项重大课题攻关项目招标工作的通知》和《关于教育部哲学社会科学研究专项（党的二十届三中全会精神研究）申报工作的通知》要求，现将有关项目课题申报事项通知如下。</w:t>
      </w:r>
    </w:p>
    <w:p w14:paraId="4915044B">
      <w:pPr>
        <w:keepNext w:val="0"/>
        <w:keepLines w:val="0"/>
        <w:pageBreakBefore w:val="0"/>
        <w:widowControl/>
        <w:kinsoku w:val="0"/>
        <w:wordWrap/>
        <w:overflowPunct/>
        <w:topLinePunct w:val="0"/>
        <w:autoSpaceDE w:val="0"/>
        <w:autoSpaceDN w:val="0"/>
        <w:bidi w:val="0"/>
        <w:adjustRightInd w:val="0"/>
        <w:snapToGrid w:val="0"/>
        <w:spacing w:line="360" w:lineRule="auto"/>
        <w:ind w:firstLine="602" w:firstLineChars="200"/>
        <w:textAlignment w:val="baseline"/>
        <w:rPr>
          <w:rFonts w:hint="eastAsia" w:ascii="仿宋" w:hAnsi="仿宋" w:eastAsia="仿宋" w:cs="仿宋"/>
          <w:b/>
          <w:bCs/>
          <w:sz w:val="30"/>
          <w:szCs w:val="30"/>
        </w:rPr>
      </w:pPr>
      <w:r>
        <w:rPr>
          <w:rFonts w:hint="eastAsia" w:ascii="仿宋" w:hAnsi="仿宋" w:eastAsia="仿宋" w:cs="仿宋"/>
          <w:b/>
          <w:bCs/>
          <w:sz w:val="30"/>
          <w:szCs w:val="30"/>
        </w:rPr>
        <w:t>一、招标课题申报要求</w:t>
      </w:r>
    </w:p>
    <w:p w14:paraId="108D2E60">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一）类别和额度。2024年度教育部哲学社会科学研究重大课题攻关项目课题共46项，每项课题资助经费原则上为50-80万元。2024年度教育部高校思想政治理论课教师研究专项重大课题攻关项目招标课题共15项，每项课题资助经费原则上为40万元。</w:t>
      </w:r>
    </w:p>
    <w:p w14:paraId="764E509B">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二）投标条件。一是首席专家（投标者）只能为1名，且本次只能选择两类招标课题中的1项进行投标。二是首席专家必须是法人（高等学校）担保的具有正高级专业技术职称的有关人员。申报高校思想政治理论课教师研究专项重大课题攻关项目首席专家必须是专职思政课教师，即实际从事思政理论课教学、研究工作并真正承担和负责组织项目实施；针对跨学科联合攻关高校思想政治理论课教师研究专项重大课题，应有法学、社会学、中共党史党建学、教育学、统计学、计算机科学与技术、管理学等学科（详见附件1）专家作为子课题负责人或课题组成员参与申报。首席专家不能作为子课题负责人或课题组成员参与本次投标的其他课题，子课题负责人本次仅能参与1个课题投标，课题组成员最多参与2个课题投标。三是承担国家级科研重大项目、教育部重大项目尚未完成者不得参与投标。正在承担教育部哲学社会科学研究重大课题攻关项目、高校思政理论课教师研究专项重大课题攻关项目首席专家，在2024年9月20日前未提出最终成果鉴定申请者不得参与投标。申请同年度国家级科研重大项目首席专家本次不得参与教育部重大课题攻关项目投标（详见附件1）。</w:t>
      </w:r>
    </w:p>
    <w:p w14:paraId="011CAAF4">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三）申报办法。一是以学校为单位集中统一申报。二是项目投标仅能通过教育部社科司主页工作专栏“教育部人文社会科学研究管理平台·申报系统”申报。申报平台于8月15日起受理网上申报。三是统一使用2024年版本的项目《投标评审书》（附件2、3），由投标者下载和填写，且不得自行改动招标课题名称。可在申报系统对应类别项目申报板块在线填报项目基本信息，并分别上传签字盖章的PDF版本《投标评审书》和附件材料。待立项公布后，已立项项目报送1份签章版纸质申报材料（详见附件1）。</w:t>
      </w:r>
    </w:p>
    <w:p w14:paraId="6205B443">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default" w:ascii="仿宋" w:hAnsi="仿宋" w:eastAsia="仿宋" w:cs="仿宋"/>
          <w:color w:val="FF0000"/>
          <w:sz w:val="30"/>
          <w:szCs w:val="30"/>
          <w:lang w:val="en-US" w:eastAsia="zh-CN"/>
        </w:rPr>
      </w:pPr>
      <w:r>
        <w:rPr>
          <w:rFonts w:hint="eastAsia" w:ascii="仿宋" w:hAnsi="仿宋" w:eastAsia="仿宋" w:cs="仿宋"/>
          <w:sz w:val="30"/>
          <w:szCs w:val="30"/>
        </w:rPr>
        <w:t>（四）申报时间。2024年8月15日至9月20日，高校科研管理部门需要在截止日期前对本校投标项目基本信息进行在线审核确认。</w:t>
      </w:r>
      <w:r>
        <w:rPr>
          <w:rFonts w:hint="eastAsia" w:ascii="仿宋" w:hAnsi="仿宋" w:eastAsia="仿宋" w:cs="仿宋"/>
          <w:color w:val="FF0000"/>
          <w:sz w:val="30"/>
          <w:szCs w:val="30"/>
          <w:lang w:val="en-US" w:eastAsia="zh-CN"/>
        </w:rPr>
        <w:t>因科技处还需线上审核，请于9月18日前提交。</w:t>
      </w:r>
    </w:p>
    <w:p w14:paraId="7CCCD177">
      <w:pPr>
        <w:keepNext w:val="0"/>
        <w:keepLines w:val="0"/>
        <w:pageBreakBefore w:val="0"/>
        <w:widowControl/>
        <w:kinsoku w:val="0"/>
        <w:wordWrap/>
        <w:overflowPunct/>
        <w:topLinePunct w:val="0"/>
        <w:autoSpaceDE w:val="0"/>
        <w:autoSpaceDN w:val="0"/>
        <w:bidi w:val="0"/>
        <w:adjustRightInd w:val="0"/>
        <w:snapToGrid w:val="0"/>
        <w:spacing w:line="360" w:lineRule="auto"/>
        <w:ind w:firstLine="602" w:firstLineChars="200"/>
        <w:textAlignment w:val="baseline"/>
        <w:rPr>
          <w:rFonts w:hint="eastAsia" w:ascii="仿宋" w:hAnsi="仿宋" w:eastAsia="仿宋" w:cs="仿宋"/>
          <w:b/>
          <w:bCs/>
          <w:sz w:val="30"/>
          <w:szCs w:val="30"/>
        </w:rPr>
      </w:pPr>
      <w:r>
        <w:rPr>
          <w:rFonts w:hint="eastAsia" w:ascii="仿宋" w:hAnsi="仿宋" w:eastAsia="仿宋" w:cs="仿宋"/>
          <w:b/>
          <w:bCs/>
          <w:sz w:val="30"/>
          <w:szCs w:val="30"/>
        </w:rPr>
        <w:t>二、哲社科研究专项（党的二十届三中全会）课题申报要求</w:t>
      </w:r>
    </w:p>
    <w:p w14:paraId="4ED6EC9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一）申报条件。一是申报限全国普通高等学校，申报人为在编在岗教师。二是申报人应根据党的二十届三中全会提出的重要指导思想和重大战略部署，结合自身研究基础和学术专长开展研究，撰写有深度、有影响、高质量理论文章，并在中央和地方主流报刊、高水平学术期刊刊发或被省部级及以上部门采纳的咨政报告2篇及以上。</w:t>
      </w:r>
    </w:p>
    <w:p w14:paraId="2BFB710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（二）资助方式。教育部择优对完成研究专项成果的申请人予以立项并拨付5万元资助经费。</w:t>
      </w:r>
    </w:p>
    <w:p w14:paraId="076DA942">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（三）申报办法。申请人撰写的咨政报告电子版（脱密处理）发送</w:t>
      </w:r>
      <w:r>
        <w:rPr>
          <w:rFonts w:hint="eastAsia" w:ascii="仿宋" w:hAnsi="仿宋" w:eastAsia="仿宋" w:cs="仿宋"/>
          <w:sz w:val="30"/>
          <w:szCs w:val="30"/>
          <w:lang w:val="en-US" w:eastAsia="zh-CN"/>
        </w:rPr>
        <w:t>邮箱1173172668@qq.com</w:t>
      </w:r>
      <w:r>
        <w:rPr>
          <w:rFonts w:hint="eastAsia" w:ascii="仿宋" w:hAnsi="仿宋" w:eastAsia="仿宋" w:cs="仿宋"/>
          <w:sz w:val="30"/>
          <w:szCs w:val="30"/>
        </w:rPr>
        <w:t>，通过教育部社科司主页工作专栏“教育部人文社会科学研究管理平台·申报系统”对应项目申报模块中填报研究专项成果刊发、采纳情况。</w:t>
      </w:r>
    </w:p>
    <w:p w14:paraId="286F8B52">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default" w:ascii="仿宋" w:hAnsi="仿宋" w:eastAsia="仿宋" w:cs="仿宋"/>
          <w:color w:val="FF0000"/>
          <w:sz w:val="30"/>
          <w:szCs w:val="30"/>
          <w:lang w:val="en-US" w:eastAsia="zh-CN"/>
        </w:rPr>
      </w:pPr>
      <w:r>
        <w:rPr>
          <w:rFonts w:hint="eastAsia" w:ascii="仿宋" w:hAnsi="仿宋" w:eastAsia="仿宋" w:cs="仿宋"/>
          <w:sz w:val="30"/>
          <w:szCs w:val="30"/>
        </w:rPr>
        <w:t>（四）申报时间。2024年8月15日至11月30日，高校科研管理部门需要在截止日期前对本校投标项目基本信息进行在线审核确认。</w:t>
      </w:r>
      <w:r>
        <w:rPr>
          <w:rFonts w:hint="eastAsia" w:ascii="仿宋" w:hAnsi="仿宋" w:eastAsia="仿宋" w:cs="仿宋"/>
          <w:color w:val="FF0000"/>
          <w:sz w:val="30"/>
          <w:szCs w:val="30"/>
          <w:lang w:val="en-US" w:eastAsia="zh-CN"/>
        </w:rPr>
        <w:t>因科技处还需线上审核，请于11月28日前提交。</w:t>
      </w:r>
    </w:p>
    <w:p w14:paraId="2D59374A">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三、其他要求</w:t>
      </w:r>
    </w:p>
    <w:p w14:paraId="6B89184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各部门应严格落实哲学社会科学意识形态审查机制，严把学术“出口关”，确保学术研究坚持正确政治方向、价值取向、研究导向。</w:t>
      </w:r>
    </w:p>
    <w:p w14:paraId="448BDF03">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四、联系方式</w:t>
      </w:r>
    </w:p>
    <w:p w14:paraId="6ED72B68">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兴安职业技术学院科技处 18278366810</w:t>
      </w:r>
    </w:p>
    <w:p w14:paraId="1D9AFF8A">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内蒙古自治区教育厅思想政治工作处 0471-2856721。</w:t>
      </w:r>
    </w:p>
    <w:p w14:paraId="4D0EA415">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高校社会科学研究评价中心（教育部哲社科重大攻关项目）</w:t>
      </w:r>
    </w:p>
    <w:p w14:paraId="6373E14B">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010-58556246、18210339881。</w:t>
      </w:r>
    </w:p>
    <w:p w14:paraId="67F03121">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高校社会科学管理咨询服务中心（高校思政理论课教师重大</w:t>
      </w:r>
    </w:p>
    <w:p w14:paraId="4F44F97C">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课题） 010-58805145。</w:t>
      </w:r>
    </w:p>
    <w:p w14:paraId="516A623B">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教育部哲社科研究专项 010-58556246</w:t>
      </w:r>
    </w:p>
    <w:p w14:paraId="0D58388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申报系统技术支持010-62510667、15313766307、15313766308。</w:t>
      </w:r>
    </w:p>
    <w:p w14:paraId="6B7235E7">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p>
    <w:p w14:paraId="1B6F1903">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附件：</w:t>
      </w:r>
    </w:p>
    <w:p w14:paraId="0D6A59D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bookmarkStart w:id="0" w:name="_GoBack"/>
      <w:bookmarkEnd w:id="0"/>
      <w:r>
        <w:rPr>
          <w:rFonts w:hint="eastAsia" w:ascii="仿宋" w:hAnsi="仿宋" w:eastAsia="仿宋" w:cs="仿宋"/>
          <w:sz w:val="28"/>
          <w:szCs w:val="28"/>
        </w:rPr>
        <w:t>1.教育部办公厅关于2024年度教育部哲学社会科学研究重大课题攻关项目和高校思想政治理论课教师研究专项重大课题攻关项目招标工作的通知</w:t>
      </w:r>
    </w:p>
    <w:p w14:paraId="684FD0F1">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2.教社科厅函〔2024〕24号附件1</w:t>
      </w:r>
    </w:p>
    <w:p w14:paraId="6378AEC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3.教社科厅函〔2024〕24号附件2</w:t>
      </w:r>
    </w:p>
    <w:p w14:paraId="05C2D7D5">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4.教社科厅函〔2024〕24号附件3</w:t>
      </w:r>
    </w:p>
    <w:p w14:paraId="4235D444">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5.教社科厅函〔2024〕24号附件4</w:t>
      </w:r>
    </w:p>
    <w:p w14:paraId="463B433B">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 w:hAnsi="仿宋" w:eastAsia="仿宋" w:cs="仿宋"/>
          <w:sz w:val="28"/>
          <w:szCs w:val="28"/>
        </w:rPr>
      </w:pPr>
      <w:r>
        <w:rPr>
          <w:rFonts w:hint="eastAsia" w:ascii="仿宋" w:hAnsi="仿宋" w:eastAsia="仿宋" w:cs="仿宋"/>
          <w:sz w:val="28"/>
          <w:szCs w:val="28"/>
        </w:rPr>
        <w:t>6.教育部办公厅关于教育部哲学社会科学研究专项（党的二十届三中全会精神研究）申报工作的通知</w:t>
      </w:r>
    </w:p>
    <w:p w14:paraId="3CE3C8AC">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p>
    <w:p w14:paraId="7F6154EE">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textAlignment w:val="baseline"/>
        <w:rPr>
          <w:rFonts w:hint="eastAsia" w:ascii="仿宋" w:hAnsi="仿宋" w:eastAsia="仿宋" w:cs="仿宋"/>
          <w:sz w:val="30"/>
          <w:szCs w:val="30"/>
        </w:rPr>
      </w:pPr>
    </w:p>
    <w:p w14:paraId="5E88250B">
      <w:pPr>
        <w:keepNext w:val="0"/>
        <w:keepLines w:val="0"/>
        <w:pageBreakBefore w:val="0"/>
        <w:widowControl/>
        <w:kinsoku w:val="0"/>
        <w:wordWrap w:val="0"/>
        <w:overflowPunct/>
        <w:topLinePunct w:val="0"/>
        <w:autoSpaceDE w:val="0"/>
        <w:autoSpaceDN w:val="0"/>
        <w:bidi w:val="0"/>
        <w:adjustRightInd w:val="0"/>
        <w:snapToGrid w:val="0"/>
        <w:spacing w:line="360" w:lineRule="auto"/>
        <w:ind w:firstLine="600" w:firstLineChars="200"/>
        <w:jc w:val="right"/>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 xml:space="preserve">科技处    </w:t>
      </w:r>
    </w:p>
    <w:p w14:paraId="33C5B84F">
      <w:pPr>
        <w:keepNext w:val="0"/>
        <w:keepLines w:val="0"/>
        <w:pageBreakBefore w:val="0"/>
        <w:widowControl/>
        <w:kinsoku w:val="0"/>
        <w:wordWrap/>
        <w:overflowPunct/>
        <w:topLinePunct w:val="0"/>
        <w:autoSpaceDE w:val="0"/>
        <w:autoSpaceDN w:val="0"/>
        <w:bidi w:val="0"/>
        <w:adjustRightInd w:val="0"/>
        <w:snapToGrid w:val="0"/>
        <w:spacing w:line="360" w:lineRule="auto"/>
        <w:ind w:firstLine="600" w:firstLineChars="200"/>
        <w:jc w:val="right"/>
        <w:textAlignment w:val="baseline"/>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2024年8月20日</w:t>
      </w:r>
    </w:p>
    <w:sectPr>
      <w:footerReference r:id="rId5" w:type="default"/>
      <w:pgSz w:w="11906" w:h="16838"/>
      <w:pgMar w:top="1431" w:right="1655" w:bottom="1835" w:left="1785" w:header="0" w:footer="1562"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71576">
    <w:pPr>
      <w:spacing w:before="1" w:line="173" w:lineRule="auto"/>
      <w:ind w:left="7789"/>
      <w:rPr>
        <w:rFonts w:ascii="新宋体" w:hAnsi="新宋体" w:eastAsia="新宋体" w:cs="新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WFlNGVmYTdiMjUyYTUzN2M2YTE0YmQ2NGVhOTJlNmYifQ=="/>
  </w:docVars>
  <w:rsids>
    <w:rsidRoot w:val="00000000"/>
    <w:rsid w:val="20EF6AD8"/>
    <w:rsid w:val="44595AC2"/>
    <w:rsid w:val="51E314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1696</Words>
  <Characters>1808</Characters>
  <TotalTime>19</TotalTime>
  <ScaleCrop>false</ScaleCrop>
  <LinksUpToDate>false</LinksUpToDate>
  <CharactersWithSpaces>1808</CharactersWithSpaces>
  <Application>WPS Office_12.1.0.17827_F1E327BC-269C-435d-A152-05C5408002CA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2024-08-16T15:34:00Z</dcterms:created>
  <dc:creator>nmgjyt</dc:creator>
  <cp:lastModifiedBy>竹痕丶</cp:lastModifiedBy>
  <dcterms:modified xsi:type="dcterms:W3CDTF">2024-08-20T08:04:44Z</dcterms:modified>
  <dc:title>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2024-08-20T15:43:52Z</vt:filetime>
  </property>
  <property fmtid="{D5CDD505-2E9C-101B-9397-08002B2CF9AE}" pid="4" name="KSOProductBuildVer">
    <vt:lpwstr>2052-12.1.0.17827</vt:lpwstr>
  </property>
  <property fmtid="{D5CDD505-2E9C-101B-9397-08002B2CF9AE}" pid="5" name="ICV">
    <vt:lpwstr>3726B097DA71408C9B91A758099F677C_12</vt:lpwstr>
  </property>
</Properties>
</file>